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14/04/2026 às 08:53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4.089,72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1045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R$ 919.832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R$ 87.952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R$ 800.202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R$ 2.687.589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R$ 621.870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R$ 250.257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R$ 1.127.374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R$ 667.337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163,17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R$ 160.502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R$ 383.622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R$ 257.940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R$ 825.622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R$ 511.137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R$ 1.260.069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R$ 136.252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R$ 549.960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R$ 714.777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R$ 208.109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R$ 12.170.404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2.975,85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Concreto Usinado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Automação (freq 1/5, fontes: xpcon-marena)</w:t>
      </w:r>
    </w:p>
    <w:p>
      <w:r>
        <w:rPr>
          <w:rFonts w:ascii="Arial" w:hAnsi="Arial"/>
          <w:b w:val="0"/>
          <w:i w:val="0"/>
          <w:sz w:val="18"/>
        </w:rPr>
        <w:t>• Cabeamento e Eletrodutos (freq 1/5, fontes: xpcon-marena)</w:t>
      </w:r>
    </w:p>
    <w:p>
      <w:r>
        <w:rPr>
          <w:rFonts w:ascii="Arial" w:hAnsi="Arial"/>
          <w:b/>
          <w:color w:val="2C3E50"/>
          <w:sz w:val="22"/>
        </w:rPr>
        <w:t>Hidrossanitário</w:t>
      </w:r>
    </w:p>
    <w:p>
      <w:r>
        <w:rPr>
          <w:rFonts w:ascii="Arial" w:hAnsi="Arial"/>
          <w:b w:val="0"/>
          <w:i w:val="0"/>
          <w:sz w:val="18"/>
        </w:rPr>
        <w:t>• Tubulação Esgoto (freq 1/5, fontes: xpcon-marena)</w:t>
      </w:r>
    </w:p>
    <w:p>
      <w:r>
        <w:rPr>
          <w:rFonts w:ascii="Arial" w:hAnsi="Arial"/>
          <w:b w:val="0"/>
          <w:i w:val="0"/>
          <w:sz w:val="18"/>
        </w:rPr>
        <w:t>• Tubulação Pressão (freq 1/5, fontes: xpcon-marena)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e Mobiliário (freq 1/5, fontes: xpcon-marena)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2.975,85</w:t>
      </w:r>
    </w:p>
    <w:p>
      <w:r>
        <w:rPr>
          <w:rFonts w:ascii="Arial" w:hAnsi="Arial"/>
          <w:b w:val="0"/>
          <w:i w:val="0"/>
          <w:sz w:val="20"/>
        </w:rPr>
        <w:t>Total estimado: R$ 12.170.404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08:53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