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Premissas de Origem - Brickell Modern Home - Nowa v00</w:t>
      </w:r>
    </w:p>
    <w:p>
      <w:r>
        <w:t>Gerado: 2026-06-09T20:46:14-03:00 BRT</w:t>
      </w:r>
    </w:p>
    <w:p>
      <w:r>
        <w:t>Total estimado: R$ 43.556.004,95 | R$/m² AC: 4.018 | CUB ratio: 1,04 | Custo/UR: R$ 1.146.210,66</w:t>
      </w:r>
    </w:p>
    <w:p>
      <w:pPr>
        <w:pStyle w:val="Heading2"/>
      </w:pPr>
      <w:r>
        <w:t>Dados físicos adotados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Fonte</w:t>
            </w:r>
          </w:p>
        </w:tc>
      </w:tr>
      <w:tr>
        <w:tc>
          <w:tcPr>
            <w:tcW w:type="dxa" w:w="2880"/>
          </w:tcPr>
          <w:p>
            <w:r>
              <w:t>Área construída</w:t>
            </w:r>
          </w:p>
        </w:tc>
        <w:tc>
          <w:tcPr>
            <w:tcW w:type="dxa" w:w="2880"/>
          </w:tcPr>
          <w:p>
            <w:r>
              <w:t>10.840,31 m²</w:t>
            </w:r>
          </w:p>
        </w:tc>
        <w:tc>
          <w:tcPr>
            <w:tcW w:type="dxa" w:w="2880"/>
          </w:tcPr>
          <w:p>
            <w:r>
              <w:t>PDFs ELE/HID/PCI - pranchas VOF</w:t>
            </w:r>
          </w:p>
        </w:tc>
      </w:tr>
      <w:tr>
        <w:tc>
          <w:tcPr>
            <w:tcW w:type="dxa" w:w="2880"/>
          </w:tcPr>
          <w:p>
            <w:r>
              <w:t>Unidades residenciais</w:t>
            </w:r>
          </w:p>
        </w:tc>
        <w:tc>
          <w:tcPr>
            <w:tcW w:type="dxa" w:w="2880"/>
          </w:tcPr>
          <w:p>
            <w:r>
              <w:t>38 UR</w:t>
            </w:r>
          </w:p>
        </w:tc>
        <w:tc>
          <w:tcPr>
            <w:tcW w:type="dxa" w:w="2880"/>
          </w:tcPr>
          <w:p>
            <w:r>
              <w:t>Marcadores de tipologia em ELE/HID/PCI</w:t>
            </w:r>
          </w:p>
        </w:tc>
      </w:tr>
      <w:tr>
        <w:tc>
          <w:tcPr>
            <w:tcW w:type="dxa" w:w="2880"/>
          </w:tcPr>
          <w:p>
            <w:r>
              <w:t>Pavimentos</w:t>
            </w:r>
          </w:p>
        </w:tc>
        <w:tc>
          <w:tcPr>
            <w:tcW w:type="dxa" w:w="2880"/>
          </w:tcPr>
          <w:p>
            <w:r>
              <w:t>29 níveis</w:t>
            </w:r>
          </w:p>
        </w:tc>
        <w:tc>
          <w:tcPr>
            <w:tcW w:type="dxa" w:w="2880"/>
          </w:tcPr>
          <w:p>
            <w:r>
              <w:t>IFC estrutural EST/AP R00</w:t>
            </w:r>
          </w:p>
        </w:tc>
      </w:tr>
      <w:tr>
        <w:tc>
          <w:tcPr>
            <w:tcW w:type="dxa" w:w="2880"/>
          </w:tcPr>
          <w:p>
            <w:r>
              <w:t>Pavimentos tipo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IFC: Tipo 1 a Tipo 5b</w:t>
            </w:r>
          </w:p>
        </w:tc>
      </w:tr>
      <w:tr>
        <w:tc>
          <w:tcPr>
            <w:tcW w:type="dxa" w:w="2880"/>
          </w:tcPr>
          <w:p>
            <w:r>
              <w:t>Altura descendente PPCI</w:t>
            </w:r>
          </w:p>
        </w:tc>
        <w:tc>
          <w:tcPr>
            <w:tcW w:type="dxa" w:w="2880"/>
          </w:tcPr>
          <w:p>
            <w:r>
              <w:t>67,32 m</w:t>
            </w:r>
          </w:p>
        </w:tc>
        <w:tc>
          <w:tcPr>
            <w:tcW w:type="dxa" w:w="2880"/>
          </w:tcPr>
          <w:p>
            <w:r>
              <w:t>PDFs ELE/HID/PCI - VOF</w:t>
            </w:r>
          </w:p>
        </w:tc>
      </w:tr>
      <w:tr>
        <w:tc>
          <w:tcPr>
            <w:tcW w:type="dxa" w:w="2880"/>
          </w:tcPr>
          <w:p>
            <w:r>
              <w:t>Garagens</w:t>
            </w:r>
          </w:p>
        </w:tc>
        <w:tc>
          <w:tcPr>
            <w:tcW w:type="dxa" w:w="2880"/>
          </w:tcPr>
          <w:p>
            <w:r>
              <w:t>4 níveis</w:t>
            </w:r>
          </w:p>
        </w:tc>
        <w:tc>
          <w:tcPr>
            <w:tcW w:type="dxa" w:w="2880"/>
          </w:tcPr>
          <w:p>
            <w:r>
              <w:t>IFC: Garagem 1 a Garagem 4</w:t>
            </w:r>
          </w:p>
        </w:tc>
      </w:tr>
      <w:tr>
        <w:tc>
          <w:tcPr>
            <w:tcW w:type="dxa" w:w="2880"/>
          </w:tcPr>
          <w:p>
            <w:r>
              <w:t>Subsolos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IFC não indica subsolo; Fundação abaixo do Térreo</w:t>
            </w:r>
          </w:p>
        </w:tc>
      </w:tr>
      <w:tr>
        <w:tc>
          <w:tcPr>
            <w:tcW w:type="dxa" w:w="2880"/>
          </w:tcPr>
          <w:p>
            <w:r>
              <w:t>Vagas</w:t>
            </w:r>
          </w:p>
        </w:tc>
        <w:tc>
          <w:tcPr>
            <w:tcW w:type="dxa" w:w="2880"/>
          </w:tcPr>
          <w:p>
            <w:r>
              <w:t>76, a confirmar</w:t>
            </w:r>
          </w:p>
        </w:tc>
        <w:tc>
          <w:tcPr>
            <w:tcW w:type="dxa" w:w="2880"/>
          </w:tcPr>
          <w:p>
            <w:r>
              <w:t>Premissa v00: 2 vagas por UR; ARQ está em DWG</w:t>
            </w:r>
          </w:p>
        </w:tc>
      </w:tr>
      <w:tr>
        <w:tc>
          <w:tcPr>
            <w:tcW w:type="dxa" w:w="2880"/>
          </w:tcPr>
          <w:p>
            <w:r>
              <w:t>Elevadores</w:t>
            </w:r>
          </w:p>
        </w:tc>
        <w:tc>
          <w:tcPr>
            <w:tcW w:type="dxa" w:w="2880"/>
          </w:tcPr>
          <w:p>
            <w:r>
              <w:t>2, a confirmar</w:t>
            </w:r>
          </w:p>
        </w:tc>
        <w:tc>
          <w:tcPr>
            <w:tcW w:type="dxa" w:w="2880"/>
          </w:tcPr>
          <w:p>
            <w:r>
              <w:t>PDFs citam elevador de emergência; torre alta</w:t>
            </w:r>
          </w:p>
        </w:tc>
      </w:tr>
      <w:tr>
        <w:tc>
          <w:tcPr>
            <w:tcW w:type="dxa" w:w="2880"/>
          </w:tcPr>
          <w:p>
            <w:r>
              <w:t>Gerador</w:t>
            </w:r>
          </w:p>
        </w:tc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PDFs DRYWALL/PCI citam sala e posicionamento do gerador</w:t>
            </w:r>
          </w:p>
        </w:tc>
      </w:tr>
      <w:tr>
        <w:tc>
          <w:tcPr>
            <w:tcW w:type="dxa" w:w="2880"/>
          </w:tcPr>
          <w:p>
            <w:r>
              <w:t>Pressurização / fumaça</w:t>
            </w:r>
          </w:p>
        </w:tc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PPCI cita escada pressurizada/exaustão e IN10/IN12</w:t>
            </w:r>
          </w:p>
        </w:tc>
      </w:tr>
      <w:tr>
        <w:tc>
          <w:tcPr>
            <w:tcW w:type="dxa" w:w="2880"/>
          </w:tcPr>
          <w:p>
            <w:r>
              <w:t>Piscina</w:t>
            </w:r>
          </w:p>
        </w:tc>
        <w:tc>
          <w:tcPr>
            <w:tcW w:type="dxa" w:w="2880"/>
          </w:tcPr>
          <w:p>
            <w:r>
              <w:t>Sim</w:t>
            </w:r>
          </w:p>
        </w:tc>
        <w:tc>
          <w:tcPr>
            <w:tcW w:type="dxa" w:w="2880"/>
          </w:tcPr>
          <w:p>
            <w:r>
              <w:t>PDFs de lazer citam acesso à piscina</w:t>
            </w:r>
          </w:p>
        </w:tc>
      </w:tr>
      <w:tr>
        <w:tc>
          <w:tcPr>
            <w:tcW w:type="dxa" w:w="2880"/>
          </w:tcPr>
          <w:p>
            <w:r>
              <w:t>Climatização</w:t>
            </w:r>
          </w:p>
        </w:tc>
        <w:tc>
          <w:tcPr>
            <w:tcW w:type="dxa" w:w="2880"/>
          </w:tcPr>
          <w:p>
            <w:r>
              <w:t>Completa</w:t>
            </w:r>
          </w:p>
        </w:tc>
        <w:tc>
          <w:tcPr>
            <w:tcW w:type="dxa" w:w="2880"/>
          </w:tcPr>
          <w:p>
            <w:r>
              <w:t>Projeto CLI com equipamentos HW/K7/CND e condensadoras</w:t>
            </w:r>
          </w:p>
        </w:tc>
      </w:tr>
      <w:tr>
        <w:tc>
          <w:tcPr>
            <w:tcW w:type="dxa" w:w="2880"/>
          </w:tcPr>
          <w:p>
            <w:r>
              <w:t>Alvenaria</w:t>
            </w:r>
          </w:p>
        </w:tc>
        <w:tc>
          <w:tcPr>
            <w:tcW w:type="dxa" w:w="2880"/>
          </w:tcPr>
          <w:p>
            <w:r>
              <w:t>Mista</w:t>
            </w:r>
          </w:p>
        </w:tc>
        <w:tc>
          <w:tcPr>
            <w:tcW w:type="dxa" w:w="2880"/>
          </w:tcPr>
          <w:p>
            <w:r>
              <w:t>ALV com bloco cerâmico + DRYWALL ST/RU em várias pranchas</w:t>
            </w:r>
          </w:p>
        </w:tc>
      </w:tr>
      <w:tr>
        <w:tc>
          <w:tcPr>
            <w:tcW w:type="dxa" w:w="2880"/>
          </w:tcPr>
          <w:p>
            <w:r>
              <w:t>Fachada</w:t>
            </w:r>
          </w:p>
        </w:tc>
        <w:tc>
          <w:tcPr>
            <w:tcW w:type="dxa" w:w="2880"/>
          </w:tcPr>
          <w:p>
            <w:r>
              <w:t>Textura, a confirmar</w:t>
            </w:r>
          </w:p>
        </w:tc>
        <w:tc>
          <w:tcPr>
            <w:tcW w:type="dxa" w:w="2880"/>
          </w:tcPr>
          <w:p>
            <w:r>
              <w:t>Projeto de fachada não encontrado em PDF legível</w:t>
            </w:r>
          </w:p>
        </w:tc>
      </w:tr>
      <w:tr>
        <w:tc>
          <w:tcPr>
            <w:tcW w:type="dxa" w:w="2880"/>
          </w:tcPr>
          <w:p>
            <w:r>
              <w:t>Fundação</w:t>
            </w:r>
          </w:p>
        </w:tc>
        <w:tc>
          <w:tcPr>
            <w:tcW w:type="dxa" w:w="2880"/>
          </w:tcPr>
          <w:p>
            <w:r>
              <w:t>Hélice, a confirmar</w:t>
            </w:r>
          </w:p>
        </w:tc>
        <w:tc>
          <w:tcPr>
            <w:tcW w:type="dxa" w:w="2880"/>
          </w:tcPr>
          <w:p>
            <w:r>
              <w:t>IFC não tem IfcFooting/IfcPile; sem SPT legível</w:t>
            </w:r>
          </w:p>
        </w:tc>
      </w:tr>
      <w:tr>
        <w:tc>
          <w:tcPr>
            <w:tcW w:type="dxa" w:w="2880"/>
          </w:tcPr>
          <w:p>
            <w:r>
              <w:t>CUB base</w:t>
            </w:r>
          </w:p>
        </w:tc>
        <w:tc>
          <w:tcPr>
            <w:tcW w:type="dxa" w:w="2880"/>
          </w:tcPr>
          <w:p>
            <w:r>
              <w:t>R$ 3.850,00/m²</w:t>
            </w:r>
          </w:p>
        </w:tc>
        <w:tc>
          <w:tcPr>
            <w:tcW w:type="dxa" w:w="2880"/>
          </w:tcPr>
          <w:p>
            <w:r>
              <w:t>Supabase specifications.ampli_indexers, SC, 2026-05</w:t>
            </w:r>
          </w:p>
        </w:tc>
      </w:tr>
    </w:tbl>
    <w:p/>
    <w:p>
      <w:pPr>
        <w:pStyle w:val="Heading2"/>
      </w:pPr>
      <w:r>
        <w:t>Briefing V2 adotado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laje</w:t>
            </w:r>
          </w:p>
        </w:tc>
        <w:tc>
          <w:tcPr>
            <w:tcW w:type="dxa" w:w="4320"/>
          </w:tcPr>
          <w:p>
            <w:r>
              <w:t>Convencional</w:t>
            </w:r>
          </w:p>
        </w:tc>
      </w:tr>
      <w:tr>
        <w:tc>
          <w:tcPr>
            <w:tcW w:type="dxa" w:w="4320"/>
          </w:tcPr>
          <w:p>
            <w:r>
              <w:t>subsolos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fundacao</w:t>
            </w:r>
          </w:p>
        </w:tc>
        <w:tc>
          <w:tcPr>
            <w:tcW w:type="dxa" w:w="4320"/>
          </w:tcPr>
          <w:p>
            <w:r>
              <w:t>Hélice</w:t>
            </w:r>
          </w:p>
        </w:tc>
      </w:tr>
      <w:tr>
        <w:tc>
          <w:tcPr>
            <w:tcW w:type="dxa" w:w="4320"/>
          </w:tcPr>
          <w:p>
            <w:r>
              <w:t>padrao_acabamento</w:t>
            </w:r>
          </w:p>
        </w:tc>
        <w:tc>
          <w:tcPr>
            <w:tcW w:type="dxa" w:w="4320"/>
          </w:tcPr>
          <w:p>
            <w:r>
              <w:t>Alto</w:t>
            </w:r>
          </w:p>
        </w:tc>
      </w:tr>
      <w:tr>
        <w:tc>
          <w:tcPr>
            <w:tcW w:type="dxa" w:w="4320"/>
          </w:tcPr>
          <w:p>
            <w:r>
              <w:t>fachada</w:t>
            </w:r>
          </w:p>
        </w:tc>
        <w:tc>
          <w:tcPr>
            <w:tcW w:type="dxa" w:w="4320"/>
          </w:tcPr>
          <w:p>
            <w:r>
              <w:t>Textura</w:t>
            </w:r>
          </w:p>
        </w:tc>
      </w:tr>
      <w:tr>
        <w:tc>
          <w:tcPr>
            <w:tcW w:type="dxa" w:w="4320"/>
          </w:tcPr>
          <w:p>
            <w:r>
              <w:t>pressurizacao</w:t>
            </w:r>
          </w:p>
        </w:tc>
        <w:tc>
          <w:tcPr>
            <w:tcW w:type="dxa" w:w="4320"/>
          </w:tcPr>
          <w:p>
            <w:r>
              <w:t>Sim</w:t>
            </w:r>
          </w:p>
        </w:tc>
      </w:tr>
      <w:tr>
        <w:tc>
          <w:tcPr>
            <w:tcW w:type="dxa" w:w="4320"/>
          </w:tcPr>
          <w:p>
            <w:r>
              <w:t>n_torres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gerador</w:t>
            </w:r>
          </w:p>
        </w:tc>
        <w:tc>
          <w:tcPr>
            <w:tcW w:type="dxa" w:w="4320"/>
          </w:tcPr>
          <w:p>
            <w:r>
              <w:t>Sim</w:t>
            </w:r>
          </w:p>
        </w:tc>
      </w:tr>
      <w:tr>
        <w:tc>
          <w:tcPr>
            <w:tcW w:type="dxa" w:w="4320"/>
          </w:tcPr>
          <w:p>
            <w:r>
              <w:t>entrega</w:t>
            </w:r>
          </w:p>
        </w:tc>
        <w:tc>
          <w:tcPr>
            <w:tcW w:type="dxa" w:w="4320"/>
          </w:tcPr>
          <w:p>
            <w:r>
              <w:t>Completa</w:t>
            </w:r>
          </w:p>
        </w:tc>
      </w:tr>
      <w:tr>
        <w:tc>
          <w:tcPr>
            <w:tcW w:type="dxa" w:w="4320"/>
          </w:tcPr>
          <w:p>
            <w:r>
              <w:t>tipologia</w:t>
            </w:r>
          </w:p>
        </w:tc>
        <w:tc>
          <w:tcPr>
            <w:tcW w:type="dxa" w:w="4320"/>
          </w:tcPr>
          <w:p>
            <w:r>
              <w:t>Misto</w:t>
            </w:r>
          </w:p>
        </w:tc>
      </w:tr>
      <w:tr>
        <w:tc>
          <w:tcPr>
            <w:tcW w:type="dxa" w:w="4320"/>
          </w:tcPr>
          <w:p>
            <w:r>
              <w:t>pe_direito</w:t>
            </w:r>
          </w:p>
        </w:tc>
        <w:tc>
          <w:tcPr>
            <w:tcW w:type="dxa" w:w="4320"/>
          </w:tcPr>
          <w:p>
            <w:r>
              <w:t>Padrão (3.00)</w:t>
            </w:r>
          </w:p>
        </w:tc>
      </w:tr>
      <w:tr>
        <w:tc>
          <w:tcPr>
            <w:tcW w:type="dxa" w:w="4320"/>
          </w:tcPr>
          <w:p>
            <w:r>
              <w:t>n_banheiros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tipo_piso</w:t>
            </w:r>
          </w:p>
        </w:tc>
        <w:tc>
          <w:tcPr>
            <w:tcW w:type="dxa" w:w="4320"/>
          </w:tcPr>
          <w:p>
            <w:r>
              <w:t>Porcelanato</w:t>
            </w:r>
          </w:p>
        </w:tc>
      </w:tr>
      <w:tr>
        <w:tc>
          <w:tcPr>
            <w:tcW w:type="dxa" w:w="4320"/>
          </w:tcPr>
          <w:p>
            <w:r>
              <w:t>piscina</w:t>
            </w:r>
          </w:p>
        </w:tc>
        <w:tc>
          <w:tcPr>
            <w:tcW w:type="dxa" w:w="4320"/>
          </w:tcPr>
          <w:p>
            <w:r>
              <w:t>Sim</w:t>
            </w:r>
          </w:p>
        </w:tc>
      </w:tr>
    </w:tbl>
    <w:p/>
    <w:p>
      <w:pPr>
        <w:pStyle w:val="Heading2"/>
      </w:pPr>
      <w:r>
        <w:t>Macrogrupos e origem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Macrogrupo</w:t>
            </w:r>
          </w:p>
        </w:tc>
        <w:tc>
          <w:tcPr>
            <w:tcW w:type="dxa" w:w="1728"/>
          </w:tcPr>
          <w:p>
            <w:r>
              <w:t>R$/m²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Premissa</w:t>
            </w:r>
          </w:p>
        </w:tc>
      </w:tr>
      <w:tr>
        <w:tc>
          <w:tcPr>
            <w:tcW w:type="dxa" w:w="1728"/>
          </w:tcPr>
          <w:p>
            <w:r>
              <w:t>Gerenciamento</w:t>
            </w:r>
          </w:p>
        </w:tc>
        <w:tc>
          <w:tcPr>
            <w:tcW w:type="dxa" w:w="1728"/>
          </w:tcPr>
          <w:p>
            <w:r>
              <w:t>468</w:t>
            </w:r>
          </w:p>
        </w:tc>
        <w:tc>
          <w:tcPr>
            <w:tcW w:type="dxa" w:w="1728"/>
          </w:tcPr>
          <w:p>
            <w:r>
              <w:t>11,7%</w:t>
            </w:r>
          </w:p>
        </w:tc>
        <w:tc>
          <w:tcPr>
            <w:tcW w:type="dxa" w:w="1728"/>
          </w:tcPr>
          <w:p>
            <w:r>
              <w:t>R$ 5.078.256,00</w:t>
            </w:r>
          </w:p>
        </w:tc>
        <w:tc>
          <w:tcPr>
            <w:tcW w:type="dxa" w:w="1728"/>
          </w:tcPr>
          <w:p>
            <w:r>
              <w:t>36 meses, torre alta, equipe técnica e canteiro do V2; benchmark alto Supabase.</w:t>
            </w:r>
          </w:p>
        </w:tc>
      </w:tr>
      <w:tr>
        <w:tc>
          <w:tcPr>
            <w:tcW w:type="dxa" w:w="1728"/>
          </w:tcPr>
          <w:p>
            <w:r>
              <w:t>Mov. Terra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0,4%</w:t>
            </w:r>
          </w:p>
        </w:tc>
        <w:tc>
          <w:tcPr>
            <w:tcW w:type="dxa" w:w="1728"/>
          </w:tcPr>
          <w:p>
            <w:r>
              <w:t>R$ 184.285,27</w:t>
            </w:r>
          </w:p>
        </w:tc>
        <w:tc>
          <w:tcPr>
            <w:tcW w:type="dxa" w:w="1728"/>
          </w:tcPr>
          <w:p>
            <w:r>
              <w:t>Sem subsolo no IFC; movimentação de terra base por AC.</w:t>
            </w:r>
          </w:p>
        </w:tc>
      </w:tr>
      <w:tr>
        <w:tc>
          <w:tcPr>
            <w:tcW w:type="dxa" w:w="1728"/>
          </w:tcPr>
          <w:p>
            <w:r>
              <w:t>Infraestrutura</w:t>
            </w:r>
          </w:p>
        </w:tc>
        <w:tc>
          <w:tcPr>
            <w:tcW w:type="dxa" w:w="1728"/>
          </w:tcPr>
          <w:p>
            <w:r>
              <w:t>154</w:t>
            </w:r>
          </w:p>
        </w:tc>
        <w:tc>
          <w:tcPr>
            <w:tcW w:type="dxa" w:w="1728"/>
          </w:tcPr>
          <w:p>
            <w:r>
              <w:t>3,8%</w:t>
            </w:r>
          </w:p>
        </w:tc>
        <w:tc>
          <w:tcPr>
            <w:tcW w:type="dxa" w:w="1728"/>
          </w:tcPr>
          <w:p>
            <w:r>
              <w:t>R$ 1.664.206,26</w:t>
            </w:r>
          </w:p>
        </w:tc>
        <w:tc>
          <w:tcPr>
            <w:tcW w:type="dxa" w:w="1728"/>
          </w:tcPr>
          <w:p>
            <w:r>
              <w:t>Fundação hélice assumida por ausência de SPT/projeto de fundação legível.</w:t>
            </w:r>
          </w:p>
        </w:tc>
      </w:tr>
      <w:tr>
        <w:tc>
          <w:tcPr>
            <w:tcW w:type="dxa" w:w="1728"/>
          </w:tcPr>
          <w:p>
            <w:r>
              <w:t>Supraestrutura</w:t>
            </w:r>
          </w:p>
        </w:tc>
        <w:tc>
          <w:tcPr>
            <w:tcW w:type="dxa" w:w="1728"/>
          </w:tcPr>
          <w:p>
            <w:r>
              <w:t>786</w:t>
            </w:r>
          </w:p>
        </w:tc>
        <w:tc>
          <w:tcPr>
            <w:tcW w:type="dxa" w:w="1728"/>
          </w:tcPr>
          <w:p>
            <w:r>
              <w:t>19,6%</w:t>
            </w:r>
          </w:p>
        </w:tc>
        <w:tc>
          <w:tcPr>
            <w:tcW w:type="dxa" w:w="1728"/>
          </w:tcPr>
          <w:p>
            <w:r>
              <w:t>R$ 8.518.891,30</w:t>
            </w:r>
          </w:p>
        </w:tc>
        <w:tc>
          <w:tcPr>
            <w:tcW w:type="dxa" w:w="1728"/>
          </w:tcPr>
          <w:p>
            <w:r>
              <w:t>IFC estrutural com 29 níveis, 762 lajes, 1.410 vigas, 876 pilares; laje convencional v00.</w:t>
            </w:r>
          </w:p>
        </w:tc>
      </w:tr>
      <w:tr>
        <w:tc>
          <w:tcPr>
            <w:tcW w:type="dxa" w:w="1728"/>
          </w:tcPr>
          <w:p>
            <w:r>
              <w:t>Alvenaria</w:t>
            </w:r>
          </w:p>
        </w:tc>
        <w:tc>
          <w:tcPr>
            <w:tcW w:type="dxa" w:w="1728"/>
          </w:tcPr>
          <w:p>
            <w:r>
              <w:t>182</w:t>
            </w:r>
          </w:p>
        </w:tc>
        <w:tc>
          <w:tcPr>
            <w:tcW w:type="dxa" w:w="1728"/>
          </w:tcPr>
          <w:p>
            <w:r>
              <w:t>4,5%</w:t>
            </w:r>
          </w:p>
        </w:tc>
        <w:tc>
          <w:tcPr>
            <w:tcW w:type="dxa" w:w="1728"/>
          </w:tcPr>
          <w:p>
            <w:r>
              <w:t>R$ 1.968.312,00</w:t>
            </w:r>
          </w:p>
        </w:tc>
        <w:tc>
          <w:tcPr>
            <w:tcW w:type="dxa" w:w="1728"/>
          </w:tcPr>
          <w:p>
            <w:r>
              <w:t>Bloco cerâmico ALV + drywall ST/RU em PDFs de vedação.</w:t>
            </w:r>
          </w:p>
        </w:tc>
      </w:tr>
      <w:tr>
        <w:tc>
          <w:tcPr>
            <w:tcW w:type="dxa" w:w="1728"/>
          </w:tcPr>
          <w:p>
            <w:r>
              <w:t>Impermeabilização</w:t>
            </w:r>
          </w:p>
        </w:tc>
        <w:tc>
          <w:tcPr>
            <w:tcW w:type="dxa" w:w="1728"/>
          </w:tcPr>
          <w:p>
            <w:r>
              <w:t>71</w:t>
            </w:r>
          </w:p>
        </w:tc>
        <w:tc>
          <w:tcPr>
            <w:tcW w:type="dxa" w:w="1728"/>
          </w:tcPr>
          <w:p>
            <w:r>
              <w:t>1,8%</w:t>
            </w:r>
          </w:p>
        </w:tc>
        <w:tc>
          <w:tcPr>
            <w:tcW w:type="dxa" w:w="1728"/>
          </w:tcPr>
          <w:p>
            <w:r>
              <w:t>R$ 770.638,98</w:t>
            </w:r>
          </w:p>
        </w:tc>
        <w:tc>
          <w:tcPr>
            <w:tcW w:type="dxa" w:w="1728"/>
          </w:tcPr>
          <w:p>
            <w:r>
              <w:t>Índice V2 para torre com áreas molhadas, lazer e cobertura.</w:t>
            </w:r>
          </w:p>
        </w:tc>
      </w:tr>
      <w:tr>
        <w:tc>
          <w:tcPr>
            <w:tcW w:type="dxa" w:w="1728"/>
          </w:tcPr>
          <w:p>
            <w:r>
              <w:t>Instalações</w:t>
            </w:r>
          </w:p>
        </w:tc>
        <w:tc>
          <w:tcPr>
            <w:tcW w:type="dxa" w:w="1728"/>
          </w:tcPr>
          <w:p>
            <w:r>
              <w:t>476</w:t>
            </w:r>
          </w:p>
        </w:tc>
        <w:tc>
          <w:tcPr>
            <w:tcW w:type="dxa" w:w="1728"/>
          </w:tcPr>
          <w:p>
            <w:r>
              <w:t>11,9%</w:t>
            </w:r>
          </w:p>
        </w:tc>
        <w:tc>
          <w:tcPr>
            <w:tcW w:type="dxa" w:w="1728"/>
          </w:tcPr>
          <w:p>
            <w:r>
              <w:t>R$ 5.165.299,31</w:t>
            </w:r>
          </w:p>
        </w:tc>
        <w:tc>
          <w:tcPr>
            <w:tcW w:type="dxa" w:w="1728"/>
          </w:tcPr>
          <w:p>
            <w:r>
              <w:t>ELE/HID/PCI completos, gás, preventivo, medições e prumadas de torre alta.</w:t>
            </w:r>
          </w:p>
        </w:tc>
      </w:tr>
      <w:tr>
        <w:tc>
          <w:tcPr>
            <w:tcW w:type="dxa" w:w="1728"/>
          </w:tcPr>
          <w:p>
            <w:r>
              <w:t>Sist. Especiais</w:t>
            </w:r>
          </w:p>
        </w:tc>
        <w:tc>
          <w:tcPr>
            <w:tcW w:type="dxa" w:w="1728"/>
          </w:tcPr>
          <w:p>
            <w:r>
              <w:t>221</w:t>
            </w:r>
          </w:p>
        </w:tc>
        <w:tc>
          <w:tcPr>
            <w:tcW w:type="dxa" w:w="1728"/>
          </w:tcPr>
          <w:p>
            <w:r>
              <w:t>5,5%</w:t>
            </w:r>
          </w:p>
        </w:tc>
        <w:tc>
          <w:tcPr>
            <w:tcW w:type="dxa" w:w="1728"/>
          </w:tcPr>
          <w:p>
            <w:r>
              <w:t>R$ 2.399.272,00</w:t>
            </w:r>
          </w:p>
        </w:tc>
        <w:tc>
          <w:tcPr>
            <w:tcW w:type="dxa" w:w="1728"/>
          </w:tcPr>
          <w:p>
            <w:r>
              <w:t>Elevadores, gerador, piscina, pressurização, SPDA, bombas e ventilação de garagens.</w:t>
            </w:r>
          </w:p>
        </w:tc>
      </w:tr>
      <w:tr>
        <w:tc>
          <w:tcPr>
            <w:tcW w:type="dxa" w:w="1728"/>
          </w:tcPr>
          <w:p>
            <w:r>
              <w:t>Climatização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2,2%</w:t>
            </w:r>
          </w:p>
        </w:tc>
        <w:tc>
          <w:tcPr>
            <w:tcW w:type="dxa" w:w="1728"/>
          </w:tcPr>
          <w:p>
            <w:r>
              <w:t>R$ 975.025,58</w:t>
            </w:r>
          </w:p>
        </w:tc>
        <w:tc>
          <w:tcPr>
            <w:tcW w:type="dxa" w:w="1728"/>
          </w:tcPr>
          <w:p>
            <w:r>
              <w:t>Projeto CLI com equipamentos; v00 reforça quantidade e infra.</w:t>
            </w:r>
          </w:p>
        </w:tc>
      </w:tr>
      <w:tr>
        <w:tc>
          <w:tcPr>
            <w:tcW w:type="dxa" w:w="1728"/>
          </w:tcPr>
          <w:p>
            <w:r>
              <w:t>Rev. Int. Parede</w:t>
            </w:r>
          </w:p>
        </w:tc>
        <w:tc>
          <w:tcPr>
            <w:tcW w:type="dxa" w:w="1728"/>
          </w:tcPr>
          <w:p>
            <w:r>
              <w:t>132</w:t>
            </w:r>
          </w:p>
        </w:tc>
        <w:tc>
          <w:tcPr>
            <w:tcW w:type="dxa" w:w="1728"/>
          </w:tcPr>
          <w:p>
            <w:r>
              <w:t>3,3%</w:t>
            </w:r>
          </w:p>
        </w:tc>
        <w:tc>
          <w:tcPr>
            <w:tcW w:type="dxa" w:w="1728"/>
          </w:tcPr>
          <w:p>
            <w:r>
              <w:t>R$ 1.427.377,85</w:t>
            </w:r>
          </w:p>
        </w:tc>
        <w:tc>
          <w:tcPr>
            <w:tcW w:type="dxa" w:w="1728"/>
          </w:tcPr>
          <w:p>
            <w:r>
              <w:t>Acabamento alto com áreas molhadas e paredes internas por índice V2.</w:t>
            </w:r>
          </w:p>
        </w:tc>
      </w:tr>
      <w:tr>
        <w:tc>
          <w:tcPr>
            <w:tcW w:type="dxa" w:w="1728"/>
          </w:tcPr>
          <w:p>
            <w:r>
              <w:t>Teto</w:t>
            </w:r>
          </w:p>
        </w:tc>
        <w:tc>
          <w:tcPr>
            <w:tcW w:type="dxa" w:w="1728"/>
          </w:tcPr>
          <w:p>
            <w:r>
              <w:t>73</w:t>
            </w:r>
          </w:p>
        </w:tc>
        <w:tc>
          <w:tcPr>
            <w:tcW w:type="dxa" w:w="1728"/>
          </w:tcPr>
          <w:p>
            <w:r>
              <w:t>1,8%</w:t>
            </w:r>
          </w:p>
        </w:tc>
        <w:tc>
          <w:tcPr>
            <w:tcW w:type="dxa" w:w="1728"/>
          </w:tcPr>
          <w:p>
            <w:r>
              <w:t>R$ 787.176,00</w:t>
            </w:r>
          </w:p>
        </w:tc>
        <w:tc>
          <w:tcPr>
            <w:tcW w:type="dxa" w:w="1728"/>
          </w:tcPr>
          <w:p>
            <w:r>
              <w:t>DRYWALL/FORRO com gesso acartonado ST/RU e forro em áreas comuns/privativas.</w:t>
            </w:r>
          </w:p>
        </w:tc>
      </w:tr>
      <w:tr>
        <w:tc>
          <w:tcPr>
            <w:tcW w:type="dxa" w:w="1728"/>
          </w:tcPr>
          <w:p>
            <w:r>
              <w:t>Pisos</w:t>
            </w:r>
          </w:p>
        </w:tc>
        <w:tc>
          <w:tcPr>
            <w:tcW w:type="dxa" w:w="1728"/>
          </w:tcPr>
          <w:p>
            <w:r>
              <w:t>204</w:t>
            </w:r>
          </w:p>
        </w:tc>
        <w:tc>
          <w:tcPr>
            <w:tcW w:type="dxa" w:w="1728"/>
          </w:tcPr>
          <w:p>
            <w:r>
              <w:t>5,1%</w:t>
            </w:r>
          </w:p>
        </w:tc>
        <w:tc>
          <w:tcPr>
            <w:tcW w:type="dxa" w:w="1728"/>
          </w:tcPr>
          <w:p>
            <w:r>
              <w:t>R$ 2.206.087,68</w:t>
            </w:r>
          </w:p>
        </w:tc>
        <w:tc>
          <w:tcPr>
            <w:tcW w:type="dxa" w:w="1728"/>
          </w:tcPr>
          <w:p>
            <w:r>
              <w:t>Porcelanato como premissa v00 para padrão alto.</w:t>
            </w:r>
          </w:p>
        </w:tc>
      </w:tr>
      <w:tr>
        <w:tc>
          <w:tcPr>
            <w:tcW w:type="dxa" w:w="1728"/>
          </w:tcPr>
          <w:p>
            <w:r>
              <w:t>Pintura</w:t>
            </w:r>
          </w:p>
        </w:tc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3,8%</w:t>
            </w:r>
          </w:p>
        </w:tc>
        <w:tc>
          <w:tcPr>
            <w:tcW w:type="dxa" w:w="1728"/>
          </w:tcPr>
          <w:p>
            <w:r>
              <w:t>R$ 1.676.382,84</w:t>
            </w:r>
          </w:p>
        </w:tc>
        <w:tc>
          <w:tcPr>
            <w:tcW w:type="dxa" w:w="1728"/>
          </w:tcPr>
          <w:p>
            <w:r>
              <w:t>Sistema acrílico/PVA por índice V2.</w:t>
            </w:r>
          </w:p>
        </w:tc>
      </w:tr>
      <w:tr>
        <w:tc>
          <w:tcPr>
            <w:tcW w:type="dxa" w:w="1728"/>
          </w:tcPr>
          <w:p>
            <w:r>
              <w:t>Esquadrias</w:t>
            </w:r>
          </w:p>
        </w:tc>
        <w:tc>
          <w:tcPr>
            <w:tcW w:type="dxa" w:w="1728"/>
          </w:tcPr>
          <w:p>
            <w:r>
              <w:t>374</w:t>
            </w:r>
          </w:p>
        </w:tc>
        <w:tc>
          <w:tcPr>
            <w:tcW w:type="dxa" w:w="1728"/>
          </w:tcPr>
          <w:p>
            <w:r>
              <w:t>9,3%</w:t>
            </w:r>
          </w:p>
        </w:tc>
        <w:tc>
          <w:tcPr>
            <w:tcW w:type="dxa" w:w="1728"/>
          </w:tcPr>
          <w:p>
            <w:r>
              <w:t>R$ 4.051.565,86</w:t>
            </w:r>
          </w:p>
        </w:tc>
        <w:tc>
          <w:tcPr>
            <w:tcW w:type="dxa" w:w="1728"/>
          </w:tcPr>
          <w:p>
            <w:r>
              <w:t>Alumínio/vidro por benchmark alto; quadro não localizado em PDF.</w:t>
            </w:r>
          </w:p>
        </w:tc>
      </w:tr>
      <w:tr>
        <w:tc>
          <w:tcPr>
            <w:tcW w:type="dxa" w:w="1728"/>
          </w:tcPr>
          <w:p>
            <w:r>
              <w:t>Louças e Metais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1,9%</w:t>
            </w:r>
          </w:p>
        </w:tc>
        <w:tc>
          <w:tcPr>
            <w:tcW w:type="dxa" w:w="1728"/>
          </w:tcPr>
          <w:p>
            <w:r>
              <w:t>R$ 813.023,30</w:t>
            </w:r>
          </w:p>
        </w:tc>
        <w:tc>
          <w:tcPr>
            <w:tcW w:type="dxa" w:w="1728"/>
          </w:tcPr>
          <w:p>
            <w:r>
              <w:t>2 banheiros/UR como premissa v00, padrão alto.</w:t>
            </w:r>
          </w:p>
        </w:tc>
      </w:tr>
      <w:tr>
        <w:tc>
          <w:tcPr>
            <w:tcW w:type="dxa" w:w="1728"/>
          </w:tcPr>
          <w:p>
            <w:r>
              <w:t>Fachada</w:t>
            </w:r>
          </w:p>
        </w:tc>
        <w:tc>
          <w:tcPr>
            <w:tcW w:type="dxa" w:w="1728"/>
          </w:tcPr>
          <w:p>
            <w:r>
              <w:t>237</w:t>
            </w:r>
          </w:p>
        </w:tc>
        <w:tc>
          <w:tcPr>
            <w:tcW w:type="dxa" w:w="1728"/>
          </w:tcPr>
          <w:p>
            <w:r>
              <w:t>5,9%</w:t>
            </w:r>
          </w:p>
        </w:tc>
        <w:tc>
          <w:tcPr>
            <w:tcW w:type="dxa" w:w="1728"/>
          </w:tcPr>
          <w:p>
            <w:r>
              <w:t>R$ 2.570.706,00</w:t>
            </w:r>
          </w:p>
        </w:tc>
        <w:tc>
          <w:tcPr>
            <w:tcW w:type="dxa" w:w="1728"/>
          </w:tcPr>
          <w:p>
            <w:r>
              <w:t>Textura como premissa conservadora; projeto de fachada não localizado.</w:t>
            </w:r>
          </w:p>
        </w:tc>
      </w:tr>
      <w:tr>
        <w:tc>
          <w:tcPr>
            <w:tcW w:type="dxa" w:w="1728"/>
          </w:tcPr>
          <w:p>
            <w:r>
              <w:t>Complementares</w:t>
            </w:r>
          </w:p>
        </w:tc>
        <w:tc>
          <w:tcPr>
            <w:tcW w:type="dxa" w:w="1728"/>
          </w:tcPr>
          <w:p>
            <w:r>
              <w:t>245</w:t>
            </w:r>
          </w:p>
        </w:tc>
        <w:tc>
          <w:tcPr>
            <w:tcW w:type="dxa" w:w="1728"/>
          </w:tcPr>
          <w:p>
            <w:r>
              <w:t>6,1%</w:t>
            </w:r>
          </w:p>
        </w:tc>
        <w:tc>
          <w:tcPr>
            <w:tcW w:type="dxa" w:w="1728"/>
          </w:tcPr>
          <w:p>
            <w:r>
              <w:t>R$ 2.655.813,72</w:t>
            </w:r>
          </w:p>
        </w:tc>
        <w:tc>
          <w:tcPr>
            <w:tcW w:type="dxa" w:w="1728"/>
          </w:tcPr>
          <w:p>
            <w:r>
              <w:t>Lazer com piscina, áreas comuns, comunicação visual e paisagismo por índice.</w:t>
            </w:r>
          </w:p>
        </w:tc>
      </w:tr>
      <w:tr>
        <w:tc>
          <w:tcPr>
            <w:tcW w:type="dxa" w:w="1728"/>
          </w:tcPr>
          <w:p>
            <w:r>
              <w:t>Imprevistos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1,5%</w:t>
            </w:r>
          </w:p>
        </w:tc>
        <w:tc>
          <w:tcPr>
            <w:tcW w:type="dxa" w:w="1728"/>
          </w:tcPr>
          <w:p>
            <w:r>
              <w:t>R$ 643.685,00</w:t>
            </w:r>
          </w:p>
        </w:tc>
        <w:tc>
          <w:tcPr>
            <w:tcW w:type="dxa" w:w="1728"/>
          </w:tcPr>
          <w:p>
            <w:r>
              <w:t>1,5% padrão Cartesian aplicado pelo V2.</w:t>
            </w:r>
          </w:p>
        </w:tc>
      </w:tr>
    </w:tbl>
    <w:p/>
    <w:p>
      <w:pPr>
        <w:pStyle w:val="Heading2"/>
      </w:pPr>
      <w:r>
        <w:t>Ajustes manuais v00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Local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Ajuste</w:t>
            </w:r>
          </w:p>
        </w:tc>
        <w:tc>
          <w:tcPr>
            <w:tcW w:type="dxa" w:w="2160"/>
          </w:tcPr>
          <w:p>
            <w:r>
              <w:t>Justificativa</w:t>
            </w:r>
          </w:p>
        </w:tc>
      </w:tr>
      <w:tr>
        <w:tc>
          <w:tcPr>
            <w:tcW w:type="dxa" w:w="2160"/>
          </w:tcPr>
          <w:p>
            <w:r>
              <w:t>INDICES!C22</w:t>
            </w:r>
          </w:p>
        </w:tc>
        <w:tc>
          <w:tcPr>
            <w:tcW w:type="dxa" w:w="2160"/>
          </w:tcPr>
          <w:p>
            <w:r>
              <w:t>Pressurização</w:t>
            </w:r>
          </w:p>
        </w:tc>
        <w:tc>
          <w:tcPr>
            <w:tcW w:type="dxa" w:w="2160"/>
          </w:tcPr>
          <w:p>
            <w:r>
              <w:t>R$ 80.000 -&gt; R$ 180.000</w:t>
            </w:r>
          </w:p>
        </w:tc>
        <w:tc>
          <w:tcPr>
            <w:tcW w:type="dxa" w:w="2160"/>
          </w:tcPr>
          <w:p>
            <w:r>
              <w:t>Torre alta com escada pressurizada/exaustão e controle de fumaça nos PDFs PPCI.</w:t>
            </w:r>
          </w:p>
        </w:tc>
      </w:tr>
      <w:tr>
        <w:tc>
          <w:tcPr>
            <w:tcW w:type="dxa" w:w="2160"/>
          </w:tcPr>
          <w:p>
            <w:r>
              <w:t>INDICES!C23</w:t>
            </w:r>
          </w:p>
        </w:tc>
        <w:tc>
          <w:tcPr>
            <w:tcW w:type="dxa" w:w="2160"/>
          </w:tcPr>
          <w:p>
            <w:r>
              <w:t>Gerador</w:t>
            </w:r>
          </w:p>
        </w:tc>
        <w:tc>
          <w:tcPr>
            <w:tcW w:type="dxa" w:w="2160"/>
          </w:tcPr>
          <w:p>
            <w:r>
              <w:t>R$ 180.000 -&gt; R$ 350.000</w:t>
            </w:r>
          </w:p>
        </w:tc>
        <w:tc>
          <w:tcPr>
            <w:tcW w:type="dxa" w:w="2160"/>
          </w:tcPr>
          <w:p>
            <w:r>
              <w:t>PDFs citam sala/posicionamento do gerador; v00 adota allowance de torre alta.</w:t>
            </w:r>
          </w:p>
        </w:tc>
      </w:tr>
      <w:tr>
        <w:tc>
          <w:tcPr>
            <w:tcW w:type="dxa" w:w="2160"/>
          </w:tcPr>
          <w:p>
            <w:r>
              <w:t>Sist. Especiais</w:t>
            </w:r>
          </w:p>
        </w:tc>
        <w:tc>
          <w:tcPr>
            <w:tcW w:type="dxa" w:w="2160"/>
          </w:tcPr>
          <w:p>
            <w:r>
              <w:t>Elevadores</w:t>
            </w:r>
          </w:p>
        </w:tc>
        <w:tc>
          <w:tcPr>
            <w:tcW w:type="dxa" w:w="2160"/>
          </w:tcPr>
          <w:p>
            <w:r>
              <w:t>PUs ajustados para R$ 480.000/un</w:t>
            </w:r>
          </w:p>
        </w:tc>
        <w:tc>
          <w:tcPr>
            <w:tcW w:type="dxa" w:w="2160"/>
          </w:tcPr>
          <w:p>
            <w:r>
              <w:t>2 elevadores em torre de 29 níveis, incluindo menção a elevador de emergência.</w:t>
            </w:r>
          </w:p>
        </w:tc>
      </w:tr>
      <w:tr>
        <w:tc>
          <w:tcPr>
            <w:tcW w:type="dxa" w:w="2160"/>
          </w:tcPr>
          <w:p>
            <w:r>
              <w:t>Sist. Especiais</w:t>
            </w:r>
          </w:p>
        </w:tc>
        <w:tc>
          <w:tcPr>
            <w:tcW w:type="dxa" w:w="2160"/>
          </w:tcPr>
          <w:p>
            <w:r>
              <w:t>Ventilação garagens</w:t>
            </w:r>
          </w:p>
        </w:tc>
        <w:tc>
          <w:tcPr>
            <w:tcW w:type="dxa" w:w="2160"/>
          </w:tcPr>
          <w:p>
            <w:r>
              <w:t>4 pavimentos x R$ 27.318</w:t>
            </w:r>
          </w:p>
        </w:tc>
        <w:tc>
          <w:tcPr>
            <w:tcW w:type="dxa" w:w="2160"/>
          </w:tcPr>
          <w:p>
            <w:r>
              <w:t>PDFs G1/G2/G4 citam ventilação mecânica alternativa a área natural mínima.</w:t>
            </w:r>
          </w:p>
        </w:tc>
      </w:tr>
      <w:tr>
        <w:tc>
          <w:tcPr>
            <w:tcW w:type="dxa" w:w="2160"/>
          </w:tcPr>
          <w:p>
            <w:r>
              <w:t>Climatização</w:t>
            </w:r>
          </w:p>
        </w:tc>
        <w:tc>
          <w:tcPr>
            <w:tcW w:type="dxa" w:w="2160"/>
          </w:tcPr>
          <w:p>
            <w:r>
              <w:t>Equipamentos e infra</w:t>
            </w:r>
          </w:p>
        </w:tc>
        <w:tc>
          <w:tcPr>
            <w:tcW w:type="dxa" w:w="2160"/>
          </w:tcPr>
          <w:p>
            <w:r>
              <w:t>4,5 un/UR + infra R$ 18/m²</w:t>
            </w:r>
          </w:p>
        </w:tc>
        <w:tc>
          <w:tcPr>
            <w:tcW w:type="dxa" w:w="2160"/>
          </w:tcPr>
          <w:p>
            <w:r>
              <w:t>Projeto CLI traz múltiplos equipamentos HW/K7/CND; default 1,5 un/UR ficaria baixo.</w:t>
            </w:r>
          </w:p>
        </w:tc>
      </w:tr>
      <w:tr>
        <w:tc>
          <w:tcPr>
            <w:tcW w:type="dxa" w:w="2160"/>
          </w:tcPr>
          <w:p>
            <w:r>
              <w:t>Louças e Metais</w:t>
            </w:r>
          </w:p>
        </w:tc>
        <w:tc>
          <w:tcPr>
            <w:tcW w:type="dxa" w:w="2160"/>
          </w:tcPr>
          <w:p>
            <w:r>
              <w:t>Escopo alto sem memorial</w:t>
            </w:r>
          </w:p>
        </w:tc>
        <w:tc>
          <w:tcPr>
            <w:tcW w:type="dxa" w:w="2160"/>
          </w:tcPr>
          <w:p>
            <w:r>
              <w:t>R$ 75/m² AC</w:t>
            </w:r>
          </w:p>
        </w:tc>
        <w:tc>
          <w:tcPr>
            <w:tcW w:type="dxa" w:w="2160"/>
          </w:tcPr>
          <w:p>
            <w:r>
              <w:t>Default V2 por UR ficava artificialmente baixo para padrão alto; usa referência entre médio-alto e alto.</w:t>
            </w:r>
          </w:p>
        </w:tc>
      </w:tr>
      <w:tr>
        <w:tc>
          <w:tcPr>
            <w:tcW w:type="dxa" w:w="2160"/>
          </w:tcPr>
          <w:p>
            <w:r>
              <w:t>Complementares</w:t>
            </w:r>
          </w:p>
        </w:tc>
        <w:tc>
          <w:tcPr>
            <w:tcW w:type="dxa" w:w="2160"/>
          </w:tcPr>
          <w:p>
            <w:r>
              <w:t>Lazer e áreas comuns</w:t>
            </w:r>
          </w:p>
        </w:tc>
        <w:tc>
          <w:tcPr>
            <w:tcW w:type="dxa" w:w="2160"/>
          </w:tcPr>
          <w:p>
            <w:r>
              <w:t>Mobiliário/ambientação/equipamentos reforçados</w:t>
            </w:r>
          </w:p>
        </w:tc>
        <w:tc>
          <w:tcPr>
            <w:tcW w:type="dxa" w:w="2160"/>
          </w:tcPr>
          <w:p>
            <w:r>
              <w:t>PDFs indicam piscina, coworking, gourmet, festas, sala comercial e lazer de cobertura.</w:t>
            </w:r>
          </w:p>
        </w:tc>
      </w:tr>
    </w:tbl>
    <w:p/>
    <w:p>
      <w:pPr>
        <w:pStyle w:val="Heading2"/>
      </w:pPr>
      <w:r>
        <w:t>Limitações para v01</w:t>
      </w:r>
    </w:p>
    <w:p>
      <w:pPr>
        <w:pStyle w:val="ListBullet"/>
      </w:pPr>
      <w:r>
        <w:t>Arquitetura principal está em DWG; sem conversor DWG disponível nesta sessão. A v00 usa ARQ como limitação explícita.</w:t>
      </w:r>
    </w:p>
    <w:p>
      <w:pPr>
        <w:pStyle w:val="ListBullet"/>
      </w:pPr>
      <w:r>
        <w:t>Vagas, fachada e quadro de esquadrias não foram encontrados em PDF legível e devem ser validados na v01.</w:t>
      </w:r>
    </w:p>
    <w:p>
      <w:pPr>
        <w:pStyle w:val="ListBullet"/>
      </w:pPr>
      <w:r>
        <w:t>Sem SPT/fundação em PDF legível; fundação hélice é premissa Cartesian de v00.</w:t>
      </w:r>
    </w:p>
    <w:p>
      <w:pPr>
        <w:pStyle w:val="ListBullet"/>
      </w:pPr>
      <w:r>
        <w:t>Não houve escrita no Supabase nem sincronização ao Drive _Parametrico_IA; esta é a versão local para validação do Leo.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