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BRIEFING PARAMÉTRICO - ARMINIO TAVARES (PLACON)</w:t>
      </w:r>
    </w:p>
    <w:p>
      <w:r/>
      <w:r>
        <w:rPr>
          <w:b/>
        </w:rPr>
        <w:t>Data:</w:t>
      </w:r>
      <w:r>
        <w:t xml:space="preserve"> 09/03/2026</w:t>
      </w:r>
    </w:p>
    <w:p>
      <w:r/>
      <w:r>
        <w:rPr>
          <w:b/>
        </w:rPr>
        <w:t>Cliente:</w:t>
      </w:r>
      <w:r>
        <w:t xml:space="preserve"> Placon</w:t>
      </w:r>
    </w:p>
    <w:p>
      <w:r/>
      <w:r>
        <w:rPr>
          <w:b/>
        </w:rPr>
        <w:t>Projeto:</w:t>
      </w:r>
      <w:r>
        <w:t xml:space="preserve"> Arminio Tavares</w:t>
      </w:r>
    </w:p>
    <w:p>
      <w:r/>
      <w:r>
        <w:rPr>
          <w:b/>
        </w:rPr>
        <w:t>Fonte:</w:t>
      </w:r>
      <w:r>
        <w:t xml:space="preserve"> IFC fornecido</w:t>
      </w:r>
    </w:p>
    <w:p>
      <w:r>
        <w:t>________________________________________________________________________________</w:t>
      </w:r>
    </w:p>
    <w:p>
      <w:pPr>
        <w:pStyle w:val="Heading2"/>
      </w:pPr>
      <w:r>
        <w:t>DADOS EXTRAÍDOS DO IFC</w:t>
      </w:r>
    </w:p>
    <w:p>
      <w:pPr>
        <w:pStyle w:val="Heading3"/>
      </w:pPr>
      <w:r>
        <w:t>Arquitetura (IFC_ARQ_R06)</w:t>
      </w:r>
    </w:p>
    <w:p>
      <w:pPr>
        <w:pStyle w:val="ListBullet"/>
      </w:pPr>
      <w:r>
        <w:t>Área Construída Total (AC): 7.996,45 m²</w:t>
      </w:r>
    </w:p>
    <w:p>
      <w:pPr>
        <w:pStyle w:val="ListBullet"/>
      </w:pPr>
      <w:r>
        <w:t>Área do Terreno (AT): 486,40 m²</w:t>
      </w:r>
    </w:p>
    <w:p>
      <w:pPr>
        <w:pStyle w:val="ListBullet"/>
      </w:pPr>
      <w:r>
        <w:t>Unidades Residenciais (UR): 45 apartamentos</w:t>
      </w:r>
    </w:p>
    <w:p>
      <w:pPr>
        <w:pStyle w:val="ListBullet"/>
      </w:pPr>
      <w:r>
        <w:t>Número de Pavimentos Totais: 22 (2 subsolos + 16 pav + 4 técnicos)</w:t>
      </w:r>
    </w:p>
    <w:p>
      <w:pPr>
        <w:pStyle w:val="ListBullet"/>
      </w:pPr>
      <w:r>
        <w:t>Número de Pavimentos Tipo (NP): 15</w:t>
      </w:r>
    </w:p>
    <w:p>
      <w:pPr>
        <w:pStyle w:val="ListBullet"/>
      </w:pPr>
      <w:r>
        <w:t>Número de Subsolos (NS): 2 (1.314,20 m²)</w:t>
      </w:r>
    </w:p>
    <w:p>
      <w:pPr>
        <w:pStyle w:val="ListBullet"/>
      </w:pPr>
      <w:r>
        <w:t>Número de Elevadores (NE): 2</w:t>
      </w:r>
    </w:p>
    <w:p>
      <w:pPr>
        <w:pStyle w:val="ListBullet"/>
      </w:pPr>
      <w:r>
        <w:t>Vagas de Garagem: ~50</w:t>
      </w:r>
    </w:p>
    <w:p>
      <w:pPr>
        <w:pStyle w:val="ListBullet"/>
      </w:pPr>
      <w:r>
        <w:t>Área Térreo (grande): 1.513,57 m² (áreas comuns significativas)</w:t>
      </w:r>
    </w:p>
    <w:p>
      <w:pPr>
        <w:pStyle w:val="Heading3"/>
      </w:pPr>
      <w:r>
        <w:t>Estrutura (IFC_EST_REV08) - Análise Quantitativa</w:t>
      </w:r>
    </w:p>
    <w:p>
      <w:pPr>
        <w:pStyle w:val="ListBullet"/>
      </w:pPr>
      <w:r>
        <w:t>Volume Total de Concreto: 1.599,24 m³</w:t>
      </w:r>
    </w:p>
    <w:p>
      <w:pPr>
        <w:pStyle w:val="ListBullet"/>
      </w:pPr>
      <w:r>
        <w:t>Pilares: 197,07 m³ (193 pilares)</w:t>
      </w:r>
    </w:p>
    <w:p>
      <w:pPr>
        <w:pStyle w:val="ListBullet"/>
      </w:pPr>
      <w:r>
        <w:t>Vigas: 376,67 m³ (721 vigas)</w:t>
      </w:r>
    </w:p>
    <w:p>
      <w:pPr>
        <w:pStyle w:val="ListBullet"/>
      </w:pPr>
      <w:r>
        <w:t>Lajes: 1.025,50 m³ (299 lajes)</w:t>
      </w:r>
    </w:p>
    <w:p>
      <w:pPr>
        <w:pStyle w:val="ListBullet"/>
      </w:pPr>
      <w:r>
        <w:t>Consumo de Concreto: 200 litros/m² (0,20 m³/m²)</w:t>
      </w:r>
    </w:p>
    <w:p>
      <w:pPr>
        <w:pStyle w:val="ListBullet"/>
      </w:pPr>
      <w:r>
        <w:t>Tipo de Laje Predominante: Maciça h=20cm (C40) - 77% das lajes</w:t>
      </w:r>
    </w:p>
    <w:p>
      <w:pPr>
        <w:pStyle w:val="ListBullet"/>
      </w:pPr>
      <w:r>
        <w:t>Pavimentos Estruturais: 23 (incluindo provisório, subsolos, técnicos)</w:t>
      </w:r>
    </w:p>
    <w:p>
      <w:r>
        <w:t>________________________________________________________________________________</w:t>
      </w:r>
    </w:p>
    <w:p>
      <w:pPr>
        <w:pStyle w:val="Heading2"/>
      </w:pPr>
      <w:r>
        <w:t>25 VARIÁVEIS DO BRIEFING PARAMÉTRICO</w:t>
      </w:r>
    </w:p>
    <w:p>
      <w:pPr>
        <w:pStyle w:val="Heading3"/>
      </w:pPr>
      <w:r>
        <w:t>1. ALTO IMPACTO (Multiplicadores)</w:t>
      </w:r>
    </w:p>
    <w:p>
      <w:pPr>
        <w:pStyle w:val="Heading3"/>
      </w:pPr>
      <w:r>
        <w:t>2. ESPECIFICAÇÕES TÉCNICAS</w:t>
      </w:r>
    </w:p>
    <w:p>
      <w:pPr>
        <w:pStyle w:val="Heading3"/>
      </w:pPr>
      <w:r>
        <w:t>3. EQUIPAMENTOS E SISTEMAS</w:t>
      </w:r>
    </w:p>
    <w:p>
      <w:pPr>
        <w:pStyle w:val="Heading3"/>
      </w:pPr>
      <w:r>
        <w:t>4. ÁREAS DE LAZER</w:t>
      </w:r>
    </w:p>
    <w:p>
      <w:pPr>
        <w:pStyle w:val="Heading3"/>
      </w:pPr>
      <w:r>
        <w:t>5. COMPLEXIDADE</w:t>
      </w:r>
    </w:p>
    <w:p>
      <w:r>
        <w:t>________________________________________________________________________________</w:t>
      </w:r>
    </w:p>
    <w:p>
      <w:pPr>
        <w:pStyle w:val="Heading2"/>
      </w:pPr>
      <w:r>
        <w:t>CÁLCULO BASE</w:t>
      </w:r>
    </w:p>
    <w:p>
      <w:pPr>
        <w:pStyle w:val="ListBullet"/>
      </w:pPr>
      <w:r>
        <w:t>CUB SC mar/2026: R$ 3.150,00/m²</w:t>
      </w:r>
    </w:p>
    <w:p>
      <w:pPr>
        <w:pStyle w:val="ListBullet"/>
      </w:pPr>
      <w:r>
        <w:t>Base de calibração: 58 projetos Cartesian</w:t>
      </w:r>
    </w:p>
    <w:p>
      <w:pPr>
        <w:pStyle w:val="ListBullet"/>
      </w:pPr>
      <w:r>
        <w:t>Metodologia: Medianas por macrogrupo × fator CUB × fatores de briefing</w:t>
      </w:r>
    </w:p>
    <w:p>
      <w:r>
        <w:t>________________________________________________________________________________</w:t>
      </w:r>
    </w:p>
    <w:p>
      <w:pPr>
        <w:pStyle w:val="Heading2"/>
      </w:pPr>
      <w:r>
        <w:t>RESULTADO ✅</w:t>
      </w:r>
    </w:p>
    <w:p>
      <w:pPr>
        <w:pStyle w:val="Heading3"/>
      </w:pPr>
      <w:r>
        <w:t>Versão 3 - Ajustado com IFC Estrutural</w:t>
      </w:r>
    </w:p>
    <w:p>
      <w:pPr>
        <w:pStyle w:val="ListBullet"/>
      </w:pPr>
      <w:r>
        <w:t>Custo Total: R$ 35.436.562,23</w:t>
      </w:r>
    </w:p>
    <w:p>
      <w:pPr>
        <w:pStyle w:val="ListBullet"/>
      </w:pPr>
      <w:r>
        <w:t>Custo/m²: R$ 4.431,54</w:t>
      </w:r>
    </w:p>
    <w:p>
      <w:pPr>
        <w:pStyle w:val="ListBullet"/>
      </w:pPr>
      <w:r>
        <w:t>Custo/Unidade (45 un): R$ 787.479,16</w:t>
      </w:r>
    </w:p>
    <w:p>
      <w:pPr>
        <w:pStyle w:val="ListBullet"/>
      </w:pPr>
      <w:r>
        <w:t>CUB Ratio: 1,41×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Variável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Justificativa</w:t>
            </w:r>
          </w:p>
        </w:tc>
      </w:tr>
      <w:tr>
        <w:tc>
          <w:tcPr>
            <w:tcW w:type="dxa" w:w="2880"/>
          </w:tcPr>
          <w:p>
            <w:r>
              <w:t>Tipo de Laje</w:t>
            </w:r>
          </w:p>
        </w:tc>
        <w:tc>
          <w:tcPr>
            <w:tcW w:type="dxa" w:w="2880"/>
          </w:tcPr>
          <w:p>
            <w:r>
              <w:t>Maciça h=20cm (C40)</w:t>
            </w:r>
          </w:p>
        </w:tc>
        <w:tc>
          <w:tcPr>
            <w:tcW w:type="dxa" w:w="2880"/>
          </w:tcPr>
          <w:p>
            <w:r>
              <w:t>Confirmado via IFC estrutural (232 lajes)</w:t>
            </w:r>
          </w:p>
        </w:tc>
      </w:tr>
      <w:tr>
        <w:tc>
          <w:tcPr>
            <w:tcW w:type="dxa" w:w="2880"/>
          </w:tcPr>
          <w:p>
            <w:r>
              <w:t>Padrão de Acabamento</w:t>
            </w:r>
          </w:p>
        </w:tc>
        <w:tc>
          <w:tcPr>
            <w:tcW w:type="dxa" w:w="2880"/>
          </w:tcPr>
          <w:p>
            <w:r>
              <w:t>Médio/Alto Padrão</w:t>
            </w:r>
          </w:p>
        </w:tc>
        <w:tc>
          <w:tcPr>
            <w:tcW w:type="dxa" w:w="2880"/>
          </w:tcPr>
          <w:p>
            <w:r>
              <w:t>Confirmado (padrão PLACON)</w:t>
            </w:r>
          </w:p>
        </w:tc>
      </w:tr>
      <w:tr>
        <w:tc>
          <w:tcPr>
            <w:tcW w:type="dxa" w:w="2880"/>
          </w:tcPr>
          <w:p>
            <w:r>
              <w:t>Sistema de Contenção</w:t>
            </w:r>
          </w:p>
        </w:tc>
        <w:tc>
          <w:tcPr>
            <w:tcW w:type="dxa" w:w="2880"/>
          </w:tcPr>
          <w:p>
            <w:r>
              <w:t>Cortina de concreto</w:t>
            </w:r>
          </w:p>
        </w:tc>
        <w:tc>
          <w:tcPr>
            <w:tcW w:type="dxa" w:w="2880"/>
          </w:tcPr>
          <w:p>
            <w:r>
              <w:t>Terreno urbano central (2 subsolos)</w:t>
            </w:r>
          </w:p>
        </w:tc>
      </w:tr>
      <w:tr>
        <w:tc>
          <w:tcPr>
            <w:tcW w:type="dxa" w:w="2880"/>
          </w:tcPr>
          <w:p>
            <w:r>
              <w:t>Prazo de Obra</w:t>
            </w:r>
          </w:p>
        </w:tc>
        <w:tc>
          <w:tcPr>
            <w:tcW w:type="dxa" w:w="2880"/>
          </w:tcPr>
          <w:p>
            <w:r>
              <w:t>30 meses</w:t>
            </w:r>
          </w:p>
        </w:tc>
        <w:tc>
          <w:tcPr>
            <w:tcW w:type="dxa" w:w="2880"/>
          </w:tcPr>
          <w:p>
            <w:r>
              <w:t>Prazo típico para edifício deste porte</w:t>
            </w:r>
          </w:p>
        </w:tc>
      </w:tr>
      <w:tr>
        <w:tc>
          <w:tcPr>
            <w:tcW w:type="dxa" w:w="2880"/>
          </w:tcPr>
          <w:p>
            <w:r>
              <w:t>Variável</w:t>
            </w:r>
          </w:p>
        </w:tc>
        <w:tc>
          <w:tcPr>
            <w:tcW w:type="dxa" w:w="2880"/>
          </w:tcPr>
          <w:p>
            <w:r>
              <w:t>Valor</w:t>
            </w:r>
          </w:p>
        </w:tc>
        <w:tc>
          <w:tcPr>
            <w:tcW w:type="dxa" w:w="2880"/>
          </w:tcPr>
          <w:p>
            <w:r>
              <w:t>Justificativa</w:t>
            </w:r>
          </w:p>
        </w:tc>
      </w:tr>
      <w:tr>
        <w:tc>
          <w:tcPr>
            <w:tcW w:type="dxa" w:w="2880"/>
          </w:tcPr>
          <w:p>
            <w:r>
              <w:t>Tipo de Fundação</w:t>
            </w:r>
          </w:p>
        </w:tc>
        <w:tc>
          <w:tcPr>
            <w:tcW w:type="dxa" w:w="2880"/>
          </w:tcPr>
          <w:p>
            <w:r>
              <w:t>Estacas Escavadas</w:t>
            </w:r>
          </w:p>
        </w:tc>
        <w:tc>
          <w:tcPr>
            <w:tcW w:type="dxa" w:w="2880"/>
          </w:tcPr>
          <w:p>
            <w:r>
              <w:t>Terreno centro Florianópolis</w:t>
            </w:r>
          </w:p>
        </w:tc>
      </w:tr>
      <w:tr>
        <w:tc>
          <w:tcPr>
            <w:tcW w:type="dxa" w:w="2880"/>
          </w:tcPr>
          <w:p>
            <w:r>
              <w:t>Tipo de Estrutura</w:t>
            </w:r>
          </w:p>
        </w:tc>
        <w:tc>
          <w:tcPr>
            <w:tcW w:type="dxa" w:w="2880"/>
          </w:tcPr>
          <w:p>
            <w:r>
              <w:t>Concreto Armado</w:t>
            </w:r>
          </w:p>
        </w:tc>
        <w:tc>
          <w:tcPr>
            <w:tcW w:type="dxa" w:w="2880"/>
          </w:tcPr>
          <w:p>
            <w:r>
              <w:t>Padrão mercado</w:t>
            </w:r>
          </w:p>
        </w:tc>
      </w:tr>
      <w:tr>
        <w:tc>
          <w:tcPr>
            <w:tcW w:type="dxa" w:w="2880"/>
          </w:tcPr>
          <w:p>
            <w:r>
              <w:t>Tipo de Vedação</w:t>
            </w:r>
          </w:p>
        </w:tc>
        <w:tc>
          <w:tcPr>
            <w:tcW w:type="dxa" w:w="2880"/>
          </w:tcPr>
          <w:p>
            <w:r>
              <w:t>Alvenaria Convencional</w:t>
            </w:r>
          </w:p>
        </w:tc>
        <w:tc>
          <w:tcPr>
            <w:tcW w:type="dxa" w:w="2880"/>
          </w:tcPr>
          <w:p>
            <w:r>
              <w:t>Padrão</w:t>
            </w:r>
          </w:p>
        </w:tc>
      </w:tr>
      <w:tr>
        <w:tc>
          <w:tcPr>
            <w:tcW w:type="dxa" w:w="2880"/>
          </w:tcPr>
          <w:p>
            <w:r>
              <w:t>Tipo de Cobertura</w:t>
            </w:r>
          </w:p>
        </w:tc>
        <w:tc>
          <w:tcPr>
            <w:tcW w:type="dxa" w:w="2880"/>
          </w:tcPr>
          <w:p>
            <w:r>
              <w:t>Laje Impermeabilizada</w:t>
            </w:r>
          </w:p>
        </w:tc>
        <w:tc>
          <w:tcPr>
            <w:tcW w:type="dxa" w:w="2880"/>
          </w:tcPr>
          <w:p>
            <w:r>
              <w:t>Padrão</w:t>
            </w:r>
          </w:p>
        </w:tc>
      </w:tr>
      <w:tr>
        <w:tc>
          <w:tcPr>
            <w:tcW w:type="dxa" w:w="2880"/>
          </w:tcPr>
          <w:p>
            <w:r>
              <w:t>Tipo de Esquadrias</w:t>
            </w:r>
          </w:p>
        </w:tc>
        <w:tc>
          <w:tcPr>
            <w:tcW w:type="dxa" w:w="2880"/>
          </w:tcPr>
          <w:p>
            <w:r>
              <w:t>Alumínio Anodizado</w:t>
            </w:r>
          </w:p>
        </w:tc>
        <w:tc>
          <w:tcPr>
            <w:tcW w:type="dxa" w:w="2880"/>
          </w:tcPr>
          <w:p>
            <w:r>
              <w:t>Alto padrão</w:t>
            </w:r>
          </w:p>
        </w:tc>
      </w:tr>
      <w:tr>
        <w:tc>
          <w:tcPr>
            <w:tcW w:type="dxa" w:w="2880"/>
          </w:tcPr>
          <w:p>
            <w:r>
              <w:t>Tipo de Fachada</w:t>
            </w:r>
          </w:p>
        </w:tc>
        <w:tc>
          <w:tcPr>
            <w:tcW w:type="dxa" w:w="2880"/>
          </w:tcPr>
          <w:p>
            <w:r>
              <w:t>Textura + Pintura</w:t>
            </w:r>
          </w:p>
        </w:tc>
        <w:tc>
          <w:tcPr>
            <w:tcW w:type="dxa" w:w="2880"/>
          </w:tcPr>
          <w:p>
            <w:r>
              <w:t>Padrão mercado</w:t>
            </w:r>
          </w:p>
        </w:tc>
      </w:tr>
      <w:tr>
        <w:tc>
          <w:tcPr>
            <w:tcW w:type="dxa" w:w="2880"/>
          </w:tcPr>
          <w:p>
            <w:r>
              <w:t>Tipo de Piso Garagem</w:t>
            </w:r>
          </w:p>
        </w:tc>
        <w:tc>
          <w:tcPr>
            <w:tcW w:type="dxa" w:w="2880"/>
          </w:tcPr>
          <w:p>
            <w:r>
              <w:t>Concreto Polido</w:t>
            </w:r>
          </w:p>
        </w:tc>
        <w:tc>
          <w:tcPr>
            <w:tcW w:type="dxa" w:w="2880"/>
          </w:tcPr>
          <w:p>
            <w:r>
              <w:t>Padrão</w:t>
            </w:r>
          </w:p>
        </w:tc>
      </w:tr>
      <w:tr>
        <w:tc>
          <w:tcPr>
            <w:tcW w:type="dxa" w:w="2880"/>
          </w:tcPr>
          <w:p>
            <w:r>
              <w:t>Sistema Elétrico</w:t>
            </w:r>
          </w:p>
        </w:tc>
        <w:tc>
          <w:tcPr>
            <w:tcW w:type="dxa" w:w="2880"/>
          </w:tcPr>
          <w:p>
            <w:r>
              <w:t>Barramento Blindado</w:t>
            </w:r>
          </w:p>
        </w:tc>
        <w:tc>
          <w:tcPr>
            <w:tcW w:type="dxa" w:w="2880"/>
          </w:tcPr>
          <w:p>
            <w:r>
              <w:t>+5% em instalações elétricas</w:t>
            </w:r>
          </w:p>
        </w:tc>
      </w:tr>
      <w:tr>
        <w:tc>
          <w:tcPr>
            <w:tcW w:type="dxa" w:w="2880"/>
          </w:tcPr>
          <w:p>
            <w:r>
              <w:t>Variável</w:t>
            </w:r>
          </w:p>
        </w:tc>
        <w:tc>
          <w:tcPr>
            <w:tcW w:type="dxa" w:w="2880"/>
          </w:tcPr>
          <w:p>
            <w:r>
              <w:t>Valor</w:t>
            </w:r>
          </w:p>
        </w:tc>
        <w:tc>
          <w:tcPr>
            <w:tcW w:type="dxa" w:w="2880"/>
          </w:tcPr>
          <w:p>
            <w:r>
              <w:t>Justificativa</w:t>
            </w:r>
          </w:p>
        </w:tc>
      </w:tr>
      <w:tr>
        <w:tc>
          <w:tcPr>
            <w:tcW w:type="dxa" w:w="2880"/>
          </w:tcPr>
          <w:p>
            <w:r>
              <w:t>Elevadores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Extraído do IFC</w:t>
            </w:r>
          </w:p>
        </w:tc>
      </w:tr>
      <w:tr>
        <w:tc>
          <w:tcPr>
            <w:tcW w:type="dxa" w:w="2880"/>
          </w:tcPr>
          <w:p>
            <w:r>
              <w:t>Gerador</w:t>
            </w:r>
          </w:p>
        </w:tc>
        <w:tc>
          <w:tcPr>
            <w:tcW w:type="dxa" w:w="2880"/>
          </w:tcPr>
          <w:p>
            <w:r>
              <w:t>Sim</w:t>
            </w:r>
          </w:p>
        </w:tc>
        <w:tc>
          <w:tcPr>
            <w:tcW w:type="dxa" w:w="2880"/>
          </w:tcPr>
          <w:p>
            <w:r>
              <w:t>Padrão para alto padrão</w:t>
            </w:r>
          </w:p>
        </w:tc>
      </w:tr>
      <w:tr>
        <w:tc>
          <w:tcPr>
            <w:tcW w:type="dxa" w:w="2880"/>
          </w:tcPr>
          <w:p>
            <w:r>
              <w:t>Sistema de Ar Condicionado Central</w:t>
            </w:r>
          </w:p>
        </w:tc>
        <w:tc>
          <w:tcPr>
            <w:tcW w:type="dxa" w:w="2880"/>
          </w:tcPr>
          <w:p>
            <w:r>
              <w:t>Não</w:t>
            </w:r>
          </w:p>
        </w:tc>
        <w:tc>
          <w:tcPr>
            <w:tcW w:type="dxa" w:w="2880"/>
          </w:tcPr>
          <w:p>
            <w:r>
              <w:t>Padrão mercado</w:t>
            </w:r>
          </w:p>
        </w:tc>
      </w:tr>
      <w:tr>
        <w:tc>
          <w:tcPr>
            <w:tcW w:type="dxa" w:w="2880"/>
          </w:tcPr>
          <w:p>
            <w:r>
              <w:t>Sistema de Automação Predial</w:t>
            </w:r>
          </w:p>
        </w:tc>
        <w:tc>
          <w:tcPr>
            <w:tcW w:type="dxa" w:w="2880"/>
          </w:tcPr>
          <w:p>
            <w:r>
              <w:t>Básica</w:t>
            </w:r>
          </w:p>
        </w:tc>
        <w:tc>
          <w:tcPr>
            <w:tcW w:type="dxa" w:w="2880"/>
          </w:tcPr>
          <w:p>
            <w:r>
              <w:t>Confirmado no briefing detalhado</w:t>
            </w:r>
          </w:p>
        </w:tc>
      </w:tr>
      <w:tr>
        <w:tc>
          <w:tcPr>
            <w:tcW w:type="dxa" w:w="2880"/>
          </w:tcPr>
          <w:p>
            <w:r>
              <w:t>Infraestrutura Carro Elétrico</w:t>
            </w:r>
          </w:p>
        </w:tc>
        <w:tc>
          <w:tcPr>
            <w:tcW w:type="dxa" w:w="2880"/>
          </w:tcPr>
          <w:p>
            <w:r>
              <w:t>Sim</w:t>
            </w:r>
          </w:p>
        </w:tc>
        <w:tc>
          <w:tcPr>
            <w:tcW w:type="dxa" w:w="2880"/>
          </w:tcPr>
          <w:p>
            <w:r>
              <w:t>Tendência atual</w:t>
            </w:r>
          </w:p>
        </w:tc>
      </w:tr>
      <w:tr>
        <w:tc>
          <w:tcPr>
            <w:tcW w:type="dxa" w:w="2880"/>
          </w:tcPr>
          <w:p>
            <w:r>
              <w:t>Sistema de Captação de Água da Chuva</w:t>
            </w:r>
          </w:p>
        </w:tc>
        <w:tc>
          <w:tcPr>
            <w:tcW w:type="dxa" w:w="2880"/>
          </w:tcPr>
          <w:p>
            <w:r>
              <w:t>Não</w:t>
            </w:r>
          </w:p>
        </w:tc>
        <w:tc>
          <w:tcPr>
            <w:tcW w:type="dxa" w:w="2880"/>
          </w:tcPr>
          <w:p>
            <w:r>
              <w:t>Não especificado</w:t>
            </w:r>
          </w:p>
        </w:tc>
      </w:tr>
      <w:tr>
        <w:tc>
          <w:tcPr>
            <w:tcW w:type="dxa" w:w="2880"/>
          </w:tcPr>
          <w:p>
            <w:r>
              <w:t>Aquecimento Solar</w:t>
            </w:r>
          </w:p>
        </w:tc>
        <w:tc>
          <w:tcPr>
            <w:tcW w:type="dxa" w:w="2880"/>
          </w:tcPr>
          <w:p>
            <w:r>
              <w:t>Não</w:t>
            </w:r>
          </w:p>
        </w:tc>
        <w:tc>
          <w:tcPr>
            <w:tcW w:type="dxa" w:w="2880"/>
          </w:tcPr>
          <w:p>
            <w:r>
              <w:t>Não especificado</w:t>
            </w:r>
          </w:p>
        </w:tc>
      </w:tr>
      <w:tr>
        <w:tc>
          <w:tcPr>
            <w:tcW w:type="dxa" w:w="2880"/>
          </w:tcPr>
          <w:p>
            <w:r>
              <w:t>Sistema de Pressurização de Escada</w:t>
            </w:r>
          </w:p>
        </w:tc>
        <w:tc>
          <w:tcPr>
            <w:tcW w:type="dxa" w:w="2880"/>
          </w:tcPr>
          <w:p>
            <w:r>
              <w:t>Sim</w:t>
            </w:r>
          </w:p>
        </w:tc>
        <w:tc>
          <w:tcPr>
            <w:tcW w:type="dxa" w:w="2880"/>
          </w:tcPr>
          <w:p>
            <w:r>
              <w:t>Exigência NBR para 15 pavimentos</w:t>
            </w:r>
          </w:p>
        </w:tc>
      </w:tr>
      <w:tr>
        <w:tc>
          <w:tcPr>
            <w:tcW w:type="dxa" w:w="2880"/>
          </w:tcPr>
          <w:p>
            <w:r>
              <w:t>Variável</w:t>
            </w:r>
          </w:p>
        </w:tc>
        <w:tc>
          <w:tcPr>
            <w:tcW w:type="dxa" w:w="2880"/>
          </w:tcPr>
          <w:p>
            <w:r>
              <w:t>Valor</w:t>
            </w:r>
          </w:p>
        </w:tc>
        <w:tc>
          <w:tcPr>
            <w:tcW w:type="dxa" w:w="2880"/>
          </w:tcPr>
          <w:p>
            <w:r>
              <w:t>Justificativa</w:t>
            </w:r>
          </w:p>
        </w:tc>
      </w:tr>
      <w:tr>
        <w:tc>
          <w:tcPr>
            <w:tcW w:type="dxa" w:w="2880"/>
          </w:tcPr>
          <w:p>
            <w:r>
              <w:t>Área de Lazer</w:t>
            </w:r>
          </w:p>
        </w:tc>
        <w:tc>
          <w:tcPr>
            <w:tcW w:type="dxa" w:w="2880"/>
          </w:tcPr>
          <w:p>
            <w:r>
              <w:t>Completo (Piscina + Academia)</w:t>
            </w:r>
          </w:p>
        </w:tc>
        <w:tc>
          <w:tcPr>
            <w:tcW w:type="dxa" w:w="2880"/>
          </w:tcPr>
          <w:p>
            <w:r>
              <w:t>Padrão alto padrão</w:t>
            </w:r>
          </w:p>
        </w:tc>
      </w:tr>
      <w:tr>
        <w:tc>
          <w:tcPr>
            <w:tcW w:type="dxa" w:w="2880"/>
          </w:tcPr>
          <w:p>
            <w:r>
              <w:t>Salão de Festas</w:t>
            </w:r>
          </w:p>
        </w:tc>
        <w:tc>
          <w:tcPr>
            <w:tcW w:type="dxa" w:w="2880"/>
          </w:tcPr>
          <w:p>
            <w:r>
              <w:t>Sim</w:t>
            </w:r>
          </w:p>
        </w:tc>
        <w:tc>
          <w:tcPr>
            <w:tcW w:type="dxa" w:w="2880"/>
          </w:tcPr>
          <w:p>
            <w:r>
              <w:t>Padrão</w:t>
            </w:r>
          </w:p>
        </w:tc>
      </w:tr>
      <w:tr>
        <w:tc>
          <w:tcPr>
            <w:tcW w:type="dxa" w:w="2880"/>
          </w:tcPr>
          <w:p>
            <w:r>
              <w:t>Playground</w:t>
            </w:r>
          </w:p>
        </w:tc>
        <w:tc>
          <w:tcPr>
            <w:tcW w:type="dxa" w:w="2880"/>
          </w:tcPr>
          <w:p>
            <w:r>
              <w:t>Sim</w:t>
            </w:r>
          </w:p>
        </w:tc>
        <w:tc>
          <w:tcPr>
            <w:tcW w:type="dxa" w:w="2880"/>
          </w:tcPr>
          <w:p>
            <w:r>
              <w:t>Padrão</w:t>
            </w:r>
          </w:p>
        </w:tc>
      </w:tr>
      <w:tr>
        <w:tc>
          <w:tcPr>
            <w:tcW w:type="dxa" w:w="2880"/>
          </w:tcPr>
          <w:p>
            <w:r>
              <w:t>Variável</w:t>
            </w:r>
          </w:p>
        </w:tc>
        <w:tc>
          <w:tcPr>
            <w:tcW w:type="dxa" w:w="2880"/>
          </w:tcPr>
          <w:p>
            <w:r>
              <w:t>Valor</w:t>
            </w:r>
          </w:p>
        </w:tc>
        <w:tc>
          <w:tcPr>
            <w:tcW w:type="dxa" w:w="2880"/>
          </w:tcPr>
          <w:p>
            <w:r>
              <w:t>Justificativa</w:t>
            </w:r>
          </w:p>
        </w:tc>
      </w:tr>
      <w:tr>
        <w:tc>
          <w:tcPr>
            <w:tcW w:type="dxa" w:w="2880"/>
          </w:tcPr>
          <w:p>
            <w:r>
              <w:t>Topografia do Terreno</w:t>
            </w:r>
          </w:p>
        </w:tc>
        <w:tc>
          <w:tcPr>
            <w:tcW w:type="dxa" w:w="2880"/>
          </w:tcPr>
          <w:p>
            <w:r>
              <w:t>Plano</w:t>
            </w:r>
          </w:p>
        </w:tc>
        <w:tc>
          <w:tcPr>
            <w:tcW w:type="dxa" w:w="2880"/>
          </w:tcPr>
          <w:p>
            <w:r>
              <w:t>Assumido (não especificado no IFC)</w:t>
            </w:r>
          </w:p>
        </w:tc>
      </w:tr>
      <w:tr>
        <w:tc>
          <w:tcPr>
            <w:tcW w:type="dxa" w:w="2880"/>
          </w:tcPr>
          <w:p>
            <w:r>
              <w:t>Dificuldade de Acesso</w:t>
            </w:r>
          </w:p>
        </w:tc>
        <w:tc>
          <w:tcPr>
            <w:tcW w:type="dxa" w:w="2880"/>
          </w:tcPr>
          <w:p>
            <w:r>
              <w:t>Normal</w:t>
            </w:r>
          </w:p>
        </w:tc>
        <w:tc>
          <w:tcPr>
            <w:tcW w:type="dxa" w:w="2880"/>
          </w:tcPr>
          <w:p>
            <w:r>
              <w:t>Terreno urbano central</w:t>
            </w:r>
          </w:p>
        </w:tc>
      </w:tr>
    </w:tbl>
    <w:p>
      <w:r/>
      <w:r>
        <w:rPr>
          <w:b/>
        </w:rPr>
        <w:t>Ajuste realizado:</w:t>
      </w:r>
      <w:r/>
    </w:p>
    <w:p>
      <w:pPr>
        <w:pStyle w:val="ListBullet"/>
      </w:pPr>
      <w:r>
        <w:t>Tipo de laje corrigido: Cubetas → Laje Maciça h=20cm (confirmado via IFC estrutural)</w:t>
      </w:r>
    </w:p>
    <w:p>
      <w:pPr>
        <w:pStyle w:val="ListBullet"/>
      </w:pPr>
      <w:r>
        <w:t>Impacto: +R$ 761.607,90 (+2,2%) em relação à versão anterior</w:t>
      </w:r>
    </w:p>
    <w:p>
      <w:pPr>
        <w:pStyle w:val="ListBullet"/>
      </w:pPr>
      <w:r>
        <w:t>Fator de ajuste supraestrutura: 1,12× (laje maciça +12% vs cubetas)</w:t>
      </w:r>
    </w:p>
    <w:p>
      <w:r/>
      <w:r>
        <w:rPr>
          <w:b/>
        </w:rPr>
        <w:t>Base de Cálculo:</w:t>
      </w:r>
      <w:r/>
    </w:p>
    <w:p>
      <w:pPr>
        <w:pStyle w:val="ListBullet"/>
      </w:pPr>
      <w:r>
        <w:t>CUB mar/2026: R$ 3.150,00/m²</w:t>
      </w:r>
    </w:p>
    <w:p>
      <w:pPr>
        <w:pStyle w:val="ListBullet"/>
      </w:pPr>
      <w:r>
        <w:t>Base calibração: 58 projetos (dez/2023)</w:t>
      </w:r>
    </w:p>
    <w:p>
      <w:pPr>
        <w:pStyle w:val="ListBullet"/>
      </w:pPr>
      <w:r>
        <w:t>Fator atualização CUB: 1,1443×</w:t>
      </w:r>
    </w:p>
    <w:p>
      <w:pPr>
        <w:pStyle w:val="ListBullet"/>
      </w:pPr>
      <w:r>
        <w:t>Área Construída: 7.996,45 m²</w:t>
      </w:r>
    </w:p>
    <w:p>
      <w:pPr>
        <w:pStyle w:val="ListBullet"/>
      </w:pPr>
      <w:r>
        <w:t>Volume Concreto (IFC): 1.599,24 m³ (200 L/m²)</w:t>
      </w:r>
    </w:p>
    <w:p>
      <w:r>
        <w:t>________________________________________________________________________________</w:t>
      </w:r>
    </w:p>
    <w:p>
      <w:pPr>
        <w:pStyle w:val="Heading2"/>
      </w:pPr>
      <w:r>
        <w:t>OBSERVAÇÕES</w:t>
      </w:r>
    </w:p>
    <w:p>
      <w:r>
        <w:t xml:space="preserve">1. ⚠️ </w:t>
      </w:r>
      <w:r>
        <w:rPr>
          <w:b/>
        </w:rPr>
        <w:t>BRIEFING ATUALIZADO (09/03/2026 13:10)</w:t>
      </w:r>
      <w:r>
        <w:t xml:space="preserve"> — Correção de dados críticos após revisão</w:t>
      </w:r>
    </w:p>
    <w:p>
      <w:r>
        <w:t>2. Dados extraídos do IFC detalhado em `projetos/arminio-tavares/briefing-arminio-tavares.md`</w:t>
      </w:r>
    </w:p>
    <w:p>
      <w:r>
        <w:t xml:space="preserve">3. </w:t>
      </w:r>
      <w:r>
        <w:rPr>
          <w:b/>
        </w:rPr>
        <w:t>Erro corrigido:</w:t>
      </w:r>
      <w:r>
        <w:t xml:space="preserve"> Área construída atualizada de 2.772 m² → 7.996,45 m² (+188%)</w:t>
      </w:r>
    </w:p>
    <w:p>
      <w:r>
        <w:t>4. Variáveis de impacto em custo ajustadas:</w:t>
      </w:r>
    </w:p>
    <w:p>
      <w:pPr>
        <w:pStyle w:val="ListBullet"/>
      </w:pPr>
      <w:r>
        <w:t>Sistema elétrico: Barramento blindado (+5%)</w:t>
      </w:r>
    </w:p>
    <w:p>
      <w:pPr>
        <w:pStyle w:val="ListBullet"/>
      </w:pPr>
      <w:r>
        <w:t>Automação: Básica (não "Não")</w:t>
      </w:r>
    </w:p>
    <w:p>
      <w:pPr>
        <w:pStyle w:val="ListBullet"/>
      </w:pPr>
      <w:r>
        <w:t>Contenção: Cortina de concreto</w:t>
      </w:r>
    </w:p>
    <w:p>
      <w:pPr>
        <w:pStyle w:val="ListBullet"/>
      </w:pPr>
      <w:r>
        <w:t>Fundação: Estacas escavadas (não hélice contínua)</w:t>
      </w:r>
    </w:p>
    <w:p>
      <w:r>
        <w:t xml:space="preserve">5. </w:t>
      </w:r>
      <w:r>
        <w:rPr>
          <w:b/>
        </w:rPr>
        <w:t>Orçamento precisa ser regenerado</w:t>
      </w:r>
      <w:r>
        <w:t xml:space="preserve"> com área correta</w:t>
      </w:r>
    </w:p>
    <w:p>
      <w:r>
        <w:t>________________________________________________________________________________</w:t>
      </w:r>
    </w:p>
    <w:p>
      <w:r/>
      <w:r>
        <w:rPr>
          <w:b/>
        </w:rPr>
        <w:t>Gerado por:</w:t>
      </w:r>
      <w:r>
        <w:t xml:space="preserve"> Paramétrico (Cartesian Engenharia)</w:t>
      </w:r>
    </w:p>
    <w:p>
      <w:r/>
      <w:r>
        <w:rPr>
          <w:b/>
        </w:rPr>
        <w:t>Versão:</w:t>
      </w:r>
      <w:r>
        <w:t xml:space="preserve"> 1.1 (atualizado após revisão)</w:t>
      </w:r>
    </w:p>
    <w:p>
      <w:r/>
      <w:r>
        <w:rPr>
          <w:b/>
        </w:rPr>
        <w:t>Atualização:</w:t>
      </w:r>
      <w:r>
        <w:t xml:space="preserve"> 09/03/2026 13:10 BRT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