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ANÁLISE COMPARATIVA DE CUSTOS</w:t>
      </w:r>
    </w:p>
    <w:p>
      <w:pPr>
        <w:pStyle w:val="Heading1"/>
        <w:jc w:val="center"/>
      </w:pPr>
      <w:r>
        <w:rPr>
          <w:color w:val="0066CC"/>
        </w:rPr>
        <w:t>Residencial Alipio Schirmann</w:t>
      </w:r>
    </w:p>
    <w:p>
      <w:pPr>
        <w:jc w:val="center"/>
      </w:pPr>
      <w:r>
        <w:rPr>
          <w:sz w:val="28"/>
        </w:rPr>
        <w:t>Borscheid Construtora</w:t>
      </w:r>
    </w:p>
    <w:p/>
    <w:p>
      <w:pPr>
        <w:jc w:val="center"/>
      </w:pPr>
      <w:r>
        <w:rPr>
          <w:i/>
          <w:sz w:val="20"/>
        </w:rPr>
        <w:t>Análise baseada em 75 orçamentos executivos</w:t>
      </w:r>
    </w:p>
    <w:p>
      <w:r>
        <w:br w:type="page"/>
      </w:r>
    </w:p>
    <w:p>
      <w:pPr>
        <w:pStyle w:val="Heading1"/>
      </w:pPr>
      <w:r>
        <w:t>1. DADOS DO EMPREENDIMENTO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Área Construída</w:t>
            </w:r>
          </w:p>
        </w:tc>
        <w:tc>
          <w:tcPr>
            <w:tcW w:type="dxa" w:w="4320"/>
          </w:tcPr>
          <w:p>
            <w:r>
              <w:t>12.034 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Unidades</w:t>
            </w:r>
          </w:p>
        </w:tc>
        <w:tc>
          <w:tcPr>
            <w:tcW w:type="dxa" w:w="4320"/>
          </w:tcPr>
          <w:p>
            <w:r>
              <w:t>48 unidades residenciais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 Total</w:t>
            </w:r>
          </w:p>
        </w:tc>
        <w:tc>
          <w:tcPr>
            <w:tcW w:type="dxa" w:w="4320"/>
          </w:tcPr>
          <w:p>
            <w:r>
              <w:t>R$ 65.542.056,09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 por m²</w:t>
            </w:r>
          </w:p>
        </w:tc>
        <w:tc>
          <w:tcPr>
            <w:tcW w:type="dxa" w:w="4320"/>
          </w:tcPr>
          <w:p>
            <w:r>
              <w:t>R$ 5.444,77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4320"/>
          </w:tcPr>
          <w:p>
            <w:r>
              <w:t>Residencial Médio (10-15k m²)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R00 — 25/03/2026</w:t>
            </w:r>
          </w:p>
        </w:tc>
      </w:tr>
    </w:tbl>
    <w:p/>
    <w:p>
      <w:pPr>
        <w:pStyle w:val="Heading1"/>
      </w:pPr>
      <w:r>
        <w:t>2. SITUAÇÃO GERAL</w:t>
      </w:r>
    </w:p>
    <w:p>
      <w:r>
        <w:rPr>
          <w:b/>
          <w:color w:val="C00000"/>
        </w:rPr>
        <w:t xml:space="preserve">🔴 STATUS CRÍTICO: </w:t>
      </w:r>
      <w:r>
        <w:rPr>
          <w:b/>
          <w:color w:val="C00000"/>
          <w:sz w:val="28"/>
        </w:rPr>
        <w:t>+45% ACIMA DA MEDIANA DO SEGMENTO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R$/m² Alipio</w:t>
            </w:r>
          </w:p>
        </w:tc>
        <w:tc>
          <w:tcPr>
            <w:tcW w:type="dxa" w:w="4320"/>
          </w:tcPr>
          <w:p>
            <w:r>
              <w:t>R$ 5.444,77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Mediana Cartesian (seg. médio)</w:t>
            </w:r>
          </w:p>
        </w:tc>
        <w:tc>
          <w:tcPr>
            <w:tcW w:type="dxa" w:w="4320"/>
          </w:tcPr>
          <w:p>
            <w:r>
              <w:t>R$ 3.753/m²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Delta absoluto</w:t>
            </w:r>
          </w:p>
        </w:tc>
        <w:tc>
          <w:tcPr>
            <w:tcW w:type="dxa" w:w="4320"/>
          </w:tcPr>
          <w:p>
            <w:r>
              <w:t>+R$ 1.692/m²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Delta percentual</w:t>
            </w:r>
          </w:p>
        </w:tc>
        <w:tc>
          <w:tcPr>
            <w:tcW w:type="dxa" w:w="4320"/>
          </w:tcPr>
          <w:p>
            <w:r>
              <w:t>+45%</w:t>
            </w:r>
          </w:p>
        </w:tc>
      </w:tr>
    </w:tbl>
    <w:p>
      <w:r>
        <w:rPr>
          <w:b/>
        </w:rPr>
        <w:br/>
        <w:t xml:space="preserve">Base de comparação: </w:t>
      </w:r>
      <w:r>
        <w:t>75 orçamentos executivos reais processados pela Cartesian Engenharia.</w:t>
      </w:r>
    </w:p>
    <w:p>
      <w:r>
        <w:br w:type="page"/>
      </w:r>
    </w:p>
    <w:p>
      <w:pPr>
        <w:pStyle w:val="Heading1"/>
      </w:pPr>
      <w:r>
        <w:t>3. TOP 5 AGRAVANTES</w:t>
      </w:r>
    </w:p>
    <w:p>
      <w:r>
        <w:rPr>
          <w:i/>
          <w:sz w:val="24"/>
        </w:rPr>
        <w:t>Custo extra total: R$ 9,2 milhões</w:t>
      </w:r>
    </w:p>
    <w:p>
      <w:pPr>
        <w:pStyle w:val="Heading2"/>
      </w:pPr>
      <w:r>
        <w:t>1. GERENCIAMENTO (+77%)</w:t>
      </w:r>
    </w:p>
    <w:p>
      <w:r>
        <w:rPr>
          <w:b/>
          <w:color w:val="C00000"/>
          <w:sz w:val="24"/>
        </w:rPr>
        <w:t>Custo extra: R$ 3.3 milhões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 projeto</w:t>
            </w:r>
          </w:p>
        </w:tc>
        <w:tc>
          <w:tcPr>
            <w:tcW w:type="dxa" w:w="4320"/>
          </w:tcPr>
          <w:p>
            <w:r>
              <w:t>R$ 635/m²</w:t>
            </w:r>
          </w:p>
        </w:tc>
      </w:tr>
      <w:tr>
        <w:tc>
          <w:tcPr>
            <w:tcW w:type="dxa" w:w="4320"/>
          </w:tcPr>
          <w:p>
            <w:r>
              <w:t>Base Cartesian</w:t>
            </w:r>
          </w:p>
        </w:tc>
        <w:tc>
          <w:tcPr>
            <w:tcW w:type="dxa" w:w="4320"/>
          </w:tcPr>
          <w:p>
            <w:r>
              <w:t>R$ 359/m²</w:t>
            </w:r>
          </w:p>
        </w:tc>
      </w:tr>
      <w:tr>
        <w:tc>
          <w:tcPr>
            <w:tcW w:type="dxa" w:w="4320"/>
          </w:tcPr>
          <w:p>
            <w:r>
              <w:t>Delta</w:t>
            </w:r>
          </w:p>
        </w:tc>
        <w:tc>
          <w:tcPr>
            <w:tcW w:type="dxa" w:w="4320"/>
          </w:tcPr>
          <w:p>
            <w:r>
              <w:t>+77%</w:t>
            </w:r>
          </w:p>
        </w:tc>
      </w:tr>
    </w:tbl>
    <w:p>
      <w:r>
        <w:rPr>
          <w:b/>
        </w:rPr>
        <w:t xml:space="preserve">Causa provável: </w:t>
      </w:r>
      <w:r>
        <w:t>Equipe administrativa superdimensionada ou estrutura de apoio (EPC) muito cara</w:t>
      </w:r>
    </w:p>
    <w:p>
      <w:r>
        <w:rPr>
          <w:b/>
        </w:rPr>
        <w:t>Ações recomendadas:</w:t>
      </w:r>
    </w:p>
    <w:p>
      <w:pPr>
        <w:pStyle w:val="ListBullet"/>
      </w:pPr>
      <w:r>
        <w:t>Revisar organograma da equipe</w:t>
      </w:r>
    </w:p>
    <w:p>
      <w:pPr>
        <w:pStyle w:val="ListBullet"/>
      </w:pPr>
      <w:r>
        <w:t>Validar custos de EPC/canteiro</w:t>
      </w:r>
    </w:p>
    <w:p>
      <w:pPr>
        <w:pStyle w:val="ListBullet"/>
      </w:pPr>
      <w:r>
        <w:t>Renegociar projetos complementares</w:t>
      </w:r>
    </w:p>
    <w:p>
      <w:pPr>
        <w:pStyle w:val="ListBullet"/>
      </w:pPr>
      <w:r>
        <w:t>Otimizar cronograma (reduzir prazo)</w:t>
      </w:r>
    </w:p>
    <w:p/>
    <w:p>
      <w:pPr>
        <w:pStyle w:val="Heading2"/>
      </w:pPr>
      <w:r>
        <w:t>2. FACHADA (+141%)</w:t>
      </w:r>
    </w:p>
    <w:p>
      <w:r>
        <w:rPr>
          <w:b/>
          <w:color w:val="C00000"/>
          <w:sz w:val="24"/>
        </w:rPr>
        <w:t>Custo extra: R$ 2.2 milhões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 projeto</w:t>
            </w:r>
          </w:p>
        </w:tc>
        <w:tc>
          <w:tcPr>
            <w:tcW w:type="dxa" w:w="4320"/>
          </w:tcPr>
          <w:p>
            <w:r>
              <w:t>R$ 306/m²</w:t>
            </w:r>
          </w:p>
        </w:tc>
      </w:tr>
      <w:tr>
        <w:tc>
          <w:tcPr>
            <w:tcW w:type="dxa" w:w="4320"/>
          </w:tcPr>
          <w:p>
            <w:r>
              <w:t>Base Cartesian</w:t>
            </w:r>
          </w:p>
        </w:tc>
        <w:tc>
          <w:tcPr>
            <w:tcW w:type="dxa" w:w="4320"/>
          </w:tcPr>
          <w:p>
            <w:r>
              <w:t>R$ 127/m²</w:t>
            </w:r>
          </w:p>
        </w:tc>
      </w:tr>
      <w:tr>
        <w:tc>
          <w:tcPr>
            <w:tcW w:type="dxa" w:w="4320"/>
          </w:tcPr>
          <w:p>
            <w:r>
              <w:t>Delta</w:t>
            </w:r>
          </w:p>
        </w:tc>
        <w:tc>
          <w:tcPr>
            <w:tcW w:type="dxa" w:w="4320"/>
          </w:tcPr>
          <w:p>
            <w:r>
              <w:t>+141%</w:t>
            </w:r>
          </w:p>
        </w:tc>
      </w:tr>
    </w:tbl>
    <w:p>
      <w:r>
        <w:rPr>
          <w:b/>
        </w:rPr>
        <w:t xml:space="preserve">Causa provável: </w:t>
      </w:r>
      <w:r>
        <w:t>Especificação de alto padrão (ACM, vidro, painéis) ou geometria complexa</w:t>
      </w:r>
    </w:p>
    <w:p>
      <w:r>
        <w:rPr>
          <w:b/>
        </w:rPr>
        <w:t>Ações recomendadas:</w:t>
      </w:r>
    </w:p>
    <w:p>
      <w:pPr>
        <w:pStyle w:val="ListBullet"/>
      </w:pPr>
      <w:r>
        <w:t>Comparar área de fachada vs AC</w:t>
      </w:r>
    </w:p>
    <w:p>
      <w:pPr>
        <w:pStyle w:val="ListBullet"/>
      </w:pPr>
      <w:r>
        <w:t>Revisar especificação de materiais</w:t>
      </w:r>
    </w:p>
    <w:p>
      <w:pPr>
        <w:pStyle w:val="ListBullet"/>
      </w:pPr>
      <w:r>
        <w:t>Avaliar VE: simplificar geometria, substituir ACM por textura</w:t>
      </w:r>
    </w:p>
    <w:p/>
    <w:p>
      <w:pPr>
        <w:pStyle w:val="Heading2"/>
      </w:pPr>
      <w:r>
        <w:t>3. PINTURA (+96%)</w:t>
      </w:r>
    </w:p>
    <w:p>
      <w:r>
        <w:rPr>
          <w:b/>
          <w:color w:val="C00000"/>
          <w:sz w:val="24"/>
        </w:rPr>
        <w:t>Custo extra: R$ 1.6 milhões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 projeto</w:t>
            </w:r>
          </w:p>
        </w:tc>
        <w:tc>
          <w:tcPr>
            <w:tcW w:type="dxa" w:w="4320"/>
          </w:tcPr>
          <w:p>
            <w:r>
              <w:t>R$ 277/m²</w:t>
            </w:r>
          </w:p>
        </w:tc>
      </w:tr>
      <w:tr>
        <w:tc>
          <w:tcPr>
            <w:tcW w:type="dxa" w:w="4320"/>
          </w:tcPr>
          <w:p>
            <w:r>
              <w:t>Base Cartesian</w:t>
            </w:r>
          </w:p>
        </w:tc>
        <w:tc>
          <w:tcPr>
            <w:tcW w:type="dxa" w:w="4320"/>
          </w:tcPr>
          <w:p>
            <w:r>
              <w:t>R$ 141/m²</w:t>
            </w:r>
          </w:p>
        </w:tc>
      </w:tr>
      <w:tr>
        <w:tc>
          <w:tcPr>
            <w:tcW w:type="dxa" w:w="4320"/>
          </w:tcPr>
          <w:p>
            <w:r>
              <w:t>Delta</w:t>
            </w:r>
          </w:p>
        </w:tc>
        <w:tc>
          <w:tcPr>
            <w:tcW w:type="dxa" w:w="4320"/>
          </w:tcPr>
          <w:p>
            <w:r>
              <w:t>+96%</w:t>
            </w:r>
          </w:p>
        </w:tc>
      </w:tr>
    </w:tbl>
    <w:p>
      <w:r>
        <w:rPr>
          <w:b/>
        </w:rPr>
        <w:t xml:space="preserve">Causa provável: </w:t>
      </w:r>
      <w:r>
        <w:t>Muitas demãos (3-4 em vez de 2) ou área de pintura excessiva</w:t>
      </w:r>
    </w:p>
    <w:p>
      <w:r>
        <w:rPr>
          <w:b/>
        </w:rPr>
        <w:t>Ações recomendadas:</w:t>
      </w:r>
    </w:p>
    <w:p>
      <w:pPr>
        <w:pStyle w:val="ListBullet"/>
      </w:pPr>
      <w:r>
        <w:t>Verificar área de pintura vs AC</w:t>
      </w:r>
    </w:p>
    <w:p>
      <w:pPr>
        <w:pStyle w:val="ListBullet"/>
      </w:pPr>
      <w:r>
        <w:t>Revisar especificação (reduzir para 2 demãos)</w:t>
      </w:r>
    </w:p>
    <w:p>
      <w:pPr>
        <w:pStyle w:val="ListBullet"/>
      </w:pPr>
      <w:r>
        <w:t>Avaliar se há pintura em fachada (deveria estar separada)</w:t>
      </w:r>
    </w:p>
    <w:p/>
    <w:p>
      <w:pPr>
        <w:pStyle w:val="Heading2"/>
      </w:pPr>
      <w:r>
        <w:t>4. PISOS (+65%)</w:t>
      </w:r>
    </w:p>
    <w:p>
      <w:r>
        <w:rPr>
          <w:b/>
          <w:color w:val="C00000"/>
          <w:sz w:val="24"/>
        </w:rPr>
        <w:t>Custo extra: R$ 1.4 milhões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 projeto</w:t>
            </w:r>
          </w:p>
        </w:tc>
        <w:tc>
          <w:tcPr>
            <w:tcW w:type="dxa" w:w="4320"/>
          </w:tcPr>
          <w:p>
            <w:r>
              <w:t>R$ 296/m²</w:t>
            </w:r>
          </w:p>
        </w:tc>
      </w:tr>
      <w:tr>
        <w:tc>
          <w:tcPr>
            <w:tcW w:type="dxa" w:w="4320"/>
          </w:tcPr>
          <w:p>
            <w:r>
              <w:t>Base Cartesian</w:t>
            </w:r>
          </w:p>
        </w:tc>
        <w:tc>
          <w:tcPr>
            <w:tcW w:type="dxa" w:w="4320"/>
          </w:tcPr>
          <w:p>
            <w:r>
              <w:t>R$ 180/m²</w:t>
            </w:r>
          </w:p>
        </w:tc>
      </w:tr>
      <w:tr>
        <w:tc>
          <w:tcPr>
            <w:tcW w:type="dxa" w:w="4320"/>
          </w:tcPr>
          <w:p>
            <w:r>
              <w:t>Delta</w:t>
            </w:r>
          </w:p>
        </w:tc>
        <w:tc>
          <w:tcPr>
            <w:tcW w:type="dxa" w:w="4320"/>
          </w:tcPr>
          <w:p>
            <w:r>
              <w:t>+65%</w:t>
            </w:r>
          </w:p>
        </w:tc>
      </w:tr>
    </w:tbl>
    <w:p>
      <w:r>
        <w:rPr>
          <w:b/>
        </w:rPr>
        <w:t xml:space="preserve">Causa provável: </w:t>
      </w:r>
      <w:r>
        <w:t>Porcelanato de alto padrão (&gt; R$ 80/m²) ou deck de madeira</w:t>
      </w:r>
    </w:p>
    <w:p>
      <w:r>
        <w:rPr>
          <w:b/>
        </w:rPr>
        <w:t>Ações recomendadas:</w:t>
      </w:r>
    </w:p>
    <w:p>
      <w:pPr>
        <w:pStyle w:val="ListBullet"/>
      </w:pPr>
      <w:r>
        <w:t>Revisar especificação (trocar por linha mid)</w:t>
      </w:r>
    </w:p>
    <w:p>
      <w:pPr>
        <w:pStyle w:val="ListBullet"/>
      </w:pPr>
      <w:r>
        <w:t>Avaliar substituir deck por porcelanato antiderrapante</w:t>
      </w:r>
    </w:p>
    <w:p>
      <w:pPr>
        <w:pStyle w:val="ListBullet"/>
      </w:pPr>
      <w:r>
        <w:t>Conferir área de piso vs AC</w:t>
      </w:r>
    </w:p>
    <w:p/>
    <w:p>
      <w:pPr>
        <w:pStyle w:val="Heading2"/>
      </w:pPr>
      <w:r>
        <w:t>5. TETO (+113%)</w:t>
      </w:r>
    </w:p>
    <w:p>
      <w:r>
        <w:rPr>
          <w:b/>
          <w:color w:val="C00000"/>
          <w:sz w:val="24"/>
        </w:rPr>
        <w:t>Custo extra: R$ 0.8 milhões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 projeto</w:t>
            </w:r>
          </w:p>
        </w:tc>
        <w:tc>
          <w:tcPr>
            <w:tcW w:type="dxa" w:w="4320"/>
          </w:tcPr>
          <w:p>
            <w:r>
              <w:t>R$ 131/m²</w:t>
            </w:r>
          </w:p>
        </w:tc>
      </w:tr>
      <w:tr>
        <w:tc>
          <w:tcPr>
            <w:tcW w:type="dxa" w:w="4320"/>
          </w:tcPr>
          <w:p>
            <w:r>
              <w:t>Base Cartesian</w:t>
            </w:r>
          </w:p>
        </w:tc>
        <w:tc>
          <w:tcPr>
            <w:tcW w:type="dxa" w:w="4320"/>
          </w:tcPr>
          <w:p>
            <w:r>
              <w:t>R$ 61/m²</w:t>
            </w:r>
          </w:p>
        </w:tc>
      </w:tr>
      <w:tr>
        <w:tc>
          <w:tcPr>
            <w:tcW w:type="dxa" w:w="4320"/>
          </w:tcPr>
          <w:p>
            <w:r>
              <w:t>Delta</w:t>
            </w:r>
          </w:p>
        </w:tc>
        <w:tc>
          <w:tcPr>
            <w:tcW w:type="dxa" w:w="4320"/>
          </w:tcPr>
          <w:p>
            <w:r>
              <w:t>+113%</w:t>
            </w:r>
          </w:p>
        </w:tc>
      </w:tr>
    </w:tbl>
    <w:p>
      <w:r>
        <w:rPr>
          <w:b/>
        </w:rPr>
        <w:t xml:space="preserve">Causa provável: </w:t>
      </w:r>
      <w:r>
        <w:t>Muito gesso acartonado ou forros especiais (mineral, ripado)</w:t>
      </w:r>
    </w:p>
    <w:p>
      <w:r>
        <w:rPr>
          <w:b/>
        </w:rPr>
        <w:t>Ações recomendadas:</w:t>
      </w:r>
    </w:p>
    <w:p>
      <w:pPr>
        <w:pStyle w:val="ListBullet"/>
      </w:pPr>
      <w:r>
        <w:t>Revisar mix de forros (priorizar gesso comum)</w:t>
      </w:r>
    </w:p>
    <w:p>
      <w:pPr>
        <w:pStyle w:val="ListBullet"/>
      </w:pPr>
      <w:r>
        <w:t>Simplificar iluminação (evitar rasgos de luz)</w:t>
      </w:r>
    </w:p>
    <w:p>
      <w:pPr>
        <w:pStyle w:val="ListBullet"/>
      </w:pPr>
      <w:r>
        <w:t>Avaliar terceirização de gesso</w:t>
      </w:r>
    </w:p>
    <w:p/>
    <w:p>
      <w:r>
        <w:br w:type="page"/>
      </w:r>
    </w:p>
    <w:p>
      <w:pPr>
        <w:pStyle w:val="Heading1"/>
      </w:pPr>
      <w:r>
        <w:t>4. OPORTUNIDADES IDENTIFICADAS</w:t>
      </w:r>
    </w:p>
    <w:p>
      <w:r>
        <w:rPr>
          <w:b/>
          <w:color w:val="008000"/>
        </w:rPr>
        <w:t xml:space="preserve">✓ INSTALAÇÕES (elétrico + hidro): </w:t>
      </w:r>
      <w:r>
        <w:t>-19% abaixo da base</w:t>
      </w:r>
    </w:p>
    <w:p>
      <w:r>
        <w:rPr>
          <w:i/>
        </w:rPr>
        <w:t>Projeto eficiente. Validar se não falta algo (ar-condicionado, aquecimento).</w:t>
      </w:r>
    </w:p>
    <w:p/>
    <w:p>
      <w:r>
        <w:rPr>
          <w:b/>
          <w:color w:val="FF8C00"/>
        </w:rPr>
        <w:t xml:space="preserve">⚠ IMPERMEABILIZAÇÃO: </w:t>
      </w:r>
      <w:r>
        <w:t>não aparece separada</w:t>
      </w:r>
    </w:p>
    <w:p>
      <w:r>
        <w:rPr>
          <w:i/>
        </w:rPr>
        <w:t>Adicionar linha específica (~R$ 55-65/m² para lajes de cobertura, jardineiras, sacadas, térreo).</w:t>
      </w:r>
    </w:p>
    <w:p/>
    <w:p>
      <w:pPr>
        <w:pStyle w:val="Heading1"/>
      </w:pPr>
      <w:r>
        <w:t>5. ECONOMIA POTENCIAL</w:t>
      </w:r>
    </w:p>
    <w:p>
      <w:r>
        <w:rPr>
          <w:b/>
          <w:color w:val="008000"/>
          <w:sz w:val="36"/>
        </w:rPr>
        <w:t>R$ 5-6 MILHÕES</w:t>
      </w:r>
    </w:p>
    <w:p>
      <w:r>
        <w:rPr>
          <w:b/>
        </w:rPr>
        <w:t>Cenário conservador (reduzir 50% dos desvios):</w:t>
      </w:r>
    </w:p>
    <w:p>
      <w:pPr>
        <w:pStyle w:val="ListBullet"/>
      </w:pPr>
      <w:r>
        <w:t xml:space="preserve">• Gerenciamento: </w:t>
      </w:r>
      <w:r>
        <w:rPr>
          <w:color w:val="008000"/>
        </w:rPr>
        <w:t>-R$ 1.7 milhões</w:t>
      </w:r>
    </w:p>
    <w:p>
      <w:pPr>
        <w:pStyle w:val="ListBullet"/>
      </w:pPr>
      <w:r>
        <w:t xml:space="preserve">• Fachada: </w:t>
      </w:r>
      <w:r>
        <w:rPr>
          <w:color w:val="008000"/>
        </w:rPr>
        <w:t>-R$ 1.1 milhões</w:t>
      </w:r>
    </w:p>
    <w:p>
      <w:pPr>
        <w:pStyle w:val="ListBullet"/>
      </w:pPr>
      <w:r>
        <w:t xml:space="preserve">• Pintura: </w:t>
      </w:r>
      <w:r>
        <w:rPr>
          <w:color w:val="008000"/>
        </w:rPr>
        <w:t>-R$ 0.8 milhões</w:t>
      </w:r>
    </w:p>
    <w:p>
      <w:pPr>
        <w:pStyle w:val="ListBullet"/>
      </w:pPr>
      <w:r>
        <w:t xml:space="preserve">• Pisos: </w:t>
      </w:r>
      <w:r>
        <w:rPr>
          <w:color w:val="008000"/>
        </w:rPr>
        <w:t>-R$ 0.7 milhões</w:t>
      </w:r>
    </w:p>
    <w:p>
      <w:pPr>
        <w:pStyle w:val="ListBullet"/>
      </w:pPr>
      <w:r>
        <w:t xml:space="preserve">• Teto: </w:t>
      </w:r>
      <w:r>
        <w:rPr>
          <w:color w:val="008000"/>
        </w:rPr>
        <w:t>-R$ 0.4 milhões</w:t>
      </w:r>
    </w:p>
    <w:p>
      <w:r>
        <w:rPr>
          <w:b/>
        </w:rPr>
        <w:t xml:space="preserve">Total: </w:t>
      </w:r>
      <w:r>
        <w:rPr>
          <w:b/>
          <w:color w:val="008000"/>
          <w:sz w:val="28"/>
        </w:rPr>
        <w:t>R$ 4,7 milhões</w:t>
      </w:r>
    </w:p>
    <w:p>
      <w:r>
        <w:br w:type="page"/>
      </w:r>
    </w:p>
    <w:p>
      <w:pPr>
        <w:pStyle w:val="Heading1"/>
      </w:pPr>
      <w:r>
        <w:t>6. PRÓXIMOS PASSOS</w:t>
      </w:r>
    </w:p>
    <w:p>
      <w:pPr>
        <w:pStyle w:val="ListNumber"/>
      </w:pPr>
      <w:r>
        <w:rPr>
          <w:b/>
          <w:color w:val="C00000"/>
        </w:rPr>
        <w:t>[ALTA] Validar escopo de gerenciamento (equipe + EPC)</w:t>
      </w:r>
    </w:p>
    <w:p>
      <w:pPr>
        <w:pStyle w:val="ListNumber"/>
      </w:pPr>
      <w:r>
        <w:rPr>
          <w:b/>
          <w:color w:val="C00000"/>
        </w:rPr>
        <w:t>[ALTA] Revisar especificação de fachada (substituir materiais)</w:t>
      </w:r>
    </w:p>
    <w:p>
      <w:pPr>
        <w:pStyle w:val="ListNumber"/>
      </w:pPr>
      <w:r>
        <w:rPr>
          <w:b/>
          <w:color w:val="C00000"/>
        </w:rPr>
        <w:t>[ALTA] Otimizar pintura (reduzir demãos, conferir área)</w:t>
      </w:r>
    </w:p>
    <w:p>
      <w:pPr>
        <w:pStyle w:val="ListNumber"/>
      </w:pPr>
      <w:r>
        <w:rPr>
          <w:color w:val="FF8C00"/>
        </w:rPr>
        <w:t>[MÉDIA] Ajustar mix de pisos (trocar porcelanato caro)</w:t>
      </w:r>
    </w:p>
    <w:p>
      <w:pPr>
        <w:pStyle w:val="ListNumber"/>
      </w:pPr>
      <w:r>
        <w:rPr>
          <w:color w:val="FF8C00"/>
        </w:rPr>
        <w:t>[MÉDIA] Simplificar forros (priorizar gesso comum)</w:t>
      </w:r>
    </w:p>
    <w:p>
      <w:pPr>
        <w:pStyle w:val="ListNumber"/>
      </w:pPr>
      <w:r>
        <w:t>[BAIXA] Adicionar item de impermeabilização (~R$ 661 mil)</w:t>
      </w:r>
    </w:p>
    <w:p>
      <w:pPr>
        <w:pStyle w:val="ListNumber"/>
      </w:pPr>
      <w:r>
        <w:t>[BAIXA] Fazer VE (Value Engineering) nos top 5 agravantes</w:t>
      </w:r>
    </w:p>
    <w:p>
      <w:pPr>
        <w:pStyle w:val="ListNumber"/>
      </w:pPr>
      <w:r>
        <w:t>[BAIXA] Renegociar com fornecedores (fachada, revestimentos)</w:t>
      </w:r>
    </w:p>
    <w:p/>
    <w:p/>
    <w:p>
      <w:r>
        <w:rPr>
          <w:color w:val="CCCCCC"/>
        </w:rP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 xml:space="preserve">Análise gerada por: </w:t>
      </w:r>
      <w:r>
        <w:rPr>
          <w:b/>
          <w:sz w:val="18"/>
        </w:rPr>
        <w:t>Cartesiano | Cartesian Engenharia</w:t>
        <w:br/>
      </w:r>
      <w:r>
        <w:rPr>
          <w:i/>
          <w:sz w:val="18"/>
        </w:rPr>
        <w:t xml:space="preserve">Base de calibração: </w:t>
      </w:r>
      <w:r>
        <w:rPr>
          <w:sz w:val="18"/>
        </w:rPr>
        <w:t>75 orçamentos executivos (13 índices master, 18 splits MO/mat)</w:t>
        <w:br/>
      </w:r>
      <w:r>
        <w:rPr>
          <w:i/>
          <w:sz w:val="18"/>
        </w:rPr>
        <w:t xml:space="preserve">Data: </w:t>
      </w:r>
      <w:r>
        <w:rPr>
          <w:sz w:val="18"/>
        </w:rPr>
        <w:t>25 de março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