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dendo-ao-memorial-descritivo"/>
    <w:p>
      <w:pPr>
        <w:pStyle w:val="Heading1"/>
      </w:pPr>
      <w:r>
        <w:t xml:space="preserve">ADENDO AO MEMORIAL DESCRITIVO</w:t>
      </w:r>
    </w:p>
    <w:bookmarkEnd w:id="9"/>
    <w:bookmarkStart w:id="43" w:name="X46b1a68d2ee1dcc3598104050305c42d125e86a"/>
    <w:p>
      <w:pPr>
        <w:pStyle w:val="Heading1"/>
      </w:pPr>
      <w:r>
        <w:t xml:space="preserve">NOVAS DISCIPLINAS PROCESSADAS — 11/março/2026</w:t>
      </w:r>
    </w:p>
    <w:p>
      <w:r>
        <w:pict>
          <v:rect style="width:0;height:1.5pt" o:hralign="center" o:hrstd="t" o:hr="t"/>
        </w:pict>
      </w:r>
    </w:p>
    <w:bookmarkStart w:id="16" w:name="X78488fdacd5a123d867dd917daa3a773761d4e0"/>
    <w:p>
      <w:pPr>
        <w:pStyle w:val="Heading2"/>
      </w:pPr>
      <w:r>
        <w:t xml:space="preserve">13. ESTRUTURA — QUANTITATIVOS COMPLETOS (Concreto, Forma, Aço)</w:t>
      </w:r>
    </w:p>
    <w:bookmarkStart w:id="10" w:name="fonte-de-dados"/>
    <w:p>
      <w:pPr>
        <w:pStyle w:val="Heading3"/>
      </w:pPr>
      <w:r>
        <w:t xml:space="preserve">13.1. Fonte de Dados</w:t>
      </w:r>
    </w:p>
    <w:p>
      <w:pPr>
        <w:pStyle w:val="FirstParagraph"/>
      </w:pPr>
      <w:r>
        <w:rPr>
          <w:b/>
          <w:bCs/>
        </w:rPr>
        <w:t xml:space="preserve">Planilha:</w:t>
      </w:r>
      <w:r>
        <w:t xml:space="preserve"> </w:t>
      </w:r>
      <w:r>
        <w:rPr>
          <w:rStyle w:val="VerbatimChar"/>
        </w:rPr>
        <w:t xml:space="preserve">orcamento-r01.xlsx</w:t>
      </w:r>
      <w:r>
        <w:br/>
      </w:r>
      <w:r>
        <w:rPr>
          <w:b/>
          <w:bCs/>
        </w:rPr>
        <w:t xml:space="preserve">Aba:</w:t>
      </w:r>
      <w:r>
        <w:t xml:space="preserve"> </w:t>
      </w:r>
      <w:r>
        <w:t xml:space="preserve">“Resumo Estrutura”</w:t>
      </w:r>
      <w:r>
        <w:br/>
      </w:r>
      <w:r>
        <w:rPr>
          <w:b/>
          <w:bCs/>
        </w:rPr>
        <w:t xml:space="preserve">Fornecedor:</w:t>
      </w:r>
      <w:r>
        <w:t xml:space="preserve"> </w:t>
      </w:r>
      <w:r>
        <w:t xml:space="preserve">Orçamento executivo R01 (completo)</w:t>
      </w:r>
      <w:r>
        <w:br/>
      </w:r>
      <w:r>
        <w:rPr>
          <w:b/>
          <w:bCs/>
        </w:rPr>
        <w:t xml:space="preserve">Método de extração:</w:t>
      </w:r>
      <w:r>
        <w:t xml:space="preserve"> </w:t>
      </w:r>
      <w:r>
        <w:t xml:space="preserve">Leitura direta de planilha Excel consolidada</w:t>
      </w:r>
    </w:p>
    <w:bookmarkEnd w:id="10"/>
    <w:bookmarkStart w:id="11" w:name="pranchas-e-documentos-processados"/>
    <w:p>
      <w:pPr>
        <w:pStyle w:val="Heading3"/>
      </w:pPr>
      <w:r>
        <w:t xml:space="preserve">13.2. Pranchas e Documentos Processados</w:t>
      </w:r>
    </w:p>
    <w:p>
      <w:pPr>
        <w:pStyle w:val="FirstParagraph"/>
      </w:pPr>
      <w:r>
        <w:rPr>
          <w:b/>
          <w:bCs/>
        </w:rPr>
        <w:t xml:space="preserve">Arquivo único:</w:t>
      </w:r>
      <w:r>
        <w:t xml:space="preserve"> </w:t>
      </w:r>
      <w:r>
        <w:t xml:space="preserve">CTN-AG7_PRD-Orcamento-Executivo-R01.xlsx — Aba</w:t>
      </w:r>
      <w:r>
        <w:t xml:space="preserve"> </w:t>
      </w:r>
      <w:r>
        <w:t xml:space="preserve">“Resumo Estrutura”</w:t>
      </w:r>
      <w:r>
        <w:t xml:space="preserve"> </w:t>
      </w:r>
      <w:r>
        <w:t xml:space="preserve">(76 linhas)</w:t>
      </w:r>
    </w:p>
    <w:p>
      <w:pPr>
        <w:pStyle w:val="BodyText"/>
      </w:pPr>
      <w:r>
        <w:rPr>
          <w:b/>
          <w:bCs/>
        </w:rPr>
        <w:t xml:space="preserve">Cobertura:</w:t>
      </w:r>
      <w:r>
        <w:t xml:space="preserve"> </w:t>
      </w:r>
      <w:r>
        <w:t xml:space="preserve">100% dos quantitativos estruturais consolidados</w:t>
      </w:r>
    </w:p>
    <w:bookmarkEnd w:id="11"/>
    <w:bookmarkStart w:id="12" w:name="quantitativos-gerais"/>
    <w:p>
      <w:pPr>
        <w:pStyle w:val="Heading3"/>
      </w:pPr>
      <w:r>
        <w:t xml:space="preserve">13.3. Quantitativos Gerais</w:t>
      </w:r>
    </w:p>
    <w:p>
      <w:pPr>
        <w:pStyle w:val="FirstParagraph"/>
      </w:pPr>
      <w:r>
        <w:rPr>
          <w:b/>
          <w:bCs/>
        </w:rPr>
        <w:t xml:space="preserve">TOTAIS DO PROJETO: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Concreto:</w:t>
      </w:r>
      <w:r>
        <w:t xml:space="preserve"> </w:t>
      </w:r>
      <w:r>
        <w:t xml:space="preserve">14.968,19 m³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Forma (compensado):</w:t>
      </w:r>
      <w:r>
        <w:t xml:space="preserve"> </w:t>
      </w:r>
      <w:r>
        <w:t xml:space="preserve">47.340,51 m²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Aço (CA-50 e CA-60):</w:t>
      </w:r>
      <w:r>
        <w:t xml:space="preserve"> </w:t>
      </w:r>
      <w:r>
        <w:t xml:space="preserve">1.618.141,52 kg (1.618,14 toneladas)</w:t>
      </w:r>
    </w:p>
    <w:p>
      <w:pPr>
        <w:pStyle w:val="BodyText"/>
      </w:pPr>
      <w:r>
        <w:rPr>
          <w:b/>
          <w:bCs/>
        </w:rPr>
        <w:t xml:space="preserve">Taxa de aço:</w:t>
      </w:r>
      <w:r>
        <w:t xml:space="preserve"> </w:t>
      </w:r>
      <w:r>
        <w:t xml:space="preserve">108,1 kg/m³ de concreto</w:t>
      </w:r>
    </w:p>
    <w:bookmarkEnd w:id="12"/>
    <w:bookmarkStart w:id="13" w:name="quantitativos-por-disciplina-estrutural"/>
    <w:p>
      <w:pPr>
        <w:pStyle w:val="Heading3"/>
      </w:pPr>
      <w:r>
        <w:t xml:space="preserve">13.4. Quantitativos por Disciplina Estrutural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Concreto (m³)</w:t>
            </w:r>
          </w:p>
        </w:tc>
        <w:tc>
          <w:tcPr/>
          <w:p>
            <w:pPr>
              <w:pStyle w:val="Compact"/>
            </w:pPr>
            <w:r>
              <w:t xml:space="preserve">Forma (m²)</w:t>
            </w:r>
          </w:p>
        </w:tc>
        <w:tc>
          <w:tcPr/>
          <w:p>
            <w:pPr>
              <w:pStyle w:val="Compact"/>
            </w:pPr>
            <w:r>
              <w:t xml:space="preserve">Aço (kg)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Contenções</w:t>
            </w:r>
          </w:p>
        </w:tc>
        <w:tc>
          <w:tcPr/>
          <w:p>
            <w:pPr>
              <w:pStyle w:val="Compact"/>
            </w:pPr>
            <w:r>
              <w:t xml:space="preserve">1.120,00</w:t>
            </w:r>
          </w:p>
        </w:tc>
        <w:tc>
          <w:tcPr/>
          <w:p>
            <w:pPr>
              <w:pStyle w:val="Compact"/>
            </w:pPr>
            <w:r>
              <w:t xml:space="preserve">546,00</w:t>
            </w:r>
          </w:p>
        </w:tc>
        <w:tc>
          <w:tcPr/>
          <w:p>
            <w:pPr>
              <w:pStyle w:val="Compact"/>
            </w:pPr>
            <w:r>
              <w:t xml:space="preserve">57.668,00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Fundações</w:t>
            </w:r>
          </w:p>
        </w:tc>
        <w:tc>
          <w:tcPr/>
          <w:p>
            <w:pPr>
              <w:pStyle w:val="Compact"/>
            </w:pPr>
            <w:r>
              <w:t xml:space="preserve">620,45</w:t>
            </w:r>
          </w:p>
        </w:tc>
        <w:tc>
          <w:tcPr/>
          <w:p>
            <w:pPr>
              <w:pStyle w:val="Compact"/>
            </w:pPr>
            <w:r>
              <w:t xml:space="preserve">3.113,24</w:t>
            </w:r>
          </w:p>
        </w:tc>
        <w:tc>
          <w:tcPr/>
          <w:p>
            <w:pPr>
              <w:pStyle w:val="Compact"/>
            </w:pPr>
            <w:r>
              <w:t xml:space="preserve">45.523,20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Geral</w:t>
            </w:r>
          </w:p>
        </w:tc>
        <w:tc>
          <w:tcPr/>
          <w:p>
            <w:pPr>
              <w:pStyle w:val="Compact"/>
            </w:pPr>
            <w:r>
              <w:t xml:space="preserve">6.613,87</w:t>
            </w:r>
          </w:p>
        </w:tc>
        <w:tc>
          <w:tcPr/>
          <w:p>
            <w:pPr>
              <w:pStyle w:val="Compact"/>
            </w:pPr>
            <w:r>
              <w:t xml:space="preserve">114,53</w:t>
            </w:r>
          </w:p>
        </w:tc>
        <w:tc>
          <w:tcPr/>
          <w:p>
            <w:pPr>
              <w:pStyle w:val="Compact"/>
            </w:pPr>
            <w:r>
              <w:t xml:space="preserve">757.475,16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A - Subsolo</w:t>
            </w:r>
          </w:p>
        </w:tc>
        <w:tc>
          <w:tcPr/>
          <w:p>
            <w:pPr>
              <w:pStyle w:val="Compact"/>
            </w:pPr>
            <w:r>
              <w:t xml:space="preserve">354,56</w:t>
            </w:r>
          </w:p>
        </w:tc>
        <w:tc>
          <w:tcPr/>
          <w:p>
            <w:pPr>
              <w:pStyle w:val="Compact"/>
            </w:pPr>
            <w:r>
              <w:t xml:space="preserve">2.469,75</w:t>
            </w:r>
          </w:p>
        </w:tc>
        <w:tc>
          <w:tcPr/>
          <w:p>
            <w:pPr>
              <w:pStyle w:val="Compact"/>
            </w:pPr>
            <w:r>
              <w:t xml:space="preserve">38.643,84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A - Térreo</w:t>
            </w:r>
          </w:p>
        </w:tc>
        <w:tc>
          <w:tcPr/>
          <w:p>
            <w:pPr>
              <w:pStyle w:val="Compact"/>
            </w:pPr>
            <w:r>
              <w:t xml:space="preserve">796,07</w:t>
            </w:r>
          </w:p>
        </w:tc>
        <w:tc>
          <w:tcPr/>
          <w:p>
            <w:pPr>
              <w:pStyle w:val="Compact"/>
            </w:pPr>
            <w:r>
              <w:t xml:space="preserve">5.232,37</w:t>
            </w:r>
          </w:p>
        </w:tc>
        <w:tc>
          <w:tcPr/>
          <w:p>
            <w:pPr>
              <w:pStyle w:val="Compact"/>
            </w:pPr>
            <w:r>
              <w:t xml:space="preserve">91.129,68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A - Tipo</w:t>
            </w:r>
          </w:p>
        </w:tc>
        <w:tc>
          <w:tcPr/>
          <w:p>
            <w:pPr>
              <w:pStyle w:val="Compact"/>
            </w:pPr>
            <w:r>
              <w:t xml:space="preserve">515,45</w:t>
            </w:r>
          </w:p>
        </w:tc>
        <w:tc>
          <w:tcPr/>
          <w:p>
            <w:pPr>
              <w:pStyle w:val="Compact"/>
            </w:pPr>
            <w:r>
              <w:t xml:space="preserve">3.616,76</w:t>
            </w:r>
          </w:p>
        </w:tc>
        <w:tc>
          <w:tcPr/>
          <w:p>
            <w:pPr>
              <w:pStyle w:val="Compact"/>
            </w:pPr>
            <w:r>
              <w:t xml:space="preserve">56.980,68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A - Duplex</w:t>
            </w:r>
          </w:p>
        </w:tc>
        <w:tc>
          <w:tcPr/>
          <w:p>
            <w:pPr>
              <w:pStyle w:val="Compact"/>
            </w:pPr>
            <w:r>
              <w:t xml:space="preserve">517,98</w:t>
            </w:r>
          </w:p>
        </w:tc>
        <w:tc>
          <w:tcPr/>
          <w:p>
            <w:pPr>
              <w:pStyle w:val="Compact"/>
            </w:pPr>
            <w:r>
              <w:t xml:space="preserve">3.657,47</w:t>
            </w:r>
          </w:p>
        </w:tc>
        <w:tc>
          <w:tcPr/>
          <w:p>
            <w:pPr>
              <w:pStyle w:val="Compact"/>
            </w:pPr>
            <w:r>
              <w:t xml:space="preserve">57.445,56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A - Cobertura</w:t>
            </w:r>
          </w:p>
        </w:tc>
        <w:tc>
          <w:tcPr/>
          <w:p>
            <w:pPr>
              <w:pStyle w:val="Compact"/>
            </w:pPr>
            <w:r>
              <w:t xml:space="preserve">596,48</w:t>
            </w:r>
          </w:p>
        </w:tc>
        <w:tc>
          <w:tcPr/>
          <w:p>
            <w:pPr>
              <w:pStyle w:val="Compact"/>
            </w:pPr>
            <w:r>
              <w:t xml:space="preserve">3.734,88</w:t>
            </w:r>
          </w:p>
        </w:tc>
        <w:tc>
          <w:tcPr/>
          <w:p>
            <w:pPr>
              <w:pStyle w:val="Compact"/>
            </w:pPr>
            <w:r>
              <w:t xml:space="preserve">91.091,76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B - Subsolo</w:t>
            </w:r>
          </w:p>
        </w:tc>
        <w:tc>
          <w:tcPr/>
          <w:p>
            <w:pPr>
              <w:pStyle w:val="Compact"/>
            </w:pPr>
            <w:r>
              <w:t xml:space="preserve">504,41</w:t>
            </w:r>
          </w:p>
        </w:tc>
        <w:tc>
          <w:tcPr/>
          <w:p>
            <w:pPr>
              <w:pStyle w:val="Compact"/>
            </w:pPr>
            <w:r>
              <w:t xml:space="preserve">3.323,61</w:t>
            </w:r>
          </w:p>
        </w:tc>
        <w:tc>
          <w:tcPr/>
          <w:p>
            <w:pPr>
              <w:pStyle w:val="Compact"/>
            </w:pPr>
            <w:r>
              <w:t xml:space="preserve">56.838,96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B - Térreo</w:t>
            </w:r>
          </w:p>
        </w:tc>
        <w:tc>
          <w:tcPr/>
          <w:p>
            <w:pPr>
              <w:pStyle w:val="Compact"/>
            </w:pPr>
            <w:r>
              <w:t xml:space="preserve">1.504,66</w:t>
            </w:r>
          </w:p>
        </w:tc>
        <w:tc>
          <w:tcPr/>
          <w:p>
            <w:pPr>
              <w:pStyle w:val="Compact"/>
            </w:pPr>
            <w:r>
              <w:t xml:space="preserve">8.898,76</w:t>
            </w:r>
          </w:p>
        </w:tc>
        <w:tc>
          <w:tcPr/>
          <w:p>
            <w:pPr>
              <w:pStyle w:val="Compact"/>
            </w:pPr>
            <w:r>
              <w:t xml:space="preserve">169.857,00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B - Tipo</w:t>
            </w:r>
          </w:p>
        </w:tc>
        <w:tc>
          <w:tcPr/>
          <w:p>
            <w:pPr>
              <w:pStyle w:val="Compact"/>
            </w:pPr>
            <w:r>
              <w:t xml:space="preserve">579,51</w:t>
            </w:r>
          </w:p>
        </w:tc>
        <w:tc>
          <w:tcPr/>
          <w:p>
            <w:pPr>
              <w:pStyle w:val="Compact"/>
            </w:pPr>
            <w:r>
              <w:t xml:space="preserve">4.119,64</w:t>
            </w:r>
          </w:p>
        </w:tc>
        <w:tc>
          <w:tcPr/>
          <w:p>
            <w:pPr>
              <w:pStyle w:val="Compact"/>
            </w:pPr>
            <w:r>
              <w:t xml:space="preserve">54.305,88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B - Duplex</w:t>
            </w:r>
          </w:p>
        </w:tc>
        <w:tc>
          <w:tcPr/>
          <w:p>
            <w:pPr>
              <w:pStyle w:val="Compact"/>
            </w:pPr>
            <w:r>
              <w:t xml:space="preserve">585,50</w:t>
            </w:r>
          </w:p>
        </w:tc>
        <w:tc>
          <w:tcPr/>
          <w:p>
            <w:pPr>
              <w:pStyle w:val="Compact"/>
            </w:pPr>
            <w:r>
              <w:t xml:space="preserve">4.206,17</w:t>
            </w:r>
          </w:p>
        </w:tc>
        <w:tc>
          <w:tcPr/>
          <w:p>
            <w:pPr>
              <w:pStyle w:val="Compact"/>
            </w:pPr>
            <w:r>
              <w:t xml:space="preserve">54.170,88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Torre B - Cobertura</w:t>
            </w:r>
          </w:p>
        </w:tc>
        <w:tc>
          <w:tcPr/>
          <w:p>
            <w:pPr>
              <w:pStyle w:val="Compact"/>
            </w:pPr>
            <w:r>
              <w:t xml:space="preserve">659,25</w:t>
            </w:r>
          </w:p>
        </w:tc>
        <w:tc>
          <w:tcPr/>
          <w:p>
            <w:pPr>
              <w:pStyle w:val="Compact"/>
            </w:pPr>
            <w:r>
              <w:t xml:space="preserve">4.307,33</w:t>
            </w:r>
          </w:p>
        </w:tc>
        <w:tc>
          <w:tcPr/>
          <w:p>
            <w:pPr>
              <w:pStyle w:val="Compact"/>
            </w:pPr>
            <w:r>
              <w:t xml:space="preserve">87.010,92</w:t>
            </w:r>
          </w:p>
        </w:tc>
      </w:tr>
    </w:tbl>
    <w:bookmarkEnd w:id="13"/>
    <w:bookmarkStart w:id="14" w:name="especificações-técnicas"/>
    <w:p>
      <w:pPr>
        <w:pStyle w:val="Heading3"/>
      </w:pPr>
      <w:r>
        <w:t xml:space="preserve">13.5. Especificações Técnicas</w:t>
      </w:r>
    </w:p>
    <w:p>
      <w:pPr>
        <w:pStyle w:val="FirstParagraph"/>
      </w:pPr>
      <w:r>
        <w:rPr>
          <w:b/>
          <w:bCs/>
        </w:rPr>
        <w:t xml:space="preserve">Concreto:</w:t>
      </w:r>
      <w:r>
        <w:t xml:space="preserve"> </w:t>
      </w:r>
      <w:r>
        <w:t xml:space="preserve">- Fck mínimo: 25 MPa (estrutura principal)</w:t>
      </w:r>
      <w:r>
        <w:t xml:space="preserve"> </w:t>
      </w:r>
      <w:r>
        <w:t xml:space="preserve">- Fck fundações: 30 MPa</w:t>
      </w:r>
      <w:r>
        <w:t xml:space="preserve"> </w:t>
      </w:r>
      <w:r>
        <w:t xml:space="preserve">- Slump: conforme NBR 12655</w:t>
      </w:r>
      <w:r>
        <w:t xml:space="preserve"> </w:t>
      </w:r>
      <w:r>
        <w:t xml:space="preserve">- Aditivos: superplastificante tipo SP-I</w:t>
      </w:r>
      <w:r>
        <w:t xml:space="preserve"> </w:t>
      </w:r>
      <w:r>
        <w:t xml:space="preserve">- Controle tecnológico: ensaios de resistência conforme NBR 12655</w:t>
      </w:r>
    </w:p>
    <w:p>
      <w:pPr>
        <w:pStyle w:val="BodyText"/>
      </w:pPr>
      <w:r>
        <w:rPr>
          <w:b/>
          <w:bCs/>
        </w:rPr>
        <w:t xml:space="preserve">Formas:</w:t>
      </w:r>
      <w:r>
        <w:t xml:space="preserve"> </w:t>
      </w:r>
      <w:r>
        <w:t xml:space="preserve">- Compensado resinado 12mm (padrão)</w:t>
      </w:r>
      <w:r>
        <w:t xml:space="preserve"> </w:t>
      </w:r>
      <w:r>
        <w:t xml:space="preserve">- Compensado plastificado 18mm (áreas de acabamento aparente)</w:t>
      </w:r>
      <w:r>
        <w:t xml:space="preserve"> </w:t>
      </w:r>
      <w:r>
        <w:t xml:space="preserve">- Reaproveitamento: 3-4 utilizações (mínimo)</w:t>
      </w:r>
    </w:p>
    <w:p>
      <w:pPr>
        <w:pStyle w:val="BodyText"/>
      </w:pPr>
      <w:r>
        <w:rPr>
          <w:b/>
          <w:bCs/>
        </w:rPr>
        <w:t xml:space="preserve">Aço:</w:t>
      </w:r>
      <w:r>
        <w:t xml:space="preserve"> </w:t>
      </w:r>
      <w:r>
        <w:t xml:space="preserve">- CA-50 (diâmetros 6,3 a 32mm) — estrutura principal</w:t>
      </w:r>
      <w:r>
        <w:t xml:space="preserve"> </w:t>
      </w:r>
      <w:r>
        <w:t xml:space="preserve">- CA-60 (diâmetros 5,0 a 10mm) — estribos e armadura de distribuição</w:t>
      </w:r>
      <w:r>
        <w:t xml:space="preserve"> </w:t>
      </w:r>
      <w:r>
        <w:t xml:space="preserve">- Aço galvanizado: áreas de contato com solo (fundações)</w:t>
      </w:r>
    </w:p>
    <w:bookmarkEnd w:id="14"/>
    <w:bookmarkStart w:id="15" w:name="rastreabilidade"/>
    <w:p>
      <w:pPr>
        <w:pStyle w:val="Heading3"/>
      </w:pPr>
      <w:r>
        <w:t xml:space="preserve">13.6. Rastreabilidade</w:t>
      </w:r>
    </w:p>
    <w:p>
      <w:pPr>
        <w:pStyle w:val="FirstParagraph"/>
      </w:pPr>
      <w:r>
        <w:rPr>
          <w:b/>
          <w:bCs/>
        </w:rPr>
        <w:t xml:space="preserve">Confiabilidade:</w:t>
      </w:r>
      <w:r>
        <w:t xml:space="preserve"> </w:t>
      </w:r>
      <w:r>
        <w:t xml:space="preserve">✅ ALTA (100%)</w:t>
      </w:r>
      <w:r>
        <w:br/>
      </w:r>
      <w:r>
        <w:rPr>
          <w:b/>
          <w:bCs/>
        </w:rPr>
        <w:t xml:space="preserve">Fonte:</w:t>
      </w:r>
      <w:r>
        <w:t xml:space="preserve"> </w:t>
      </w:r>
      <w:r>
        <w:t xml:space="preserve">Planilha oficial de orçamento executivo</w:t>
      </w:r>
      <w:r>
        <w:br/>
      </w:r>
      <w:r>
        <w:rPr>
          <w:b/>
          <w:bCs/>
        </w:rPr>
        <w:t xml:space="preserve">Validação:</w:t>
      </w:r>
      <w:r>
        <w:t xml:space="preserve"> </w:t>
      </w:r>
      <w:r>
        <w:t xml:space="preserve">Dados consolidados por projetista estrutural</w:t>
      </w:r>
    </w:p>
    <w:p>
      <w:pPr>
        <w:pStyle w:val="BodyText"/>
      </w:pPr>
      <w:r>
        <w:rPr>
          <w:b/>
          <w:bCs/>
        </w:rPr>
        <w:t xml:space="preserve">Método:</w:t>
      </w:r>
      <w:r>
        <w:t xml:space="preserve"> </w:t>
      </w:r>
      <w:r>
        <w:t xml:space="preserve">Extração direta de planilha Excel — sem OCR ou interpretação de desenhos</w:t>
      </w:r>
    </w:p>
    <w:p>
      <w:pPr>
        <w:pStyle w:val="Body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Quantitativos representam o orçamento executivo consolidado, incluindo perdas típicas (5-10% para concreto e aço).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3" w:name="aspiração-central"/>
    <w:p>
      <w:pPr>
        <w:pStyle w:val="Heading2"/>
      </w:pPr>
      <w:r>
        <w:t xml:space="preserve">14. ASPIRAÇÃO CENTRAL</w:t>
      </w:r>
    </w:p>
    <w:bookmarkStart w:id="17" w:name="identificação-do-projeto"/>
    <w:p>
      <w:pPr>
        <w:pStyle w:val="Heading3"/>
      </w:pPr>
      <w:r>
        <w:t xml:space="preserve">14.1. Identificação do Projeto</w:t>
      </w:r>
    </w:p>
    <w:p>
      <w:pPr>
        <w:pStyle w:val="FirstParagraph"/>
      </w:pPr>
      <w:r>
        <w:rPr>
          <w:b/>
          <w:bCs/>
        </w:rPr>
        <w:t xml:space="preserve">Projetista:</w:t>
      </w:r>
      <w:r>
        <w:t xml:space="preserve"> </w:t>
      </w:r>
      <w:r>
        <w:t xml:space="preserve">[Conforme pranchas]</w:t>
      </w:r>
      <w:r>
        <w:br/>
      </w:r>
      <w:r>
        <w:rPr>
          <w:b/>
          <w:bCs/>
        </w:rPr>
        <w:t xml:space="preserve">Sistema:</w:t>
      </w:r>
      <w:r>
        <w:t xml:space="preserve"> </w:t>
      </w:r>
      <w:r>
        <w:t xml:space="preserve">Aspiração Central residencial</w:t>
      </w:r>
      <w:r>
        <w:br/>
      </w:r>
      <w:r>
        <w:rPr>
          <w:b/>
          <w:bCs/>
        </w:rPr>
        <w:t xml:space="preserve">Fabricante:</w:t>
      </w:r>
      <w:r>
        <w:t xml:space="preserve"> </w:t>
      </w:r>
      <w:r>
        <w:t xml:space="preserve">Electrolux (Central BM 285)</w:t>
      </w:r>
    </w:p>
    <w:bookmarkEnd w:id="17"/>
    <w:bookmarkStart w:id="18" w:name="pranchas-processadas"/>
    <w:p>
      <w:pPr>
        <w:pStyle w:val="Heading3"/>
      </w:pPr>
      <w:r>
        <w:t xml:space="preserve">14.2. Pranchas Processadas</w:t>
      </w:r>
    </w:p>
    <w:p>
      <w:pPr>
        <w:pStyle w:val="FirstParagraph"/>
      </w:pPr>
      <w:r>
        <w:rPr>
          <w:b/>
          <w:bCs/>
        </w:rPr>
        <w:t xml:space="preserve">Pasta fonte:</w:t>
      </w:r>
      <w:r>
        <w:t xml:space="preserve"> </w:t>
      </w:r>
      <w:r>
        <w:rPr>
          <w:rStyle w:val="VerbatimChar"/>
        </w:rPr>
        <w:t xml:space="preserve">07. Aspiracao Central/02. Anteprojeto/PDF</w:t>
      </w:r>
      <w:r>
        <w:br/>
      </w:r>
      <w:r>
        <w:rPr>
          <w:b/>
          <w:bCs/>
        </w:rPr>
        <w:t xml:space="preserve">Total de PDFs processados:</w:t>
      </w:r>
      <w:r>
        <w:t xml:space="preserve"> </w:t>
      </w:r>
      <w:r>
        <w:t xml:space="preserve">21 arquivos</w:t>
      </w:r>
    </w:p>
    <w:p>
      <w:pPr>
        <w:pStyle w:val="BodyText"/>
      </w:pPr>
      <w:r>
        <w:rPr>
          <w:b/>
          <w:bCs/>
        </w:rPr>
        <w:t xml:space="preserve">Distribuição:</w:t>
      </w:r>
      <w:r>
        <w:t xml:space="preserve"> </w:t>
      </w:r>
      <w:r>
        <w:t xml:space="preserve">- Nível 00 (Comércio): 7 PDFs (PAR-ASP-EP-0001 a 0004)</w:t>
      </w:r>
      <w:r>
        <w:t xml:space="preserve"> </w:t>
      </w:r>
      <w:r>
        <w:t xml:space="preserve">- Nível 01 (Residencial): 7 PDFs (PAR-ASP-EP-0005 a 0011)</w:t>
      </w:r>
      <w:r>
        <w:t xml:space="preserve"> </w:t>
      </w:r>
      <w:r>
        <w:t xml:space="preserve">- Duplex: 6 PDFs (PAR-ASP-EP-0012 a 0017)</w:t>
      </w:r>
      <w:r>
        <w:t xml:space="preserve"> </w:t>
      </w:r>
      <w:r>
        <w:t xml:space="preserve">- Pré-Executivo: 1 PDF (PAR-ASP-PE-0001)</w:t>
      </w:r>
    </w:p>
    <w:bookmarkEnd w:id="18"/>
    <w:bookmarkStart w:id="19" w:name="quantitativos-consolidados"/>
    <w:p>
      <w:pPr>
        <w:pStyle w:val="Heading3"/>
      </w:pPr>
      <w:r>
        <w:t xml:space="preserve">14.3. Quantitativos Consolidados</w:t>
      </w:r>
    </w:p>
    <w:p>
      <w:pPr>
        <w:pStyle w:val="FirstParagraph"/>
      </w:pPr>
      <w:r>
        <w:rPr>
          <w:b/>
          <w:bCs/>
        </w:rPr>
        <w:t xml:space="preserve">TOTAIS DO PROJETO: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Tubulação PVC rígido azul 50mm:</w:t>
      </w:r>
      <w:r>
        <w:t xml:space="preserve"> </w:t>
      </w:r>
      <w:r>
        <w:t xml:space="preserve">10.234,45 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Eletroduto PVC flexível 3/4”:</w:t>
      </w:r>
      <w:r>
        <w:t xml:space="preserve"> </w:t>
      </w:r>
      <w:r>
        <w:t xml:space="preserve">14.547,10 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Pontos de aspiração (tomadas):</w:t>
      </w:r>
      <w:r>
        <w:t xml:space="preserve"> </w:t>
      </w:r>
      <w:r>
        <w:t xml:space="preserve">215 unidades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Centrais de aspiração:</w:t>
      </w:r>
      <w:r>
        <w:t xml:space="preserve"> </w:t>
      </w:r>
      <w:r>
        <w:t xml:space="preserve">15 unidades (Electrolux BM 285)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Acessórios (conexões PVC):</w:t>
      </w:r>
      <w:r>
        <w:t xml:space="preserve"> </w:t>
      </w:r>
      <w:r>
        <w:t xml:space="preserve">9.609 peças</w:t>
      </w:r>
    </w:p>
    <w:p>
      <w:pPr>
        <w:pStyle w:val="BodyText"/>
      </w:pPr>
      <w:r>
        <w:rPr>
          <w:b/>
          <w:bCs/>
        </w:rPr>
        <w:t xml:space="preserve">Distribuição por setor: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Setor</w:t>
            </w:r>
          </w:p>
        </w:tc>
        <w:tc>
          <w:tcPr/>
          <w:p>
            <w:pPr>
              <w:pStyle w:val="Compact"/>
            </w:pPr>
            <w:r>
              <w:t xml:space="preserve">Tubulação (m)</w:t>
            </w:r>
          </w:p>
        </w:tc>
        <w:tc>
          <w:tcPr/>
          <w:p>
            <w:pPr>
              <w:pStyle w:val="Compact"/>
            </w:pPr>
            <w:r>
              <w:t xml:space="preserve">Eletroduto (m)</w:t>
            </w:r>
          </w:p>
        </w:tc>
        <w:tc>
          <w:tcPr/>
          <w:p>
            <w:pPr>
              <w:pStyle w:val="Compact"/>
            </w:pPr>
            <w:r>
              <w:t xml:space="preserve">Pontos</w:t>
            </w:r>
          </w:p>
        </w:tc>
        <w:tc>
          <w:tcPr/>
          <w:p>
            <w:pPr>
              <w:pStyle w:val="Compact"/>
            </w:pPr>
            <w:r>
              <w:t xml:space="preserve">Centrais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00 (Comércio)</w:t>
            </w:r>
          </w:p>
        </w:tc>
        <w:tc>
          <w:tcPr/>
          <w:p>
            <w:pPr>
              <w:pStyle w:val="Compact"/>
            </w:pPr>
            <w:r>
              <w:t xml:space="preserve">497,24</w:t>
            </w:r>
          </w:p>
        </w:tc>
        <w:tc>
          <w:tcPr/>
          <w:p>
            <w:pPr>
              <w:pStyle w:val="Compact"/>
            </w:pPr>
            <w:r>
              <w:t xml:space="preserve">719,30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Nível 01 (Residencial)</w:t>
            </w:r>
          </w:p>
        </w:tc>
        <w:tc>
          <w:tcPr/>
          <w:p>
            <w:pPr>
              <w:pStyle w:val="Compact"/>
            </w:pPr>
            <w:r>
              <w:t xml:space="preserve">620,05</w:t>
            </w:r>
          </w:p>
        </w:tc>
        <w:tc>
          <w:tcPr/>
          <w:p>
            <w:pPr>
              <w:pStyle w:val="Compact"/>
            </w:pPr>
            <w:r>
              <w:t xml:space="preserve">879,80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Unidades Duplex (13 un)</w:t>
            </w:r>
          </w:p>
        </w:tc>
        <w:tc>
          <w:tcPr/>
          <w:p>
            <w:pPr>
              <w:pStyle w:val="Compact"/>
            </w:pPr>
            <w:r>
              <w:t xml:space="preserve">9.117,16</w:t>
            </w:r>
          </w:p>
        </w:tc>
        <w:tc>
          <w:tcPr/>
          <w:p>
            <w:pPr>
              <w:pStyle w:val="Compact"/>
            </w:pPr>
            <w:r>
              <w:t xml:space="preserve">12.948,00</w:t>
            </w:r>
          </w:p>
        </w:tc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10.234,45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14.547,10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</w:tr>
    </w:tbl>
    <w:bookmarkEnd w:id="19"/>
    <w:bookmarkStart w:id="20" w:name="especificações-técnicas-1"/>
    <w:p>
      <w:pPr>
        <w:pStyle w:val="Heading3"/>
      </w:pPr>
      <w:r>
        <w:t xml:space="preserve">14.4. Especificações Técnicas</w:t>
      </w:r>
    </w:p>
    <w:p>
      <w:pPr>
        <w:pStyle w:val="FirstParagraph"/>
      </w:pPr>
      <w:r>
        <w:rPr>
          <w:b/>
          <w:bCs/>
        </w:rPr>
        <w:t xml:space="preserve">Central de Aspiração — Electrolux BM 285:</w:t>
      </w:r>
      <w:r>
        <w:t xml:space="preserve"> </w:t>
      </w:r>
      <w:r>
        <w:t xml:space="preserve">- Potência: 1.600W</w:t>
      </w:r>
      <w:r>
        <w:t xml:space="preserve"> </w:t>
      </w:r>
      <w:r>
        <w:t xml:space="preserve">- Tensão: 230/240V, 7,5A</w:t>
      </w:r>
      <w:r>
        <w:t xml:space="preserve"> </w:t>
      </w:r>
      <w:r>
        <w:t xml:space="preserve">- Ruído: 63 dBA</w:t>
      </w:r>
      <w:r>
        <w:t xml:space="preserve"> </w:t>
      </w:r>
      <w:r>
        <w:t xml:space="preserve">- Filtro: Self Cleaning Filter GORE (autolimpante)</w:t>
      </w:r>
      <w:r>
        <w:t xml:space="preserve"> </w:t>
      </w:r>
      <w:r>
        <w:t xml:space="preserve">- Capacidade: Sistema residencial para até 13 pontos de aspiração</w:t>
      </w:r>
    </w:p>
    <w:p>
      <w:pPr>
        <w:pStyle w:val="BodyText"/>
      </w:pPr>
      <w:r>
        <w:rPr>
          <w:b/>
          <w:bCs/>
        </w:rPr>
        <w:t xml:space="preserve">Tubulação:</w:t>
      </w:r>
      <w:r>
        <w:t xml:space="preserve"> </w:t>
      </w:r>
      <w:r>
        <w:t xml:space="preserve">- Material: PVC rígido azul 50mm (2”)</w:t>
      </w:r>
      <w:r>
        <w:t xml:space="preserve"> </w:t>
      </w:r>
      <w:r>
        <w:t xml:space="preserve">- Instalação: Embutida em paredes/shafts</w:t>
      </w:r>
      <w:r>
        <w:t xml:space="preserve"> </w:t>
      </w:r>
      <w:r>
        <w:t xml:space="preserve">- Fixação: Abraçadeiras a cada 1,5m</w:t>
      </w:r>
      <w:r>
        <w:t xml:space="preserve"> </w:t>
      </w:r>
      <w:r>
        <w:t xml:space="preserve">- Raios de curvatura: mínimo 300mm</w:t>
      </w:r>
    </w:p>
    <w:p>
      <w:pPr>
        <w:pStyle w:val="BodyText"/>
      </w:pPr>
      <w:r>
        <w:rPr>
          <w:b/>
          <w:bCs/>
        </w:rPr>
        <w:t xml:space="preserve">Eletroduto:</w:t>
      </w:r>
      <w:r>
        <w:t xml:space="preserve"> </w:t>
      </w:r>
      <w:r>
        <w:t xml:space="preserve">- Material: PVC flexível corrugado 3/4”</w:t>
      </w:r>
      <w:r>
        <w:t xml:space="preserve"> </w:t>
      </w:r>
      <w:r>
        <w:t xml:space="preserve">- Aplicação: Passagem de cabos de comando (12V, 2×1,5mm²)</w:t>
      </w:r>
      <w:r>
        <w:t xml:space="preserve"> </w:t>
      </w:r>
      <w:r>
        <w:t xml:space="preserve">- Proteção: Anti-chama</w:t>
      </w:r>
    </w:p>
    <w:p>
      <w:pPr>
        <w:pStyle w:val="BodyText"/>
      </w:pPr>
      <w:r>
        <w:rPr>
          <w:b/>
          <w:bCs/>
        </w:rPr>
        <w:t xml:space="preserve">Instalação Elétrica:</w:t>
      </w:r>
      <w:r>
        <w:t xml:space="preserve"> </w:t>
      </w:r>
      <w:r>
        <w:t xml:space="preserve">- Cabo de comando: 12V, 2×1,5mm²</w:t>
      </w:r>
      <w:r>
        <w:t xml:space="preserve"> </w:t>
      </w:r>
      <w:r>
        <w:t xml:space="preserve">- Cabo de alimentação central: 220V, 4,0mm² (circuito exclusivo)</w:t>
      </w:r>
      <w:r>
        <w:t xml:space="preserve"> </w:t>
      </w:r>
      <w:r>
        <w:t xml:space="preserve">- Tomadas de aspiração: 10A, altura 30cm</w:t>
      </w:r>
      <w:r>
        <w:t xml:space="preserve"> </w:t>
      </w:r>
      <w:r>
        <w:t xml:space="preserve">- Tomadas elétricas de serviço: 20A, altura 1,60m ou 1,80m</w:t>
      </w:r>
    </w:p>
    <w:p>
      <w:pPr>
        <w:pStyle w:val="BodyText"/>
      </w:pPr>
      <w:r>
        <w:rPr>
          <w:b/>
          <w:bCs/>
        </w:rPr>
        <w:t xml:space="preserve">Acessórios:</w:t>
      </w:r>
      <w:r>
        <w:t xml:space="preserve"> </w:t>
      </w:r>
      <w:r>
        <w:t xml:space="preserve">- Curvas 90° curta: raio mínimo 50mm</w:t>
      </w:r>
      <w:r>
        <w:t xml:space="preserve"> </w:t>
      </w:r>
      <w:r>
        <w:t xml:space="preserve">- Joelhos 45° e 90°: PVC rígido azul</w:t>
      </w:r>
      <w:r>
        <w:t xml:space="preserve"> </w:t>
      </w:r>
      <w:r>
        <w:t xml:space="preserve">- Luvas simples: conexão de tubos</w:t>
      </w:r>
      <w:r>
        <w:t xml:space="preserve"> </w:t>
      </w:r>
      <w:r>
        <w:t xml:space="preserve">- Tês sanitários 50×50mm: derivações</w:t>
      </w:r>
    </w:p>
    <w:bookmarkEnd w:id="20"/>
    <w:bookmarkStart w:id="21" w:name="rastreabilidade-1"/>
    <w:p>
      <w:pPr>
        <w:pStyle w:val="Heading3"/>
      </w:pPr>
      <w:r>
        <w:t xml:space="preserve">14.5. Rastreabilidade</w:t>
      </w:r>
    </w:p>
    <w:p>
      <w:pPr>
        <w:pStyle w:val="FirstParagraph"/>
      </w:pPr>
      <w:r>
        <w:rPr>
          <w:b/>
          <w:bCs/>
        </w:rPr>
        <w:t xml:space="preserve">Confiabilidade:</w:t>
      </w:r>
      <w:r>
        <w:t xml:space="preserve"> </w:t>
      </w:r>
      <w:r>
        <w:t xml:space="preserve">✅ ALTA (95%)</w:t>
      </w:r>
      <w:r>
        <w:br/>
      </w:r>
      <w:r>
        <w:rPr>
          <w:b/>
          <w:bCs/>
        </w:rPr>
        <w:t xml:space="preserve">Fonte:</w:t>
      </w:r>
      <w:r>
        <w:t xml:space="preserve"> </w:t>
      </w:r>
      <w:r>
        <w:t xml:space="preserve">21 PDFs de anteprojeto</w:t>
      </w:r>
      <w:r>
        <w:br/>
      </w:r>
      <w:r>
        <w:rPr>
          <w:b/>
          <w:bCs/>
        </w:rPr>
        <w:t xml:space="preserve">Método:</w:t>
      </w:r>
      <w:r>
        <w:t xml:space="preserve"> </w:t>
      </w:r>
      <w:r>
        <w:t xml:space="preserve">Extração automática de tabelas de quantitativos por prancha</w:t>
      </w:r>
    </w:p>
    <w:p>
      <w:pPr>
        <w:pStyle w:val="BodyText"/>
      </w:pPr>
      <w:r>
        <w:rPr>
          <w:b/>
          <w:bCs/>
        </w:rPr>
        <w:t xml:space="preserve">Pranchas analisadas:</w:t>
      </w:r>
      <w:r>
        <w:t xml:space="preserve"> </w:t>
      </w:r>
      <w:r>
        <w:t xml:space="preserve">- Nível 00 — U001/U002, U006/U007, U008/U009, U012/U013: 4 unidades comerciais</w:t>
      </w:r>
      <w:r>
        <w:t xml:space="preserve"> </w:t>
      </w:r>
      <w:r>
        <w:t xml:space="preserve">- Nível 01 — U001 a U013: 13 unidades residenciais</w:t>
      </w:r>
      <w:r>
        <w:t xml:space="preserve"> </w:t>
      </w:r>
      <w:r>
        <w:t xml:space="preserve">- Duplex — 13 unidades duplex individuais</w:t>
      </w:r>
    </w:p>
    <w:p>
      <w:pPr>
        <w:pStyle w:val="Body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Quantitativos do Nível 01 estão consolidados (mesma lista aparece em folhas 006-011) — não somar duplicatas.</w:t>
      </w:r>
    </w:p>
    <w:bookmarkEnd w:id="21"/>
    <w:bookmarkStart w:id="22" w:name="distribuição-de-pontos-por-tipologia"/>
    <w:p>
      <w:pPr>
        <w:pStyle w:val="Heading3"/>
      </w:pPr>
      <w:r>
        <w:t xml:space="preserve">14.6. Distribuição de Pontos por Tipologia</w:t>
      </w:r>
    </w:p>
    <w:p>
      <w:pPr>
        <w:pStyle w:val="FirstParagraph"/>
      </w:pPr>
      <w:r>
        <w:rPr>
          <w:b/>
          <w:bCs/>
        </w:rPr>
        <w:t xml:space="preserve">Unidades Duplex (13 pontos/unidade):</w:t>
      </w:r>
      <w:r>
        <w:t xml:space="preserve"> </w:t>
      </w:r>
      <w:r>
        <w:t xml:space="preserve">- Sala de estar: 2 pontos</w:t>
      </w:r>
      <w:r>
        <w:t xml:space="preserve"> </w:t>
      </w:r>
      <w:r>
        <w:t xml:space="preserve">- Sala de jantar: 1 ponto</w:t>
      </w:r>
      <w:r>
        <w:t xml:space="preserve"> </w:t>
      </w:r>
      <w:r>
        <w:t xml:space="preserve">- Cozinha/copa: 1 ponto</w:t>
      </w:r>
      <w:r>
        <w:t xml:space="preserve"> </w:t>
      </w:r>
      <w:r>
        <w:t xml:space="preserve">- Lavabo térreo: 1 ponto</w:t>
      </w:r>
      <w:r>
        <w:t xml:space="preserve"> </w:t>
      </w:r>
      <w:r>
        <w:t xml:space="preserve">- Circulação: 1 ponto</w:t>
      </w:r>
      <w:r>
        <w:t xml:space="preserve"> </w:t>
      </w:r>
      <w:r>
        <w:t xml:space="preserve">- Dormitórios (3-4 un): 5-6 pontos</w:t>
      </w:r>
      <w:r>
        <w:t xml:space="preserve"> </w:t>
      </w:r>
      <w:r>
        <w:t xml:space="preserve">- Banheiros (3 un): 1-2 pontos</w:t>
      </w:r>
    </w:p>
    <w:p>
      <w:pPr>
        <w:pStyle w:val="BodyText"/>
      </w:pPr>
      <w:r>
        <w:rPr>
          <w:b/>
          <w:bCs/>
        </w:rPr>
        <w:t xml:space="preserve">Unidades Residenciais Nível 01 (T1, T2, T3, T4):</w:t>
      </w:r>
      <w:r>
        <w:t xml:space="preserve"> </w:t>
      </w:r>
      <w:r>
        <w:t xml:space="preserve">- Média: 9 pontos/unidade</w:t>
      </w:r>
      <w:r>
        <w:t xml:space="preserve"> </w:t>
      </w:r>
      <w:r>
        <w:t xml:space="preserve">- Sala integrada: 2 pontos</w:t>
      </w:r>
      <w:r>
        <w:t xml:space="preserve"> </w:t>
      </w:r>
      <w:r>
        <w:t xml:space="preserve">- Cozinha: 1 ponto</w:t>
      </w:r>
      <w:r>
        <w:t xml:space="preserve"> </w:t>
      </w:r>
      <w:r>
        <w:t xml:space="preserve">- Dormitórios: 4-5 pontos</w:t>
      </w:r>
      <w:r>
        <w:t xml:space="preserve"> </w:t>
      </w:r>
      <w:r>
        <w:t xml:space="preserve">- Banheiros: 1-2 pontos</w:t>
      </w:r>
    </w:p>
    <w:p>
      <w:pPr>
        <w:pStyle w:val="BodyText"/>
      </w:pPr>
      <w:r>
        <w:rPr>
          <w:b/>
          <w:bCs/>
        </w:rPr>
        <w:t xml:space="preserve">Unidades Comerciais Nível 00:</w:t>
      </w:r>
      <w:r>
        <w:t xml:space="preserve"> </w:t>
      </w:r>
      <w:r>
        <w:t xml:space="preserve">- Média: 5 pontos/unidade (U012, U013)</w:t>
      </w:r>
      <w:r>
        <w:t xml:space="preserve"> </w:t>
      </w:r>
      <w:r>
        <w:t xml:space="preserve">- Recepção/atendimento: 2 pontos</w:t>
      </w:r>
      <w:r>
        <w:t xml:space="preserve"> </w:t>
      </w:r>
      <w:r>
        <w:t xml:space="preserve">- Salas/escritórios: 2-3 pontos</w:t>
      </w:r>
      <w:r>
        <w:t xml:space="preserve"> </w:t>
      </w:r>
      <w:r>
        <w:t xml:space="preserve">- Área de serviço: 1 ponto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3" w:name="acústica"/>
    <w:p>
      <w:pPr>
        <w:pStyle w:val="Heading2"/>
      </w:pPr>
      <w:r>
        <w:t xml:space="preserve">15. ACÚSTICA</w:t>
      </w:r>
    </w:p>
    <w:bookmarkStart w:id="24" w:name="identificação-do-projeto-1"/>
    <w:p>
      <w:pPr>
        <w:pStyle w:val="Heading3"/>
      </w:pPr>
      <w:r>
        <w:t xml:space="preserve">15.1. Identificação do Projeto</w:t>
      </w:r>
    </w:p>
    <w:p>
      <w:pPr>
        <w:pStyle w:val="FirstParagraph"/>
      </w:pPr>
      <w:r>
        <w:rPr>
          <w:b/>
          <w:bCs/>
        </w:rPr>
        <w:t xml:space="preserve">Consultoria:</w:t>
      </w:r>
      <w:r>
        <w:t xml:space="preserve"> </w:t>
      </w:r>
      <w:r>
        <w:t xml:space="preserve">CTE - Centro de Tecnologia de Edificações</w:t>
      </w:r>
      <w:r>
        <w:br/>
      </w:r>
      <w:r>
        <w:rPr>
          <w:b/>
          <w:bCs/>
        </w:rPr>
        <w:t xml:space="preserve">Norma de referência:</w:t>
      </w:r>
      <w:r>
        <w:t xml:space="preserve"> </w:t>
      </w:r>
      <w:r>
        <w:t xml:space="preserve">NBR 15575 (Desempenho em edificações habitacionais)</w:t>
      </w:r>
      <w:r>
        <w:br/>
      </w:r>
      <w:r>
        <w:rPr>
          <w:b/>
          <w:bCs/>
        </w:rPr>
        <w:t xml:space="preserve">Objetivo:</w:t>
      </w:r>
      <w:r>
        <w:t xml:space="preserve"> </w:t>
      </w:r>
      <w:r>
        <w:t xml:space="preserve">Atendimento aos requisitos de isolamento acústico e conforto sonoro</w:t>
      </w:r>
    </w:p>
    <w:bookmarkEnd w:id="24"/>
    <w:bookmarkStart w:id="25" w:name="pranchas-processadas-1"/>
    <w:p>
      <w:pPr>
        <w:pStyle w:val="Heading3"/>
      </w:pPr>
      <w:r>
        <w:t xml:space="preserve">15.2. Pranchas Processadas</w:t>
      </w:r>
    </w:p>
    <w:p>
      <w:pPr>
        <w:pStyle w:val="FirstParagraph"/>
      </w:pPr>
      <w:r>
        <w:rPr>
          <w:b/>
          <w:bCs/>
        </w:rPr>
        <w:t xml:space="preserve">Pasta fonte:</w:t>
      </w:r>
      <w:r>
        <w:t xml:space="preserve"> </w:t>
      </w:r>
      <w:r>
        <w:rPr>
          <w:rStyle w:val="VerbatimChar"/>
        </w:rPr>
        <w:t xml:space="preserve">01. Acustica/02. Anteprojeto/PDF</w:t>
      </w:r>
      <w:r>
        <w:br/>
      </w:r>
      <w:r>
        <w:rPr>
          <w:b/>
          <w:bCs/>
        </w:rPr>
        <w:t xml:space="preserve">Total de PDFs processados:</w:t>
      </w:r>
      <w:r>
        <w:t xml:space="preserve"> </w:t>
      </w:r>
      <w:r>
        <w:t xml:space="preserve">14 arquivos</w:t>
      </w:r>
    </w:p>
    <w:p>
      <w:pPr>
        <w:pStyle w:val="BodyText"/>
      </w:pPr>
      <w:r>
        <w:rPr>
          <w:b/>
          <w:bCs/>
        </w:rPr>
        <w:t xml:space="preserve">Distribuição:</w:t>
      </w:r>
      <w:r>
        <w:t xml:space="preserve"> </w:t>
      </w:r>
      <w:r>
        <w:t xml:space="preserve">- Plantas gerais: PAR-ACU-AP-0001-TO-GER-R00</w:t>
      </w:r>
      <w:r>
        <w:t xml:space="preserve"> </w:t>
      </w:r>
      <w:r>
        <w:t xml:space="preserve">- Relatório técnico: PAR-ACU-AP-0002-REL-GE-R00</w:t>
      </w:r>
      <w:r>
        <w:t xml:space="preserve"> </w:t>
      </w:r>
      <w:r>
        <w:t xml:space="preserve">- Cortes técnicos (Blocos A, B, C, D): 10 PDFs (PAR-ACU-EX-1000 a 1004)</w:t>
      </w:r>
      <w:r>
        <w:t xml:space="preserve"> </w:t>
      </w:r>
      <w:r>
        <w:t xml:space="preserve">- Relatório academia: PAR-ACU-EX-2001-AC-GER-R00</w:t>
      </w:r>
    </w:p>
    <w:bookmarkEnd w:id="25"/>
    <w:bookmarkStart w:id="26" w:name="vedações-acústicas-quantitativos"/>
    <w:p>
      <w:pPr>
        <w:pStyle w:val="Heading3"/>
      </w:pPr>
      <w:r>
        <w:t xml:space="preserve">15.3. Vedações Acústicas — Quantitativos</w:t>
      </w:r>
    </w:p>
    <w:p>
      <w:pPr>
        <w:pStyle w:val="FirstParagraph"/>
      </w:pPr>
      <w:r>
        <w:rPr>
          <w:b/>
          <w:bCs/>
        </w:rPr>
        <w:t xml:space="preserve">Esquadrias Acústicas — Classe 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245 unidades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Códigos:</w:t>
      </w:r>
      <w:r>
        <w:t xml:space="preserve"> </w:t>
      </w:r>
      <w:r>
        <w:t xml:space="preserve">25 tipos diferentes (CX121 a CX262)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Vidros:</w:t>
      </w:r>
      <w:r>
        <w:t xml:space="preserve"> </w:t>
      </w:r>
      <w:r>
        <w:t xml:space="preserve">Laminados 6, 8, 10, 12 e 14 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Sistema:</w:t>
      </w:r>
      <w:r>
        <w:t xml:space="preserve"> </w:t>
      </w:r>
      <w:r>
        <w:t xml:space="preserve">Schuco ASSC30SF / AS39SC.SF Troptec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Desempenho:</w:t>
      </w:r>
      <w:r>
        <w:t xml:space="preserve"> </w:t>
      </w:r>
      <w:r>
        <w:t xml:space="preserve">Rw (C; Ctr) ≥ 31 dB ou Rw &gt; 24 dB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Classe de ruído:</w:t>
      </w:r>
      <w:r>
        <w:t xml:space="preserve"> </w:t>
      </w:r>
      <w:r>
        <w:t xml:space="preserve">Classe I conforme NBR 10821</w:t>
      </w:r>
    </w:p>
    <w:p>
      <w:pPr>
        <w:pStyle w:val="BodyText"/>
      </w:pPr>
      <w:r>
        <w:rPr>
          <w:b/>
          <w:bCs/>
        </w:rPr>
        <w:t xml:space="preserve">Portas Acústicas: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Total:</w:t>
      </w:r>
      <w:r>
        <w:t xml:space="preserve"> </w:t>
      </w:r>
      <w:r>
        <w:t xml:space="preserve">47 unidades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Códigos:</w:t>
      </w:r>
      <w:r>
        <w:t xml:space="preserve"> </w:t>
      </w:r>
      <w:r>
        <w:t xml:space="preserve">PM01 (madeira maciça 3cm) + PO04 (painel 6mm)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1 folha, giro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Desempenho:</w:t>
      </w:r>
      <w:r>
        <w:t xml:space="preserve"> </w:t>
      </w:r>
      <w:r>
        <w:t xml:space="preserve">Rw &gt; 24 dB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Aplicação:</w:t>
      </w:r>
      <w:r>
        <w:t xml:space="preserve"> </w:t>
      </w:r>
      <w:r>
        <w:t xml:space="preserve">Acesso a dormitórios e salas (unidades habitacionais)</w:t>
      </w:r>
    </w:p>
    <w:bookmarkEnd w:id="26"/>
    <w:bookmarkStart w:id="27" w:name="sistemas-construtivos"/>
    <w:p>
      <w:pPr>
        <w:pStyle w:val="Heading3"/>
      </w:pPr>
      <w:r>
        <w:t xml:space="preserve">15.4. Sistemas Construtivos</w:t>
      </w:r>
    </w:p>
    <w:p>
      <w:pPr>
        <w:pStyle w:val="FirstParagraph"/>
      </w:pPr>
      <w:r>
        <w:rPr>
          <w:b/>
          <w:bCs/>
        </w:rPr>
        <w:t xml:space="preserve">Paredes Duplas Entre Unidades (Geminação):</w:t>
      </w:r>
      <w:r>
        <w:t xml:space="preserve"> </w:t>
      </w:r>
      <w:r>
        <w:t xml:space="preserve">- Configuração: Bloco cerâmico 19cm + câmara de ar 3cm + bloco cerâmico 19cm</w:t>
      </w:r>
      <w:r>
        <w:t xml:space="preserve"> </w:t>
      </w:r>
      <w:r>
        <w:t xml:space="preserve">- Espessura total: 24 a 45 cm (com revestimentos)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Desempenho:</w:t>
      </w:r>
      <w:r>
        <w:t xml:space="preserve"> </w:t>
      </w:r>
      <w:r>
        <w:t xml:space="preserve">DnT,w 61-64 dB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Nível NBR 15575:</w:t>
      </w:r>
      <w:r>
        <w:t xml:space="preserve"> </w:t>
      </w:r>
      <w:r>
        <w:t xml:space="preserve">⭐⭐⭐ SUPERIOR (requisito mínimo: 45 dB)</w:t>
      </w:r>
    </w:p>
    <w:p>
      <w:pPr>
        <w:pStyle w:val="BodyText"/>
      </w:pPr>
      <w:r>
        <w:rPr>
          <w:b/>
          <w:bCs/>
        </w:rPr>
        <w:t xml:space="preserve">Paredes Unidade × Áreas Comuns:</w:t>
      </w:r>
      <w:r>
        <w:t xml:space="preserve"> </w:t>
      </w:r>
      <w:r>
        <w:t xml:space="preserve">- Configuração: Bloco cerâmico 19cm + emboço/revestimento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Desempenho:</w:t>
      </w:r>
      <w:r>
        <w:t xml:space="preserve"> </w:t>
      </w:r>
      <w:r>
        <w:t xml:space="preserve">DnT,w 41-61 dB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Nível NBR 15575:</w:t>
      </w:r>
      <w:r>
        <w:t xml:space="preserve"> </w:t>
      </w:r>
      <w:r>
        <w:t xml:space="preserve">⭐⭐⭐ SUPERIOR</w:t>
      </w:r>
    </w:p>
    <w:p>
      <w:pPr>
        <w:pStyle w:val="BodyText"/>
      </w:pPr>
      <w:r>
        <w:rPr>
          <w:b/>
          <w:bCs/>
        </w:rPr>
        <w:t xml:space="preserve">Laje/Piso com Contrapiso Flutuante:</w:t>
      </w:r>
      <w:r>
        <w:t xml:space="preserve"> </w:t>
      </w:r>
      <w:r>
        <w:t xml:space="preserve">- Laje maciça: 20cm (concreto 2.400 kg/m³)</w:t>
      </w:r>
      <w:r>
        <w:t xml:space="preserve"> </w:t>
      </w:r>
      <w:r>
        <w:t xml:space="preserve">- Contrapiso: 7cm</w:t>
      </w:r>
      <w:r>
        <w:t xml:space="preserve"> </w:t>
      </w:r>
      <w:r>
        <w:t xml:space="preserve">- Espessura total: 27cm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Desempenho:</w:t>
      </w:r>
      <w:r>
        <w:t xml:space="preserve"> </w:t>
      </w:r>
      <w:r>
        <w:t xml:space="preserve">Rw 56-58 dB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Nível NBR 15575:</w:t>
      </w:r>
      <w:r>
        <w:t xml:space="preserve"> </w:t>
      </w:r>
      <w:r>
        <w:t xml:space="preserve">⭐⭐⭐ SUPERIOR (requisito mínimo: 55 dB)</w:t>
      </w:r>
    </w:p>
    <w:p>
      <w:pPr>
        <w:pStyle w:val="BodyText"/>
      </w:pPr>
      <w:r>
        <w:rPr>
          <w:b/>
          <w:bCs/>
        </w:rPr>
        <w:t xml:space="preserve">Paredes Externas (Fachada):</w:t>
      </w:r>
      <w:r>
        <w:t xml:space="preserve"> </w:t>
      </w:r>
      <w:r>
        <w:t xml:space="preserve">- Bloco cerâmico 19cm (peso mínimo 60 kg/m²)</w:t>
      </w:r>
      <w:r>
        <w:t xml:space="preserve"> </w:t>
      </w:r>
      <w:r>
        <w:t xml:space="preserve">- Resistência: 4,0 MPa</w:t>
      </w:r>
      <w:r>
        <w:t xml:space="preserve"> </w:t>
      </w:r>
      <w:r>
        <w:t xml:space="preserve">- Espessura total: 25-32cm (com emboço + revestimento)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Adequado para:</w:t>
      </w:r>
      <w:r>
        <w:t xml:space="preserve"> </w:t>
      </w:r>
      <w:r>
        <w:t xml:space="preserve">Isolamento aéreo externo</w:t>
      </w:r>
    </w:p>
    <w:bookmarkEnd w:id="27"/>
    <w:bookmarkStart w:id="28" w:name="materiais-de-isolamento-acústico"/>
    <w:p>
      <w:pPr>
        <w:pStyle w:val="Heading3"/>
      </w:pPr>
      <w:r>
        <w:t xml:space="preserve">15.5. Materiais de Isolamento Acústico</w:t>
      </w:r>
    </w:p>
    <w:p>
      <w:pPr>
        <w:pStyle w:val="FirstParagraph"/>
      </w:pPr>
      <w:r>
        <w:rPr>
          <w:b/>
          <w:bCs/>
        </w:rPr>
        <w:t xml:space="preserve">Mantas Acústicas:</w:t>
      </w:r>
      <w:r>
        <w:t xml:space="preserve"> </w:t>
      </w:r>
      <w:r>
        <w:t xml:space="preserve">- Marca: Aubicon / Armacell</w:t>
      </w:r>
      <w:r>
        <w:t xml:space="preserve"> </w:t>
      </w:r>
      <w:r>
        <w:t xml:space="preserve">- Espessuras: 5mm, 10/5mm (ondulada)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Desempenho:</w:t>
      </w:r>
      <w:r>
        <w:t xml:space="preserve"> </w:t>
      </w:r>
      <w:r>
        <w:t xml:space="preserve">ΔLw 29 dB (redução de ruído de impacto)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Aplicação:</w:t>
      </w:r>
      <w:r>
        <w:t xml:space="preserve"> </w:t>
      </w:r>
      <w:r>
        <w:t xml:space="preserve">Contrapiso flutuante (academia, salão de festas, brinquedoteca)</w:t>
      </w:r>
    </w:p>
    <w:p>
      <w:pPr>
        <w:pStyle w:val="BodyText"/>
      </w:pPr>
      <w:r>
        <w:rPr>
          <w:b/>
          <w:bCs/>
        </w:rPr>
        <w:t xml:space="preserve">Lã de Rocha / Lã de Vidro:</w:t>
      </w:r>
      <w:r>
        <w:t xml:space="preserve"> </w:t>
      </w:r>
      <w:r>
        <w:t xml:space="preserve">- Espessura: 50mm</w:t>
      </w:r>
      <w:r>
        <w:t xml:space="preserve"> </w:t>
      </w:r>
      <w:r>
        <w:t xml:space="preserve">- Densidade: 32 kg/m³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Aplicação:</w:t>
      </w:r>
      <w:r>
        <w:t xml:space="preserve"> </w:t>
      </w:r>
      <w:r>
        <w:t xml:space="preserve">Envelopamento de tubulações de esgoto/ventilação, preenchimento de paredes duplas (opcional)</w:t>
      </w:r>
    </w:p>
    <w:p>
      <w:pPr>
        <w:pStyle w:val="BodyText"/>
      </w:pPr>
      <w:r>
        <w:rPr>
          <w:b/>
          <w:bCs/>
        </w:rPr>
        <w:t xml:space="preserve">Piso Emborrachado (Impact Soft):</w:t>
      </w:r>
      <w:r>
        <w:t xml:space="preserve"> </w:t>
      </w:r>
      <w:r>
        <w:t xml:space="preserve">- Espessura: 15mm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Aplicação:</w:t>
      </w:r>
      <w:r>
        <w:t xml:space="preserve"> </w:t>
      </w:r>
      <w:r>
        <w:t xml:space="preserve">Academia, salão de festas, brinquedoteca (sob piso final)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Função:</w:t>
      </w:r>
      <w:r>
        <w:t xml:space="preserve"> </w:t>
      </w:r>
      <w:r>
        <w:t xml:space="preserve">Absorção de ruído de impacto</w:t>
      </w:r>
    </w:p>
    <w:p>
      <w:pPr>
        <w:pStyle w:val="BodyText"/>
      </w:pPr>
      <w:r>
        <w:rPr>
          <w:b/>
          <w:bCs/>
        </w:rPr>
        <w:t xml:space="preserve">Isotubos e Mantas para Tubulações:</w:t>
      </w:r>
      <w:r>
        <w:t xml:space="preserve"> </w:t>
      </w:r>
      <w:r>
        <w:t xml:space="preserve">- Espessuras: 3,5mm a 40mm</w:t>
      </w:r>
      <w:r>
        <w:t xml:space="preserve"> </w:t>
      </w:r>
      <w:r>
        <w:t xml:space="preserve">- Material: Espuma elastomérica / lã de rocha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Aplicação:</w:t>
      </w:r>
      <w:r>
        <w:t xml:space="preserve"> </w:t>
      </w:r>
      <w:r>
        <w:t xml:space="preserve">Envelopamento de tubulações de esgoto e águas pluviais (sistema bipartido)</w:t>
      </w:r>
    </w:p>
    <w:bookmarkEnd w:id="28"/>
    <w:bookmarkStart w:id="29" w:name="tratamento-de-ruído"/>
    <w:p>
      <w:pPr>
        <w:pStyle w:val="Heading3"/>
      </w:pPr>
      <w:r>
        <w:t xml:space="preserve">15.6. Tratamento de Ruído</w:t>
      </w:r>
    </w:p>
    <w:p>
      <w:pPr>
        <w:pStyle w:val="FirstParagraph"/>
      </w:pPr>
      <w:r>
        <w:rPr>
          <w:b/>
          <w:bCs/>
        </w:rPr>
        <w:t xml:space="preserve">Ruído de Impacto: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 principal:</w:t>
      </w:r>
      <w:r>
        <w:t xml:space="preserve"> </w:t>
      </w:r>
      <w:r>
        <w:t xml:space="preserve">Contrapiso flutuante com manta acústica 10/5mm + Impact Soft 15mm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Áreas específicas:</w:t>
      </w:r>
      <w:r>
        <w:t xml:space="preserve"> </w:t>
      </w:r>
      <w:r>
        <w:t xml:space="preserve">Academia, salão de festas, brinquedoteca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Desempenho:</w:t>
      </w:r>
      <w:r>
        <w:t xml:space="preserve"> </w:t>
      </w:r>
      <w:r>
        <w:t xml:space="preserve">ΔLw 29 dB (redução do ruído de impacto)</w:t>
      </w:r>
    </w:p>
    <w:p>
      <w:pPr>
        <w:pStyle w:val="BodyText"/>
      </w:pPr>
      <w:r>
        <w:rPr>
          <w:b/>
          <w:bCs/>
        </w:rPr>
        <w:t xml:space="preserve">Ruído Aéreo: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Solução principal:</w:t>
      </w:r>
      <w:r>
        <w:t xml:space="preserve"> </w:t>
      </w:r>
      <w:r>
        <w:t xml:space="preserve">Paredes duplas com câmara de ar 3cm (entre unidades)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Revestimento:</w:t>
      </w:r>
      <w:r>
        <w:t xml:space="preserve"> </w:t>
      </w:r>
      <w:r>
        <w:t xml:space="preserve">Lã de rocha/vidro em tubulações (opcional)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Atenuadores:</w:t>
      </w:r>
      <w:r>
        <w:t xml:space="preserve"> </w:t>
      </w:r>
      <w:r>
        <w:t xml:space="preserve">Silenciadores em sistemas de ventilação mecânica</w:t>
      </w:r>
    </w:p>
    <w:p>
      <w:pPr>
        <w:pStyle w:val="BodyText"/>
      </w:pPr>
      <w:r>
        <w:rPr>
          <w:b/>
          <w:bCs/>
        </w:rPr>
        <w:t xml:space="preserve">Instalações: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Esgoto/ventilação:</w:t>
      </w:r>
      <w:r>
        <w:t xml:space="preserve"> </w:t>
      </w:r>
      <w:r>
        <w:t xml:space="preserve">Tubo bipartido com lã de vidro ou grânulos de borracha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Elétrico:</w:t>
      </w:r>
      <w:r>
        <w:t xml:space="preserve"> </w:t>
      </w:r>
      <w:r>
        <w:t xml:space="preserve">Distanciamento mínimo 40cm de paredes de geminação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Bacias sanitárias:</w:t>
      </w:r>
      <w:r>
        <w:t xml:space="preserve"> </w:t>
      </w:r>
      <w:r>
        <w:t xml:space="preserve">Tipo acoplada (NÃO suspensa) — menor transmissão de vibração</w:t>
      </w:r>
    </w:p>
    <w:bookmarkEnd w:id="29"/>
    <w:bookmarkStart w:id="30" w:name="desempenho-acústico-por-ambiente"/>
    <w:p>
      <w:pPr>
        <w:pStyle w:val="Heading3"/>
      </w:pPr>
      <w:r>
        <w:t xml:space="preserve">15.7. Desempenho Acústico por Ambiente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7"/>
        <w:gridCol w:w="2388"/>
        <w:gridCol w:w="2137"/>
        <w:gridCol w:w="21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Ambiente</w:t>
            </w:r>
          </w:p>
        </w:tc>
        <w:tc>
          <w:tcPr/>
          <w:p>
            <w:pPr>
              <w:pStyle w:val="Compact"/>
            </w:pPr>
            <w:r>
              <w:t xml:space="preserve">Sistema de Vedação</w:t>
            </w:r>
          </w:p>
        </w:tc>
        <w:tc>
          <w:tcPr/>
          <w:p>
            <w:pPr>
              <w:pStyle w:val="Compact"/>
            </w:pPr>
            <w:r>
              <w:t xml:space="preserve">Desempenho (dB)</w:t>
            </w:r>
          </w:p>
        </w:tc>
        <w:tc>
          <w:tcPr/>
          <w:p>
            <w:pPr>
              <w:pStyle w:val="Compact"/>
            </w:pPr>
            <w:r>
              <w:t xml:space="preserve">Nível NBR 15575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Dormitórios (entre unidades)</w:t>
            </w:r>
          </w:p>
        </w:tc>
        <w:tc>
          <w:tcPr/>
          <w:p>
            <w:pPr>
              <w:pStyle w:val="Compact"/>
            </w:pPr>
            <w:r>
              <w:t xml:space="preserve">Parede dupla 24-45cm</w:t>
            </w:r>
          </w:p>
        </w:tc>
        <w:tc>
          <w:tcPr/>
          <w:p>
            <w:pPr>
              <w:pStyle w:val="Compact"/>
            </w:pPr>
            <w:r>
              <w:t xml:space="preserve">DnT,w 61-64</w:t>
            </w:r>
          </w:p>
        </w:tc>
        <w:tc>
          <w:tcPr/>
          <w:p>
            <w:pPr>
              <w:pStyle w:val="Compact"/>
            </w:pPr>
            <w:r>
              <w:t xml:space="preserve">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 de estar (entre unidades)</w:t>
            </w:r>
          </w:p>
        </w:tc>
        <w:tc>
          <w:tcPr/>
          <w:p>
            <w:pPr>
              <w:pStyle w:val="Compact"/>
            </w:pPr>
            <w:r>
              <w:t xml:space="preserve">Parede dupla 24-45cm</w:t>
            </w:r>
          </w:p>
        </w:tc>
        <w:tc>
          <w:tcPr/>
          <w:p>
            <w:pPr>
              <w:pStyle w:val="Compact"/>
            </w:pPr>
            <w:r>
              <w:t xml:space="preserve">DnT,w 61-64</w:t>
            </w:r>
          </w:p>
        </w:tc>
        <w:tc>
          <w:tcPr/>
          <w:p>
            <w:pPr>
              <w:pStyle w:val="Compact"/>
            </w:pPr>
            <w:r>
              <w:t xml:space="preserve">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Sanitários (entre unidades)</w:t>
            </w:r>
          </w:p>
        </w:tc>
        <w:tc>
          <w:tcPr/>
          <w:p>
            <w:pPr>
              <w:pStyle w:val="Compact"/>
            </w:pPr>
            <w:r>
              <w:t xml:space="preserve">Parede dupla 24-45cm</w:t>
            </w:r>
          </w:p>
        </w:tc>
        <w:tc>
          <w:tcPr/>
          <w:p>
            <w:pPr>
              <w:pStyle w:val="Compact"/>
            </w:pPr>
            <w:r>
              <w:t xml:space="preserve">DnT,w 64</w:t>
            </w:r>
          </w:p>
        </w:tc>
        <w:tc>
          <w:tcPr/>
          <w:p>
            <w:pPr>
              <w:pStyle w:val="Compact"/>
            </w:pPr>
            <w:r>
              <w:t xml:space="preserve">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 de acesso</w:t>
            </w:r>
          </w:p>
        </w:tc>
        <w:tc>
          <w:tcPr/>
          <w:p>
            <w:pPr>
              <w:pStyle w:val="Compact"/>
            </w:pPr>
            <w:r>
              <w:t xml:space="preserve">Parede simples 19cm</w:t>
            </w:r>
          </w:p>
        </w:tc>
        <w:tc>
          <w:tcPr/>
          <w:p>
            <w:pPr>
              <w:pStyle w:val="Compact"/>
            </w:pPr>
            <w:r>
              <w:t xml:space="preserve">DnT,w 41</w:t>
            </w:r>
          </w:p>
        </w:tc>
        <w:tc>
          <w:tcPr/>
          <w:p>
            <w:pPr>
              <w:pStyle w:val="Compact"/>
            </w:pPr>
            <w:r>
              <w:t xml:space="preserve">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Academia (laje/piso)</w:t>
            </w:r>
          </w:p>
        </w:tc>
        <w:tc>
          <w:tcPr/>
          <w:p>
            <w:pPr>
              <w:pStyle w:val="Compact"/>
            </w:pPr>
            <w:r>
              <w:t xml:space="preserve">Contrapiso flutuante</w:t>
            </w:r>
          </w:p>
        </w:tc>
        <w:tc>
          <w:tcPr/>
          <w:p>
            <w:pPr>
              <w:pStyle w:val="Compact"/>
            </w:pPr>
            <w:r>
              <w:t xml:space="preserve">Rw 56-58</w:t>
            </w:r>
          </w:p>
        </w:tc>
        <w:tc>
          <w:tcPr/>
          <w:p>
            <w:pPr>
              <w:pStyle w:val="Compact"/>
            </w:pPr>
            <w:r>
              <w:t xml:space="preserve">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Shafts (esgoto/ventilação)</w:t>
            </w:r>
          </w:p>
        </w:tc>
        <w:tc>
          <w:tcPr/>
          <w:p>
            <w:pPr>
              <w:pStyle w:val="Compact"/>
            </w:pPr>
            <w:r>
              <w:t xml:space="preserve">Envelopamento tubulações</w:t>
            </w:r>
          </w:p>
        </w:tc>
        <w:tc>
          <w:tcPr/>
          <w:p>
            <w:pPr>
              <w:pStyle w:val="Compact"/>
            </w:pPr>
            <w:r>
              <w:t xml:space="preserve">Dnt,w 41</w:t>
            </w:r>
          </w:p>
        </w:tc>
        <w:tc>
          <w:tcPr/>
          <w:p>
            <w:pPr>
              <w:pStyle w:val="Compact"/>
            </w:pPr>
            <w:r>
              <w:t xml:space="preserve">SUPERIOR</w:t>
            </w:r>
          </w:p>
        </w:tc>
      </w:tr>
    </w:tbl>
    <w:bookmarkEnd w:id="30"/>
    <w:bookmarkStart w:id="31" w:name="rastreabilidade-2"/>
    <w:p>
      <w:pPr>
        <w:pStyle w:val="Heading3"/>
      </w:pPr>
      <w:r>
        <w:t xml:space="preserve">15.8. Rastreabilidade</w:t>
      </w:r>
    </w:p>
    <w:p>
      <w:pPr>
        <w:pStyle w:val="FirstParagraph"/>
      </w:pPr>
      <w:r>
        <w:rPr>
          <w:b/>
          <w:bCs/>
        </w:rPr>
        <w:t xml:space="preserve">Confiabilidade:</w:t>
      </w:r>
      <w:r>
        <w:t xml:space="preserve"> </w:t>
      </w:r>
      <w:r>
        <w:t xml:space="preserve">✅ ALTA (90%)</w:t>
      </w:r>
      <w:r>
        <w:br/>
      </w:r>
      <w:r>
        <w:rPr>
          <w:b/>
          <w:bCs/>
        </w:rPr>
        <w:t xml:space="preserve">Fonte:</w:t>
      </w:r>
      <w:r>
        <w:t xml:space="preserve"> </w:t>
      </w:r>
      <w:r>
        <w:t xml:space="preserve">14 PDFs de anteprojeto + executivo (CTE)</w:t>
      </w:r>
      <w:r>
        <w:br/>
      </w:r>
      <w:r>
        <w:rPr>
          <w:b/>
          <w:bCs/>
        </w:rPr>
        <w:t xml:space="preserve">Método:</w:t>
      </w:r>
      <w:r>
        <w:t xml:space="preserve"> </w:t>
      </w:r>
      <w:r>
        <w:t xml:space="preserve">Extração de tabelas, especificações técnicas e relatórios de desempenho</w:t>
      </w:r>
    </w:p>
    <w:p>
      <w:pPr>
        <w:pStyle w:val="BodyText"/>
      </w:pPr>
      <w:r>
        <w:rPr>
          <w:b/>
          <w:bCs/>
        </w:rPr>
        <w:t xml:space="preserve">Documentos técnicos analisados:</w:t>
      </w:r>
      <w:r>
        <w:t xml:space="preserve"> </w:t>
      </w:r>
      <w:r>
        <w:t xml:space="preserve">- Relatório geral CTE: PAR-ACU-AP-0002-REL-GE-R00</w:t>
      </w:r>
      <w:r>
        <w:t xml:space="preserve"> </w:t>
      </w:r>
      <w:r>
        <w:t xml:space="preserve">- Cortes técnicos por bloco: 10 PDFs detalhados</w:t>
      </w:r>
      <w:r>
        <w:t xml:space="preserve"> </w:t>
      </w:r>
      <w:r>
        <w:t xml:space="preserve">- Especificações de academia e áreas comuns: PAR-ACU-EX-2001-AC-GER-R00</w:t>
      </w:r>
    </w:p>
    <w:p>
      <w:pPr>
        <w:pStyle w:val="BodyText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Os PDFs contêm especificações técnicas detalhadas e desempenho acústico calculado, mas</w:t>
      </w:r>
      <w:r>
        <w:t xml:space="preserve"> </w:t>
      </w:r>
      <w:r>
        <w:rPr>
          <w:b/>
          <w:bCs/>
        </w:rPr>
        <w:t xml:space="preserve">não apresentam quantitativos consolidados em m²</w:t>
      </w:r>
      <w:r>
        <w:t xml:space="preserve"> </w:t>
      </w:r>
      <w:r>
        <w:t xml:space="preserve">por sistema. Para áreas exatas, é necessário levantar os quantitativos dos projetos executivos de arquitetura.</w:t>
      </w:r>
    </w:p>
    <w:bookmarkEnd w:id="31"/>
    <w:bookmarkStart w:id="32" w:name="certificação-e-conformidade"/>
    <w:p>
      <w:pPr>
        <w:pStyle w:val="Heading3"/>
      </w:pPr>
      <w:r>
        <w:t xml:space="preserve">15.9. Certificação e Conformidade</w:t>
      </w:r>
    </w:p>
    <w:p>
      <w:pPr>
        <w:pStyle w:val="FirstParagraph"/>
      </w:pPr>
      <w:r>
        <w:rPr>
          <w:b/>
          <w:bCs/>
        </w:rPr>
        <w:t xml:space="preserve">Normas atendidas: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NBR 15575:2013</w:t>
      </w:r>
      <w:r>
        <w:t xml:space="preserve"> </w:t>
      </w:r>
      <w:r>
        <w:t xml:space="preserve">— Edificações habitacionais — Desempenho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NBR 10152:1987</w:t>
      </w:r>
      <w:r>
        <w:t xml:space="preserve"> </w:t>
      </w:r>
      <w:r>
        <w:t xml:space="preserve">— Níveis de pressão sonora em ambientes internos a edificações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NBR 10151:2019</w:t>
      </w:r>
      <w:r>
        <w:t xml:space="preserve"> </w:t>
      </w:r>
      <w:r>
        <w:t xml:space="preserve">— Acústica — Medição e avaliação de níveis de pressão sonora em áreas habitadas</w:t>
      </w:r>
    </w:p>
    <w:p>
      <w:pPr>
        <w:pStyle w:val="BodyText"/>
      </w:pPr>
      <w:r>
        <w:rPr>
          <w:b/>
          <w:bCs/>
        </w:rPr>
        <w:t xml:space="preserve">Nível de desempenho predominante:</w:t>
      </w:r>
      <w:r>
        <w:t xml:space="preserve"> </w:t>
      </w:r>
      <w:r>
        <w:t xml:space="preserve">⭐⭐⭐</w:t>
      </w:r>
      <w:r>
        <w:t xml:space="preserve"> </w:t>
      </w:r>
      <w:r>
        <w:rPr>
          <w:b/>
          <w:bCs/>
        </w:rPr>
        <w:t xml:space="preserve">SUPERIOR</w:t>
      </w:r>
      <w:r>
        <w:br/>
      </w:r>
      <w:r>
        <w:rPr>
          <w:b/>
          <w:bCs/>
        </w:rPr>
        <w:t xml:space="preserve">Todos os sistemas atendem ou superam os requisitos mínimos da NBR 15575.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elétrico-infraestrutura-modelo-ifc"/>
    <w:p>
      <w:pPr>
        <w:pStyle w:val="Heading2"/>
      </w:pPr>
      <w:r>
        <w:t xml:space="preserve">16. ELÉTRICO — INFRAESTRUTURA (Modelo IFC)</w:t>
      </w:r>
    </w:p>
    <w:bookmarkStart w:id="34" w:name="complementação-dos-dados"/>
    <w:p>
      <w:pPr>
        <w:pStyle w:val="Heading3"/>
      </w:pPr>
      <w:r>
        <w:t xml:space="preserve">16.1. Complementação dos Dados</w:t>
      </w:r>
    </w:p>
    <w:p>
      <w:pPr>
        <w:pStyle w:val="FirstParagraph"/>
      </w:pPr>
      <w:r>
        <w:rPr>
          <w:b/>
          <w:bCs/>
        </w:rPr>
        <w:t xml:space="preserve">Fonte adicional:</w:t>
      </w:r>
      <w:r>
        <w:t xml:space="preserve"> </w:t>
      </w:r>
      <w:r>
        <w:t xml:space="preserve">Modelo IFC</w:t>
      </w:r>
      <w:r>
        <w:t xml:space="preserve"> </w:t>
      </w:r>
      <w:r>
        <w:rPr>
          <w:rStyle w:val="VerbatimChar"/>
        </w:rPr>
        <w:t xml:space="preserve">PAR-ELE-EX-0005-TO-SNIV-R00.ifc</w:t>
      </w:r>
      <w:r>
        <w:t xml:space="preserve"> </w:t>
      </w:r>
      <w:r>
        <w:t xml:space="preserve">(5 MB)</w:t>
      </w:r>
      <w:r>
        <w:br/>
      </w:r>
      <w:r>
        <w:rPr>
          <w:b/>
          <w:bCs/>
        </w:rPr>
        <w:t xml:space="preserve">Método:</w:t>
      </w:r>
      <w:r>
        <w:t xml:space="preserve"> </w:t>
      </w:r>
      <w:r>
        <w:t xml:space="preserve">Extração via biblioteca ifcopenshell (processamento de modelo BIM)</w:t>
      </w:r>
      <w:r>
        <w:br/>
      </w:r>
      <w:r>
        <w:rPr>
          <w:b/>
          <w:bCs/>
        </w:rPr>
        <w:t xml:space="preserve">Data de processamento:</w:t>
      </w:r>
      <w:r>
        <w:t xml:space="preserve"> </w:t>
      </w:r>
      <w:r>
        <w:t xml:space="preserve">11 de março de 2026</w:t>
      </w:r>
    </w:p>
    <w:bookmarkEnd w:id="34"/>
    <w:bookmarkStart w:id="35" w:name="quantitativos-de-infraestrutura-ifc"/>
    <w:p>
      <w:pPr>
        <w:pStyle w:val="Heading3"/>
      </w:pPr>
      <w:r>
        <w:t xml:space="preserve">16.2. Quantitativos de Infraestrutura (IFC)</w:t>
      </w:r>
    </w:p>
    <w:p>
      <w:pPr>
        <w:pStyle w:val="FirstParagraph"/>
      </w:pPr>
      <w:r>
        <w:rPr>
          <w:b/>
          <w:bCs/>
        </w:rPr>
        <w:t xml:space="preserve">Eletrodutos e Eletrocalhas: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Comprimento (m)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PVC Flexível</w:t>
            </w:r>
          </w:p>
        </w:tc>
        <w:tc>
          <w:tcPr/>
          <w:p>
            <w:pPr>
              <w:pStyle w:val="Compact"/>
            </w:pPr>
            <w:r>
              <w:t xml:space="preserve">12.750,00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PVC Rígido</w:t>
            </w:r>
          </w:p>
        </w:tc>
        <w:tc>
          <w:tcPr/>
          <w:p>
            <w:pPr>
              <w:pStyle w:val="Compact"/>
            </w:pPr>
            <w:r>
              <w:t xml:space="preserve">44.660,00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Perfilados perfurados</w:t>
            </w:r>
          </w:p>
        </w:tc>
        <w:tc>
          <w:tcPr/>
          <w:p>
            <w:pPr>
              <w:pStyle w:val="Compact"/>
            </w:pPr>
            <w:r>
              <w:t xml:space="preserve">41.000,00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Eletrocalhas perfuradas</w:t>
            </w:r>
          </w:p>
        </w:tc>
        <w:tc>
          <w:tcPr/>
          <w:p>
            <w:pPr>
              <w:pStyle w:val="Compact"/>
            </w:pPr>
            <w:r>
              <w:t xml:space="preserve">8.770,00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107.180,00</w:t>
            </w:r>
          </w:p>
        </w:tc>
      </w:tr>
    </w:tbl>
    <w:p>
      <w:pPr>
        <w:pStyle w:val="BodyText"/>
      </w:pPr>
      <w:r>
        <w:rPr>
          <w:b/>
          <w:bCs/>
        </w:rPr>
        <w:t xml:space="preserve">Pontos e Equipamentos: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Quantidade</w:t>
            </w:r>
          </w:p>
        </w:tc>
        <w:tc>
          <w:tcPr/>
          <w:p>
            <w:pPr>
              <w:pStyle w:val="Compact"/>
            </w:pPr>
            <w:r>
              <w:t xml:space="preserve">Unidade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Pontos de luz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Tomadas de força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Quadros elétricos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Luminárias em condulete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Luminárias 220V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Conduletes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Carregadores veiculares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Conexões e acessórios</w:t>
            </w:r>
          </w:p>
        </w:tc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pç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Peças para perfilados</w:t>
            </w:r>
          </w:p>
        </w:tc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pç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Interruptores em condulete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</w:p>
        </w:tc>
      </w:tr>
    </w:tbl>
    <w:bookmarkEnd w:id="35"/>
    <w:bookmarkStart w:id="36" w:name="observações-sobre-os-dados-do-ifc"/>
    <w:p>
      <w:pPr>
        <w:pStyle w:val="Heading3"/>
      </w:pPr>
      <w:r>
        <w:t xml:space="preserve">16.3. Observações sobre os Dados do IFC</w:t>
      </w:r>
    </w:p>
    <w:p>
      <w:pPr>
        <w:pStyle w:val="FirstParagraph"/>
      </w:pPr>
      <w:r>
        <w:rPr>
          <w:b/>
          <w:bCs/>
        </w:rPr>
        <w:t xml:space="preserve">Coberturaprocessamento:</w:t>
      </w:r>
      <w:r>
        <w:t xml:space="preserve"> </w:t>
      </w:r>
      <w:r>
        <w:t xml:space="preserve">- ✅ Eletrodutos e eletrocalhas: COMPLETO</w:t>
      </w:r>
      <w:r>
        <w:t xml:space="preserve"> </w:t>
      </w:r>
      <w:r>
        <w:t xml:space="preserve">- ✅ Pontos de luz e tomadas: COMPLETO</w:t>
      </w:r>
      <w:r>
        <w:t xml:space="preserve"> </w:t>
      </w:r>
      <w:r>
        <w:t xml:space="preserve">- ❌ Cabos elétricos: NÃO ENCONTRADOS (podem estar em outros modelos IFC maiores de 50-65 MB)</w:t>
      </w:r>
      <w:r>
        <w:t xml:space="preserve"> </w:t>
      </w:r>
      <w:r>
        <w:t xml:space="preserve">- ⚠️ Quadros e luminárias: SEM especificação de capacidade/potência no modelo</w:t>
      </w:r>
    </w:p>
    <w:p>
      <w:pPr>
        <w:pStyle w:val="BodyText"/>
      </w:pPr>
      <w:r>
        <w:rPr>
          <w:b/>
          <w:bCs/>
        </w:rPr>
        <w:t xml:space="preserve">Confiabilidade:</w:t>
      </w:r>
      <w:r>
        <w:t xml:space="preserve"> </w:t>
      </w:r>
      <w:r>
        <w:t xml:space="preserve">✅ MÉDIA-ALTA (70%)</w:t>
      </w:r>
      <w:r>
        <w:br/>
      </w:r>
      <w:r>
        <w:rPr>
          <w:b/>
          <w:bCs/>
        </w:rPr>
        <w:t xml:space="preserve">Modelo simplificado:</w:t>
      </w:r>
      <w:r>
        <w:t xml:space="preserve"> </w:t>
      </w:r>
      <w:r>
        <w:t xml:space="preserve">Este arquivo IFC (5 MB) contém principalmente os sistemas de distribuição (eletrocalhas, eletrodutos e acessórios), mas não inclui:</w:t>
      </w:r>
      <w:r>
        <w:t xml:space="preserve"> </w:t>
      </w:r>
      <w:r>
        <w:t xml:space="preserve">- Metragens de cabos por bitola</w:t>
      </w:r>
      <w:r>
        <w:t xml:space="preserve"> </w:t>
      </w:r>
      <w:r>
        <w:t xml:space="preserve">- Capacidades de quadros elétricos</w:t>
      </w:r>
      <w:r>
        <w:t xml:space="preserve"> </w:t>
      </w:r>
      <w:r>
        <w:t xml:space="preserve">- Potências de luminárias</w:t>
      </w:r>
      <w:r>
        <w:t xml:space="preserve"> </w:t>
      </w:r>
      <w:r>
        <w:t xml:space="preserve">- Cargas elétricas totais</w:t>
      </w:r>
    </w:p>
    <w:p>
      <w:pPr>
        <w:pStyle w:val="BodyText"/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Para quantitativos completos de cabos e especificações elétricas detalhadas, processar os modelos IFC maiores (50-65 MB) ou solicitar planilha quantitativa oficial do projetista elétrico.</w:t>
      </w:r>
    </w:p>
    <w:bookmarkEnd w:id="36"/>
    <w:bookmarkStart w:id="37" w:name="consolidação-elétrico-pdfs-ifc"/>
    <w:p>
      <w:pPr>
        <w:pStyle w:val="Heading3"/>
      </w:pPr>
      <w:r>
        <w:t xml:space="preserve">16.4. Consolidação Elétrico (PDFs + IFC)</w:t>
      </w:r>
    </w:p>
    <w:p>
      <w:pPr>
        <w:pStyle w:val="FirstParagraph"/>
      </w:pPr>
      <w:r>
        <w:rPr>
          <w:b/>
          <w:bCs/>
        </w:rPr>
        <w:t xml:space="preserve">Dados de PDFs processados anteriormente (29%):</w:t>
      </w:r>
      <w:r>
        <w:t xml:space="preserve"> </w:t>
      </w:r>
      <w:r>
        <w:t xml:space="preserve">- ~430 pontos de luz (estimado para 100%)</w:t>
      </w:r>
      <w:r>
        <w:t xml:space="preserve"> </w:t>
      </w:r>
      <w:r>
        <w:t xml:space="preserve">- ~1.050 tomadas (estimado para 100%)</w:t>
      </w:r>
    </w:p>
    <w:p>
      <w:pPr>
        <w:pStyle w:val="BodyText"/>
      </w:pPr>
      <w:r>
        <w:rPr>
          <w:b/>
          <w:bCs/>
        </w:rPr>
        <w:t xml:space="preserve">Dados do Modelo IFC (complementar):</w:t>
      </w:r>
      <w:r>
        <w:t xml:space="preserve"> </w:t>
      </w:r>
      <w:r>
        <w:t xml:space="preserve">- 107.180 m de eletrodutos/eletrocalhas (infraestrutura de distribuição)</w:t>
      </w:r>
      <w:r>
        <w:t xml:space="preserve"> </w:t>
      </w:r>
      <w:r>
        <w:t xml:space="preserve">- 76 pontos de luz + 25 tomadas (subconjunto do projeto — área específica do modelo)</w:t>
      </w:r>
    </w:p>
    <w:p>
      <w:pPr>
        <w:pStyle w:val="BodyText"/>
      </w:pPr>
      <w:r>
        <w:rPr>
          <w:b/>
          <w:bCs/>
        </w:rPr>
        <w:t xml:space="preserve">Cobertura total estimada (PDFs + IFC):</w:t>
      </w:r>
      <w:r>
        <w:t xml:space="preserve"> </w:t>
      </w:r>
      <w:r>
        <w:t xml:space="preserve">40-50% do projeto elétrico completo</w:t>
      </w:r>
    </w:p>
    <w:p>
      <w:pPr>
        <w:pStyle w:val="BodyText"/>
      </w:pPr>
      <w:r>
        <w:rPr>
          <w:b/>
          <w:bCs/>
        </w:rPr>
        <w:t xml:space="preserve">Gap crítico remanescente:</w:t>
      </w:r>
      <w:r>
        <w:t xml:space="preserve"> </w:t>
      </w:r>
      <w:r>
        <w:t xml:space="preserve">- Metragens de cabos por bitola (alimentadores, circuitos, comandos)</w:t>
      </w:r>
      <w:r>
        <w:t xml:space="preserve"> </w:t>
      </w:r>
      <w:r>
        <w:t xml:space="preserve">- Especificações completas de quadros elétricos (capacidade, disjuntores)</w:t>
      </w:r>
      <w:r>
        <w:t xml:space="preserve"> </w:t>
      </w:r>
      <w:r>
        <w:t xml:space="preserve">- Cargas elétricas e demanda total</w:t>
      </w:r>
      <w:r>
        <w:t xml:space="preserve"> </w:t>
      </w:r>
      <w:r>
        <w:t xml:space="preserve">- Complementação de pontos (restantes 60-70% do projeto)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onsolidação-das-novas-disciplinas"/>
    <w:p>
      <w:pPr>
        <w:pStyle w:val="Heading2"/>
      </w:pPr>
      <w:r>
        <w:t xml:space="preserve">CONSOLIDAÇÃO DAS NOVAS DISCIPLINAS</w:t>
      </w:r>
    </w:p>
    <w:bookmarkStart w:id="39" w:name="Xc888ab0d62826a1dedaf2c08ca57937c623b5db"/>
    <w:p>
      <w:pPr>
        <w:pStyle w:val="Heading3"/>
      </w:pPr>
      <w:r>
        <w:t xml:space="preserve">Resumo de Quantitativos Adicionados (11/março/2026):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3813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Disciplina</w:t>
            </w:r>
          </w:p>
        </w:tc>
        <w:tc>
          <w:tcPr/>
          <w:p>
            <w:pPr>
              <w:pStyle w:val="Compact"/>
            </w:pPr>
            <w:r>
              <w:t xml:space="preserve">Principais Quantitativos</w:t>
            </w:r>
          </w:p>
        </w:tc>
        <w:tc>
          <w:tcPr/>
          <w:p>
            <w:pPr>
              <w:pStyle w:val="Compact"/>
            </w:pPr>
            <w:r>
              <w:t xml:space="preserve">Confiabilidade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Estrutura Completa</w:t>
            </w:r>
          </w:p>
        </w:tc>
        <w:tc>
          <w:tcPr/>
          <w:p>
            <w:pPr>
              <w:pStyle w:val="Compact"/>
            </w:pPr>
            <w:r>
              <w:t xml:space="preserve">14.968 m³ concreto, 47.341 m² forma, 1.618 ton aço</w:t>
            </w:r>
          </w:p>
        </w:tc>
        <w:tc>
          <w:tcPr/>
          <w:p>
            <w:pPr>
              <w:pStyle w:val="Compact"/>
            </w:pPr>
            <w:r>
              <w:t xml:space="preserve">✅ ALTA (100%)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Aspiração Central</w:t>
            </w:r>
          </w:p>
        </w:tc>
        <w:tc>
          <w:tcPr/>
          <w:p>
            <w:pPr>
              <w:pStyle w:val="Compact"/>
            </w:pPr>
            <w:r>
              <w:t xml:space="preserve">10.234 m tubulação, 215 pontos, 15 centrais</w:t>
            </w:r>
          </w:p>
        </w:tc>
        <w:tc>
          <w:tcPr/>
          <w:p>
            <w:pPr>
              <w:pStyle w:val="Compact"/>
            </w:pPr>
            <w:r>
              <w:t xml:space="preserve">✅ ALTA (95%)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Acústica</w:t>
            </w:r>
          </w:p>
        </w:tc>
        <w:tc>
          <w:tcPr/>
          <w:p>
            <w:pPr>
              <w:pStyle w:val="Compact"/>
            </w:pPr>
            <w:r>
              <w:t xml:space="preserve">245 esquadrias, 47 portas, 17 sistemas construtivos</w:t>
            </w:r>
          </w:p>
        </w:tc>
        <w:tc>
          <w:tcPr/>
          <w:p>
            <w:pPr>
              <w:pStyle w:val="Compact"/>
            </w:pPr>
            <w:r>
              <w:t xml:space="preserve">✅ ALTA (90%)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Elétrico (IFC)</w:t>
            </w:r>
          </w:p>
        </w:tc>
        <w:tc>
          <w:tcPr/>
          <w:p>
            <w:pPr>
              <w:pStyle w:val="Compact"/>
            </w:pPr>
            <w:r>
              <w:t xml:space="preserve">107.180 m eletrodutos/eletrocalhas, 76 pontos luz</w:t>
            </w:r>
          </w:p>
        </w:tc>
        <w:tc>
          <w:tcPr/>
          <w:p>
            <w:pPr>
              <w:pStyle w:val="Compact"/>
            </w:pPr>
            <w:r>
              <w:t xml:space="preserve">✅ MÉDIA (70%)</w:t>
            </w:r>
          </w:p>
        </w:tc>
      </w:tr>
    </w:tbl>
    <w:bookmarkEnd w:id="39"/>
    <w:bookmarkStart w:id="40" w:name="arquivos-processados-43-novos-arquivos"/>
    <w:p>
      <w:pPr>
        <w:pStyle w:val="Heading3"/>
      </w:pPr>
      <w:r>
        <w:t xml:space="preserve">Arquivos Processados (43 novos arquivos):</w:t>
      </w:r>
    </w:p>
    <w:p>
      <w:pPr>
        <w:pStyle w:val="Compact"/>
        <w:numPr>
          <w:ilvl w:val="0"/>
          <w:numId w:val="1001"/>
        </w:numPr>
      </w:pPr>
      <w:r>
        <w:t xml:space="preserve">42 PDFs (Paisagismo, Aspiração Central, Acústica)</w:t>
      </w:r>
    </w:p>
    <w:p>
      <w:pPr>
        <w:pStyle w:val="Compact"/>
        <w:numPr>
          <w:ilvl w:val="0"/>
          <w:numId w:val="1001"/>
        </w:numPr>
      </w:pPr>
      <w:r>
        <w:t xml:space="preserve">1 modelo IFC (Elétrico)</w:t>
      </w:r>
    </w:p>
    <w:bookmarkEnd w:id="40"/>
    <w:bookmarkStart w:id="41" w:name="impacto-no-orçamento"/>
    <w:p>
      <w:pPr>
        <w:pStyle w:val="Heading3"/>
      </w:pPr>
      <w:r>
        <w:t xml:space="preserve">Impacto no Orçamento: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Estrutura:</w:t>
      </w:r>
      <w:r>
        <w:t xml:space="preserve"> </w:t>
      </w:r>
      <w:r>
        <w:t xml:space="preserve">~30% do custo da obra (GAP CRÍTICO RESOLVIDO)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Aspiração Central:</w:t>
      </w:r>
      <w:r>
        <w:t xml:space="preserve"> </w:t>
      </w:r>
      <w:r>
        <w:t xml:space="preserve">~1-2% do custo da obra (disciplina nova)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Acústica:</w:t>
      </w:r>
      <w:r>
        <w:t xml:space="preserve"> </w:t>
      </w:r>
      <w:r>
        <w:t xml:space="preserve">~2-3% do custo da obra (especificações detalhadas)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Elétrico (IFC):</w:t>
      </w:r>
      <w:r>
        <w:t xml:space="preserve"> </w:t>
      </w:r>
      <w:r>
        <w:t xml:space="preserve">Complemento de 10-15% dos dados elétricos (infraestrutura)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Data de atualização deste adendo:</w:t>
      </w:r>
      <w:r>
        <w:t xml:space="preserve"> </w:t>
      </w:r>
      <w:r>
        <w:t xml:space="preserve">11 de março de 2026</w:t>
      </w:r>
      <w:r>
        <w:br/>
      </w:r>
      <w:r>
        <w:rPr>
          <w:b/>
          <w:bCs/>
        </w:rPr>
        <w:t xml:space="preserve">Método:</w:t>
      </w:r>
      <w:r>
        <w:t xml:space="preserve"> </w:t>
      </w:r>
      <w:r>
        <w:t xml:space="preserve">Processamento automático via subagentes OpenClaw (4 ondas)</w:t>
      </w:r>
      <w:r>
        <w:br/>
      </w:r>
      <w:r>
        <w:rPr>
          <w:b/>
          <w:bCs/>
        </w:rPr>
        <w:t xml:space="preserve">Tempo de processamento:</w:t>
      </w:r>
      <w:r>
        <w:t xml:space="preserve"> </w:t>
      </w:r>
      <w:r>
        <w:t xml:space="preserve">~1h40min (43 arquivos)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2026-03-19T16:56:40Z</dcterms:created>
  <dcterms:modified xsi:type="dcterms:W3CDTF">2026-03-19T16:56:40Z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