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C3E50"/>
          <w:sz w:val="44"/>
        </w:rPr>
        <w:t>MEMORIAL DESCRITIVO</w:t>
      </w:r>
    </w:p>
    <w:p>
      <w:r>
        <w:rPr>
          <w:rFonts w:ascii="Arial" w:hAnsi="Arial"/>
          <w:b/>
          <w:color w:val="2C3E50"/>
          <w:sz w:val="32"/>
        </w:rPr>
        <w:t>Orçamento Paramétrico V2</w:t>
      </w:r>
    </w:p>
    <w:p>
      <w:r>
        <w:rPr>
          <w:rFonts w:ascii="Arial" w:hAnsi="Arial"/>
          <w:b/>
          <w:i w:val="0"/>
          <w:sz w:val="24"/>
        </w:rPr>
        <w:t>Projeto: THOZEN-ELECTRA</w:t>
      </w:r>
    </w:p>
    <w:p>
      <w:r>
        <w:rPr>
          <w:rFonts w:ascii="Arial" w:hAnsi="Arial"/>
          <w:b w:val="0"/>
          <w:i/>
          <w:sz w:val="20"/>
        </w:rPr>
        <w:t>Gerado em 14/04/2026 às 10:52</w:t>
      </w:r>
    </w:p>
    <w:p/>
    <w:p>
      <w:r>
        <w:rPr>
          <w:rFonts w:ascii="Arial" w:hAnsi="Arial"/>
          <w:b/>
          <w:color w:val="2C3E50"/>
          <w:sz w:val="32"/>
        </w:rPr>
        <w:t>1. Dados do Projeto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Slug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thozen-electra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 (área construída)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37.893,89 m²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UR (unidades residenciais)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348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alto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2. Premissas Validadas</w:t>
      </w:r>
    </w:p>
    <w:p>
      <w:r>
        <w:rPr>
          <w:rFonts w:ascii="Arial" w:hAnsi="Arial"/>
          <w:b w:val="0"/>
          <w:i/>
          <w:sz w:val="20"/>
        </w:rPr>
        <w:t>Decisões aprovadas no gate de validação (20 itens):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 adotado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Laje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Protendida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Fundação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Hélice contínua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Subsolos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Fachada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Pastilha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Esquadria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Alumínio anodizado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Piso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Porcelanato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Pintura padrão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Acrílica + selador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Infra + equipamentos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Sistema de Pressurização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Perdas estimadas (concreto)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13%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Prazo de obra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36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BDI total estimado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25%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Encargos (sobre MO)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85%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Tempo de protensão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12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Tipologia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1-2 dorms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Garagem (vagas/UR)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1.5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Contenção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Cortina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3. Análise Arquitetônica (Bloco 0)</w:t>
      </w:r>
    </w:p>
    <w:p>
      <w:r>
        <w:rPr>
          <w:rFonts w:ascii="Arial" w:hAnsi="Arial"/>
          <w:b w:val="0"/>
          <w:i/>
          <w:sz w:val="20"/>
        </w:rPr>
        <w:t>Análise multi-camada (IFC + DXF + PDF + nomes) executada em 745.8s.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Item de lazer/sistema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Detectado no projeto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 aquecida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Ofurô / SPA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Sauna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Academia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Quadra esportiva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Salão de festas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Espaço gourmet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Churrasqueira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Playground / brinquedoteca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Coworking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Pet place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Bicicletário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4. Composição de Custos por Macrogrupo</w:t>
      </w:r>
    </w:p>
    <w:p>
      <w:r>
        <w:rPr>
          <w:rFonts w:ascii="Arial" w:hAnsi="Arial"/>
          <w:b w:val="0"/>
          <w:i/>
          <w:sz w:val="20"/>
        </w:rPr>
        <w:t>Custos calibrados a partir de 311 amostras de 0 projetos similares.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Macrogrupo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%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N amostras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Gerenciamento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R$ 24.267.626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640,41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15.4%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22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Movimentação de Terra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R$ 4.706.042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124,19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R$ 8.730.752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230,40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R$ 27.216.908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718,24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17.3%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Alvenaria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R$ 6.892.899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181,90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Impermeabilização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R$ 2.817.411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74,35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Instalações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R$ 12.130.971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320,13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7.7%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Sistemas Especiais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R$ 7.996.369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211,02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5.1%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R$ 1.372.138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36,21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0.9%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Rev. Interno Parede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R$ 3.108.057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82,02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Teto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R$ 2.358.137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62,23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Pisos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R$ 8.982.747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237,05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5.7%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Pintura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R$ 6.031.192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159,16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Esquadrias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R$ 14.986.655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395,49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Louças e Metais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R$ 5.380.175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141,98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Fachada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R$ 7.831.530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206,67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Complementares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R$ 9.930.473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262,06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6.3%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Imprevistos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R$ 2.737.455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72,24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1.7%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TOTAL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R$ 157.477.533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4.155,75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5. Projetos Similares Utilizados</w:t>
      </w:r>
    </w:p>
    <w:p>
      <w:r>
        <w:rPr>
          <w:rFonts w:ascii="Arial" w:hAnsi="Arial"/>
          <w:b w:val="0"/>
          <w:i/>
          <w:sz w:val="20"/>
        </w:rPr>
        <w:t>5 projetos da base Cartesian usados como referência: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Projeto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AC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UR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beco-castelo-chateau-de-versailes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32.507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f-nogueira-wpr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37.483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R$ 95.548.670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2.549,10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fg-scenarium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42.278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R$ 206.674.002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4.888,48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colline-de-france-colline-de-france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27.559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R$ 143.845.292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5.219,45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f-nogueira-soberano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27.248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R$ 71.772.532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2.634,07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6. Sub-disciplinas (Camada Gemma)</w:t>
      </w:r>
    </w:p>
    <w:p>
      <w:r>
        <w:rPr>
          <w:rFonts w:ascii="Arial" w:hAnsi="Arial"/>
          <w:b w:val="0"/>
          <w:i/>
          <w:sz w:val="20"/>
        </w:rPr>
        <w:t>Sub-disciplinas reais identificadas via análise qualitativa Gemma em 5 projetos similares:</w:t>
      </w:r>
    </w:p>
    <w:p>
      <w:r>
        <w:rPr>
          <w:rFonts w:ascii="Arial" w:hAnsi="Arial"/>
          <w:b/>
          <w:color w:val="2C3E50"/>
          <w:sz w:val="22"/>
        </w:rPr>
        <w:t>Louças e Metais</w:t>
      </w:r>
    </w:p>
    <w:p>
      <w:r>
        <w:rPr>
          <w:rFonts w:ascii="Arial" w:hAnsi="Arial"/>
          <w:b w:val="0"/>
          <w:i w:val="0"/>
          <w:sz w:val="18"/>
        </w:rPr>
        <w:t>• Concreto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Acabamentos e Fachada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Mão de Obra Fixa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Esquadrias (freq 1/5, fontes: f-nogueira-wpr)</w:t>
      </w:r>
    </w:p>
    <w:p>
      <w:r>
        <w:rPr>
          <w:rFonts w:ascii="Arial" w:hAnsi="Arial"/>
          <w:b w:val="0"/>
          <w:i w:val="0"/>
          <w:sz w:val="18"/>
        </w:rPr>
        <w:t>• Área Privativa (freq 1/5, fontes: fg-scenarium)</w:t>
      </w:r>
    </w:p>
    <w:p>
      <w:r>
        <w:rPr>
          <w:rFonts w:ascii="Arial" w:hAnsi="Arial"/>
          <w:b w:val="0"/>
          <w:i w:val="0"/>
          <w:sz w:val="18"/>
        </w:rPr>
        <w:t>• Vidros e Alumínio (freq 1/5, fontes: colline-de-france-colline-de-france)</w:t>
      </w:r>
    </w:p>
    <w:p>
      <w:r>
        <w:rPr>
          <w:rFonts w:ascii="Arial" w:hAnsi="Arial"/>
          <w:b/>
          <w:color w:val="2C3E50"/>
          <w:sz w:val="22"/>
        </w:rPr>
        <w:t>Instalações</w:t>
      </w:r>
    </w:p>
    <w:p>
      <w:r>
        <w:rPr>
          <w:rFonts w:ascii="Arial" w:hAnsi="Arial"/>
          <w:b w:val="0"/>
          <w:i w:val="0"/>
          <w:sz w:val="18"/>
        </w:rPr>
        <w:t>• Elétrica e Telecom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Elétrica/Hidráulica (freq 1/5, fontes: f-nogueira-wpr)</w:t>
      </w:r>
    </w:p>
    <w:p>
      <w:r>
        <w:rPr>
          <w:rFonts w:ascii="Arial" w:hAnsi="Arial"/>
          <w:b w:val="0"/>
          <w:i w:val="0"/>
          <w:sz w:val="18"/>
        </w:rPr>
        <w:t>• Instalações Gerais (freq 1/5, fontes: fg-scenarium)</w:t>
      </w:r>
    </w:p>
    <w:p>
      <w:r>
        <w:rPr>
          <w:rFonts w:ascii="Arial" w:hAnsi="Arial"/>
          <w:b w:val="0"/>
          <w:i w:val="0"/>
          <w:sz w:val="18"/>
        </w:rPr>
        <w:t>• MEP e Elevadores (freq 1/5, fontes: colline-de-france-colline-de-france)</w:t>
      </w:r>
    </w:p>
    <w:p>
      <w:r>
        <w:rPr>
          <w:rFonts w:ascii="Arial" w:hAnsi="Arial"/>
          <w:b w:val="0"/>
          <w:i w:val="0"/>
          <w:sz w:val="18"/>
        </w:rPr>
        <w:t>• Elétrica e Hidráulica (freq 1/5, fontes: f-nogueira-soberano)</w:t>
      </w:r>
    </w:p>
    <w:p>
      <w:r>
        <w:rPr>
          <w:rFonts w:ascii="Arial" w:hAnsi="Arial"/>
          <w:b w:val="0"/>
          <w:i w:val="0"/>
          <w:sz w:val="18"/>
        </w:rPr>
        <w:t>• Esquadrias (freq 1/5, fontes: f-nogueira-soberano)</w:t>
      </w:r>
    </w:p>
    <w:p>
      <w:r>
        <w:rPr>
          <w:rFonts w:ascii="Arial" w:hAnsi="Arial"/>
          <w:b/>
          <w:color w:val="2C3E50"/>
          <w:sz w:val="22"/>
        </w:rPr>
        <w:t>Pisos</w:t>
      </w:r>
    </w:p>
    <w:p>
      <w:r>
        <w:rPr>
          <w:rFonts w:ascii="Arial" w:hAnsi="Arial"/>
          <w:b w:val="0"/>
          <w:i w:val="0"/>
          <w:sz w:val="18"/>
        </w:rPr>
        <w:t>• Revestimentos (freq 1/5, fontes: beco-castelo-chateau-de-versailes)</w:t>
      </w:r>
    </w:p>
    <w:p>
      <w:r>
        <w:rPr>
          <w:rFonts w:ascii="Arial" w:hAnsi="Arial"/>
          <w:b/>
          <w:color w:val="2C3E50"/>
          <w:sz w:val="22"/>
        </w:rPr>
        <w:t>Complementares</w:t>
      </w:r>
    </w:p>
    <w:p>
      <w:r>
        <w:rPr>
          <w:rFonts w:ascii="Arial" w:hAnsi="Arial"/>
          <w:b w:val="0"/>
          <w:i w:val="0"/>
          <w:sz w:val="18"/>
        </w:rPr>
        <w:t>• Marcenaria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Gestão e Administração (freq 1/5, fontes: fg-scenarium)</w:t>
      </w:r>
    </w:p>
    <w:p>
      <w:r>
        <w:rPr>
          <w:rFonts w:ascii="Arial" w:hAnsi="Arial"/>
          <w:b/>
          <w:color w:val="2C3E50"/>
          <w:sz w:val="22"/>
        </w:rPr>
        <w:t>Supraestrutura</w:t>
      </w:r>
    </w:p>
    <w:p>
      <w:r>
        <w:rPr>
          <w:rFonts w:ascii="Arial" w:hAnsi="Arial"/>
          <w:b w:val="0"/>
          <w:i w:val="0"/>
          <w:sz w:val="18"/>
        </w:rPr>
        <w:t>• Superestrutura (freq 1/5, fontes: f-nogueira-wpr)</w:t>
      </w:r>
    </w:p>
    <w:p>
      <w:r>
        <w:rPr>
          <w:rFonts w:ascii="Arial" w:hAnsi="Arial"/>
          <w:b w:val="0"/>
          <w:i w:val="0"/>
          <w:sz w:val="18"/>
        </w:rPr>
        <w:t>• Supraestrutura (freq 1/5, fontes: fg-scenarium)</w:t>
      </w:r>
    </w:p>
    <w:p>
      <w:r>
        <w:rPr>
          <w:rFonts w:ascii="Arial" w:hAnsi="Arial"/>
          <w:b w:val="0"/>
          <w:i w:val="0"/>
          <w:sz w:val="18"/>
        </w:rPr>
        <w:t>• Concreto e Superestrutura (freq 1/5, fontes: colline-de-france-colline-de-france)</w:t>
      </w:r>
    </w:p>
    <w:p>
      <w:r>
        <w:rPr>
          <w:rFonts w:ascii="Arial" w:hAnsi="Arial"/>
          <w:b/>
          <w:color w:val="2C3E50"/>
          <w:sz w:val="22"/>
        </w:rPr>
        <w:t>Rev. Interno Parede</w:t>
      </w:r>
    </w:p>
    <w:p>
      <w:r>
        <w:rPr>
          <w:rFonts w:ascii="Arial" w:hAnsi="Arial"/>
          <w:b w:val="0"/>
          <w:i w:val="0"/>
          <w:sz w:val="18"/>
        </w:rPr>
        <w:t>• Piso e Parede (freq 1/5, fontes: f-nogueira-wpr)</w:t>
      </w:r>
    </w:p>
    <w:p>
      <w:r>
        <w:rPr>
          <w:rFonts w:ascii="Arial" w:hAnsi="Arial"/>
          <w:b w:val="0"/>
          <w:i w:val="0"/>
          <w:sz w:val="18"/>
        </w:rPr>
        <w:t>• Teto (freq 1/5, fontes: f-nogueira-wpr)</w:t>
      </w:r>
    </w:p>
    <w:p>
      <w:r>
        <w:rPr>
          <w:rFonts w:ascii="Arial" w:hAnsi="Arial"/>
          <w:b w:val="0"/>
          <w:i w:val="0"/>
          <w:sz w:val="18"/>
        </w:rPr>
        <w:t>• Fachada (freq 1/5, fontes: f-nogueira-wpr)</w:t>
      </w:r>
    </w:p>
    <w:p>
      <w:r>
        <w:rPr>
          <w:rFonts w:ascii="Arial" w:hAnsi="Arial"/>
          <w:b w:val="0"/>
          <w:i w:val="0"/>
          <w:sz w:val="18"/>
        </w:rPr>
        <w:t>• Pisos e Revestimentos (freq 1/5, fontes: fg-scenarium)</w:t>
      </w:r>
    </w:p>
    <w:p>
      <w:r>
        <w:rPr>
          <w:rFonts w:ascii="Arial" w:hAnsi="Arial"/>
          <w:b/>
          <w:color w:val="2C3E50"/>
          <w:sz w:val="22"/>
        </w:rPr>
        <w:t>Esquadrias</w:t>
      </w:r>
    </w:p>
    <w:p>
      <w:r>
        <w:rPr>
          <w:rFonts w:ascii="Arial" w:hAnsi="Arial"/>
          <w:b w:val="0"/>
          <w:i w:val="0"/>
          <w:sz w:val="18"/>
        </w:rPr>
        <w:t>• Alumínio e Vidro (freq 1/5, fontes: fg-scenarium)</w:t>
      </w:r>
    </w:p>
    <w:p>
      <w:r>
        <w:rPr>
          <w:rFonts w:ascii="Arial" w:hAnsi="Arial"/>
          <w:b/>
          <w:color w:val="2C3E50"/>
          <w:sz w:val="22"/>
        </w:rPr>
        <w:t>Infraestrutura</w:t>
      </w:r>
    </w:p>
    <w:p>
      <w:r>
        <w:rPr>
          <w:rFonts w:ascii="Arial" w:hAnsi="Arial"/>
          <w:b w:val="0"/>
          <w:i w:val="0"/>
          <w:sz w:val="18"/>
        </w:rPr>
        <w:t>• Estacas e Movimentação (freq 1/5, fontes: colline-de-france-colline-de-france)</w:t>
      </w:r>
    </w:p>
    <w:p/>
    <w:p>
      <w:r>
        <w:rPr>
          <w:rFonts w:ascii="Arial" w:hAnsi="Arial"/>
          <w:b/>
          <w:color w:val="2C3E50"/>
          <w:sz w:val="32"/>
        </w:rPr>
        <w:t>7. Premissas Técnicas Consolidadas</w:t>
      </w:r>
    </w:p>
    <w:p>
      <w:r>
        <w:rPr>
          <w:rFonts w:ascii="Arial" w:hAnsi="Arial"/>
          <w:b w:val="0"/>
          <w:i/>
          <w:sz w:val="20"/>
        </w:rPr>
        <w:t>16 premissas extraídas dos memoriais dos similares: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Premissa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Frequência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Lastro de concreto magro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aplicado em blocos de coroamento ou sapatas, espessura 5cm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Alvenaria de vedação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blocos cerâmicos furados na horizontal de 9x19x29, com argamassa 1:2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Geral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Fechamento em Light Steel Frame, com divisórias em Drywall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Lazer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Lazer com mais de 3.800 m², piscinas aquecidas e borda infinita, áreas comuns co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Quantificação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Quantificação seguindo detalhamentos de projeto e resumo de quantitativos dispon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Cronograma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Custos consideram prazo de obra de 49 meses;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Terra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Limpeza de terreno mecanizada permanente; Terraplenagem considerando corte e rea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40 MPa para estaca hélice, considerando perda de 20%; Argamassa par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Contenção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30 e 35 MPa em contenções, com consideração de 5% de perda e aditiv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MOVIMENTAÇÃO DE TERRA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402.746,20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1.817.696,57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12.012.324,18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ALVENARIA, VEDAÇÕES E DIVISÓRIAS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1.630.504,11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SISTEMAS E INSTALAÇÕES ELÉTRICAS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4.313.372,95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SISTEMAS E INSTALAÇÕES HIDROSSANITÁRIAS E DRENAGEM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2.583.129,65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EQUIPAMENTOS E SISTEMAS ESPECIAIS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5.300.000,00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8. Validação</w:t>
      </w:r>
    </w:p>
    <w:p>
      <w:r>
        <w:rPr>
          <w:rFonts w:ascii="Arial" w:hAnsi="Arial"/>
          <w:b/>
          <w:i w:val="0"/>
          <w:sz w:val="20"/>
        </w:rPr>
        <w:t>Segmento por porte: Extra (&gt;25k m²)</w:t>
      </w:r>
    </w:p>
    <w:p>
      <w:r>
        <w:rPr>
          <w:rFonts w:ascii="Arial" w:hAnsi="Arial"/>
          <w:b w:val="0"/>
          <w:i w:val="0"/>
          <w:sz w:val="20"/>
        </w:rPr>
        <w:t>R$/m² estimado: 4.155,75</w:t>
      </w:r>
    </w:p>
    <w:p>
      <w:r>
        <w:rPr>
          <w:rFonts w:ascii="Arial" w:hAnsi="Arial"/>
          <w:b w:val="0"/>
          <w:i w:val="0"/>
          <w:sz w:val="20"/>
        </w:rPr>
        <w:t>Total estimado: R$ 157.477.533</w:t>
      </w:r>
    </w:p>
    <w:p/>
    <w:p>
      <w:r>
        <w:rPr>
          <w:rFonts w:ascii="Arial" w:hAnsi="Arial"/>
          <w:b w:val="0"/>
          <w:i/>
          <w:sz w:val="16"/>
        </w:rPr>
        <w:t>Memorial gerado automaticamente por gerar_memorial_pacote.py em 14/04/2026 10:52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