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EXECUTIVO</w:t>
      </w:r>
    </w:p>
    <w:p>
      <w:r>
        <w:rPr>
          <w:rFonts w:ascii="Arial" w:hAnsi="Arial"/>
          <w:b/>
          <w:color w:val="2C3E50"/>
          <w:sz w:val="32"/>
        </w:rPr>
        <w:t>Orçamento Executivo Automatizado</w:t>
      </w:r>
    </w:p>
    <w:p>
      <w:r>
        <w:rPr>
          <w:rFonts w:ascii="Arial" w:hAnsi="Arial"/>
          <w:b/>
          <w:i w:val="0"/>
          <w:sz w:val="24"/>
        </w:rPr>
        <w:t>Projeto: ARTHEN-ARBORIS</w:t>
      </w:r>
    </w:p>
    <w:p>
      <w:r>
        <w:rPr>
          <w:rFonts w:ascii="Arial" w:hAnsi="Arial"/>
          <w:b w:val="0"/>
          <w:i/>
          <w:sz w:val="20"/>
        </w:rPr>
        <w:t>Gerado em 13/04/2026 às 17:11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arthen-arboris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12.472,98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98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10%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6.5s.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R$ 2.805.338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224,91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R$ 268.240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R$ 2.440.484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R$ 8.196.709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657,16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R$ 1.896.601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R$ 763.243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R$ 3.438.307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R$ 489.506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R$ 1.169.985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R$ 786.675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R$ 2.518.014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R$ 1.558.886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R$ 3.843.005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R$ 415.547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R$ 1.677.289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R$ 2.179.954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R$ 634.698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R$ 35.082.480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2.812,68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viva4-barra4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13.223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xpcon-porto-cerro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13.189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fonseca-empreendimentos-estoril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14.492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R$ 48.960.377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3.378,45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cln-porto-ruby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12.973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somauma-virginia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10.108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Concreto (freq 2/5, fontes: fonseca-empreendimentos-estoril, cln-porto-ruby)</w:t>
      </w:r>
    </w:p>
    <w:p>
      <w:r>
        <w:rPr>
          <w:rFonts w:ascii="Arial" w:hAnsi="Arial"/>
          <w:b w:val="0"/>
          <w:i w:val="0"/>
          <w:sz w:val="18"/>
        </w:rPr>
        <w:t>• Concreto e Estrutura (freq 1/5, fontes: viva4-barra4)</w:t>
      </w:r>
    </w:p>
    <w:p>
      <w:r>
        <w:rPr>
          <w:rFonts w:ascii="Arial" w:hAnsi="Arial"/>
          <w:b w:val="0"/>
          <w:i w:val="0"/>
          <w:sz w:val="18"/>
        </w:rPr>
        <w:t>• Concreto/Fundação (freq 1/5, fontes: xpcon-porto-cerro)</w:t>
      </w:r>
    </w:p>
    <w:p>
      <w:r>
        <w:rPr>
          <w:rFonts w:ascii="Arial" w:hAnsi="Arial"/>
          <w:b w:val="0"/>
          <w:i w:val="0"/>
          <w:sz w:val="18"/>
        </w:rPr>
        <w:t>• Execução Estrutural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Alvenaria e Paredes (freq 1/5, fontes: cln-porto-ruby)</w:t>
      </w:r>
    </w:p>
    <w:p>
      <w:r>
        <w:rPr>
          <w:rFonts w:ascii="Arial" w:hAnsi="Arial"/>
          <w:b w:val="0"/>
          <w:i w:val="0"/>
          <w:sz w:val="18"/>
        </w:rPr>
        <w:t>• Esquadrias (freq 1/5, fontes: somauma-virginia)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Comunicação (freq 1/5, fontes: viva4-barra4)</w:t>
      </w:r>
    </w:p>
    <w:p>
      <w:r>
        <w:rPr>
          <w:rFonts w:ascii="Arial" w:hAnsi="Arial"/>
          <w:b w:val="0"/>
          <w:i w:val="0"/>
          <w:sz w:val="18"/>
        </w:rPr>
        <w:t>• Louças e Metais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Elétrica e Subestação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Hidráulica e Climatização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Sanitários e Louças (freq 1/5, fontes: cln-porto-ruby)</w:t>
      </w:r>
    </w:p>
    <w:p>
      <w:r>
        <w:rPr>
          <w:rFonts w:ascii="Arial" w:hAnsi="Arial"/>
          <w:b w:val="0"/>
          <w:i w:val="0"/>
          <w:sz w:val="18"/>
        </w:rPr>
        <w:t>• Metais e Ferragens (freq 1/5, fontes: cln-porto-ruby)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Acabamentos Internos (freq 1/5, fontes: viva4-barra4)</w:t>
      </w:r>
    </w:p>
    <w:p>
      <w:r>
        <w:rPr>
          <w:rFonts w:ascii="Arial" w:hAnsi="Arial"/>
          <w:b/>
          <w:color w:val="2C3E50"/>
          <w:sz w:val="22"/>
        </w:rPr>
        <w:t>Gerenciamento</w:t>
      </w:r>
    </w:p>
    <w:p>
      <w:r>
        <w:rPr>
          <w:rFonts w:ascii="Arial" w:hAnsi="Arial"/>
          <w:b w:val="0"/>
          <w:i w:val="0"/>
          <w:sz w:val="18"/>
        </w:rPr>
        <w:t>• Locação de Equipamentos (freq 2/5, fontes: xpcon-porto-cerro, fonseca-empreendimentos-estoril)</w:t>
      </w:r>
    </w:p>
    <w:p>
      <w:r>
        <w:rPr>
          <w:rFonts w:ascii="Arial" w:hAnsi="Arial"/>
          <w:b w:val="0"/>
          <w:i w:val="0"/>
          <w:sz w:val="18"/>
        </w:rPr>
        <w:t>• Documentação Legal e Projetos (freq 1/5, fontes: viva4-barra4)</w:t>
      </w:r>
    </w:p>
    <w:p>
      <w:r>
        <w:rPr>
          <w:rFonts w:ascii="Arial" w:hAnsi="Arial"/>
          <w:b w:val="0"/>
          <w:i w:val="0"/>
          <w:sz w:val="18"/>
        </w:rPr>
        <w:t>• Mão de Obra e Equipe (freq 1/5, fontes: fonseca-empreendimentos-estoril)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Esquadrias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Mobiliário e Áreas Comuns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Demolições e Remoções (freq 1/5, fontes: somauma-virginia)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Mão de Obra e Pessoal (freq 1/5, fontes: cln-porto-ruby)</w:t>
      </w:r>
    </w:p>
    <w:p>
      <w:r>
        <w:rPr>
          <w:rFonts w:ascii="Arial" w:hAnsi="Arial"/>
          <w:b w:val="0"/>
          <w:i w:val="0"/>
          <w:sz w:val="18"/>
        </w:rPr>
        <w:t>• Bombas e Geradores (freq 1/5, fontes: cln-porto-ruby)</w:t>
      </w:r>
    </w:p>
    <w:p>
      <w:r>
        <w:rPr>
          <w:rFonts w:ascii="Arial" w:hAnsi="Arial"/>
          <w:b w:val="0"/>
          <w:i w:val="0"/>
          <w:sz w:val="18"/>
        </w:rPr>
        <w:t>• Estruturas de Piscina (freq 1/5, fontes: cln-porto-ruby)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Pintura (freq 1/5, fontes: somauma-virginia)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Elevadores (freq 1/5, fontes: somauma-virginia)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28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e 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 disponi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Escavação e reaterro de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 em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 para o tempo de 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35 MPa em rasa com 5%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Fabricação de forma de pilares, vigas, lajes, rampas e escadarias em tábua, cons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para estacas, com 30%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e 40Mpa em fundação rasa e cortina, com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aço cortado e dobrado em obra, consideração de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 de protensão de vigas;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 xml:space="preserve">Concreto fck de 45 Mpa, incluindo serviço de bombeamento, consideração de 5% de 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Locação de escoramento de metálico;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Mão de obra de supraestrutura.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Os valores das instalações, preventivas, hidráulicas, elétricas, gás, SPDA e com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Consideração dos acabamentos conforme áreas de aplicação do modelo;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Estrutura de concreto com alvenaria de vedação.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Duas áreas de lazer, com piscina, academia, salão de festa.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Apartamentos tipo e duplex com piso de porcelanato e vinílico.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Revestimento externo com textura grafiato.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Prazo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41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Perfuração de estaca hélice contínua de 50 e 60cm – profundidade media 30m;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com consideração de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Médio (8-15k m²)</w:t>
      </w:r>
    </w:p>
    <w:p>
      <w:r>
        <w:rPr>
          <w:rFonts w:ascii="Arial" w:hAnsi="Arial"/>
          <w:b w:val="0"/>
          <w:i w:val="0"/>
          <w:sz w:val="20"/>
        </w:rPr>
        <w:t>R$/m² estimado: 2.812,68</w:t>
      </w:r>
    </w:p>
    <w:p>
      <w:r>
        <w:rPr>
          <w:rFonts w:ascii="Arial" w:hAnsi="Arial"/>
          <w:b w:val="0"/>
          <w:i w:val="0"/>
          <w:sz w:val="20"/>
        </w:rPr>
        <w:t>Total estimado: R$ 35.082.480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17:11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