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2C3E50"/>
          <w:sz w:val="44"/>
        </w:rPr>
        <w:t>MEMORIAL EXECUTIVO</w:t>
      </w:r>
    </w:p>
    <w:p>
      <w:r>
        <w:rPr>
          <w:rFonts w:ascii="Arial" w:hAnsi="Arial"/>
          <w:b/>
          <w:color w:val="2C3E50"/>
          <w:sz w:val="32"/>
        </w:rPr>
        <w:t>Orçamento Executivo Automatizado</w:t>
      </w:r>
    </w:p>
    <w:p>
      <w:r>
        <w:rPr>
          <w:rFonts w:ascii="Arial" w:hAnsi="Arial"/>
          <w:b/>
          <w:i w:val="0"/>
          <w:sz w:val="24"/>
        </w:rPr>
        <w:t>Projeto: THOZEN-ELECTRA</w:t>
      </w:r>
    </w:p>
    <w:p>
      <w:r>
        <w:rPr>
          <w:rFonts w:ascii="Arial" w:hAnsi="Arial"/>
          <w:b w:val="0"/>
          <w:i/>
          <w:sz w:val="20"/>
        </w:rPr>
        <w:t>Gerado em 13/04/2026 às 17:12</w:t>
      </w:r>
    </w:p>
    <w:p/>
    <w:p>
      <w:r>
        <w:rPr>
          <w:rFonts w:ascii="Arial" w:hAnsi="Arial"/>
          <w:b/>
          <w:color w:val="2C3E50"/>
          <w:sz w:val="32"/>
        </w:rPr>
        <w:t>1. Dados do Projeto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type="dxa" w:w="4703"/>
          </w:tcPr>
          <w:p>
            <w:r>
              <w:rPr>
                <w:b/>
                <w:color w:val="FFFFFF"/>
                <w:sz w:val="18"/>
              </w:rPr>
              <w:t>Valor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Slug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thozen-electra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AC (área construída)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37.893,89 m²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UR (unidades residenciais)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348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Padrão de acabamento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alto</w:t>
            </w:r>
          </w:p>
        </w:tc>
      </w:tr>
    </w:tbl>
    <w:p/>
    <w:p>
      <w:r>
        <w:rPr>
          <w:rFonts w:ascii="Arial" w:hAnsi="Arial"/>
          <w:b/>
          <w:color w:val="2C3E50"/>
          <w:sz w:val="32"/>
        </w:rPr>
        <w:t>2. Premissas Validadas</w:t>
      </w:r>
    </w:p>
    <w:p>
      <w:r>
        <w:rPr>
          <w:rFonts w:ascii="Arial" w:hAnsi="Arial"/>
          <w:b w:val="0"/>
          <w:i/>
          <w:sz w:val="20"/>
        </w:rPr>
        <w:t>Decisões aprovadas no gate de validação (20 itens):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color w:val="FFFFFF"/>
                <w:sz w:val="18"/>
              </w:rPr>
              <w:t>Decisão</w:t>
            </w:r>
          </w:p>
        </w:tc>
        <w:tc>
          <w:tcPr>
            <w:tcW w:type="dxa" w:w="4703"/>
          </w:tcPr>
          <w:p>
            <w:r>
              <w:rPr>
                <w:b/>
                <w:color w:val="FFFFFF"/>
                <w:sz w:val="18"/>
              </w:rPr>
              <w:t>Valor adotado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Tipo de Laje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Protendida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Tipo de Fundação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Hélice contínua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Subsolos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1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Padrão de Acabamento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Alto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Tipo de Fachada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Pastilha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Tipo de Esquadria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Alumínio anodizado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Tipo de Piso predominante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Porcelanato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Pintura padrão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Acrílica + selador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Climatização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Infra + equipamentos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Sistema de Pressurização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Sim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Gerador Dedicado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Sim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Piscina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Sim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Perdas estimadas (concreto)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13%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Prazo de obra (meses)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36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BDI total estimado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25%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Encargos (sobre MO)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85%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Tempo de protensão (meses)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12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Tipologia predominante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1-2 dorms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Garagem (vagas/UR)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1.5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Tipo de Contenção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Cortina</w:t>
            </w:r>
          </w:p>
        </w:tc>
      </w:tr>
    </w:tbl>
    <w:p/>
    <w:p>
      <w:r>
        <w:rPr>
          <w:rFonts w:ascii="Arial" w:hAnsi="Arial"/>
          <w:b/>
          <w:color w:val="2C3E50"/>
          <w:sz w:val="32"/>
        </w:rPr>
        <w:t>3. Análise Arquitetônica (Bloco 0)</w:t>
      </w:r>
    </w:p>
    <w:p>
      <w:r>
        <w:rPr>
          <w:rFonts w:ascii="Arial" w:hAnsi="Arial"/>
          <w:b w:val="0"/>
          <w:i/>
          <w:sz w:val="20"/>
        </w:rPr>
        <w:t>Análise multi-camada (IFC + DXF + PDF + nomes) executada em 745.8s.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color w:val="FFFFFF"/>
                <w:sz w:val="18"/>
              </w:rPr>
              <w:t>Item de lazer/sistema</w:t>
            </w:r>
          </w:p>
        </w:tc>
        <w:tc>
          <w:tcPr>
            <w:tcW w:type="dxa" w:w="4703"/>
          </w:tcPr>
          <w:p>
            <w:r>
              <w:rPr>
                <w:b/>
                <w:color w:val="FFFFFF"/>
                <w:sz w:val="18"/>
              </w:rPr>
              <w:t>Detectado no projeto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Piscina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✓ Sim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Piscina aquecida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Ofurô / SPA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✓ Sim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Sauna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✓ Sim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Academia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Quadra esportiva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✓ Sim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Salão de festas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✓ Sim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Espaço gourmet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✓ Sim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Churrasqueira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✓ Sim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Playground / brinquedoteca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✓ Sim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Coworking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Pet place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✓ Sim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Bicicletário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✓ Sim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Gerador dedicado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✓ Sim</w:t>
            </w:r>
          </w:p>
        </w:tc>
      </w:tr>
    </w:tbl>
    <w:p/>
    <w:p>
      <w:r>
        <w:rPr>
          <w:rFonts w:ascii="Arial" w:hAnsi="Arial"/>
          <w:b/>
          <w:color w:val="2C3E50"/>
          <w:sz w:val="32"/>
        </w:rPr>
        <w:t>4. Composição de Custos por Macrogrupo</w:t>
      </w:r>
    </w:p>
    <w:p>
      <w:r>
        <w:rPr>
          <w:rFonts w:ascii="Arial" w:hAnsi="Arial"/>
          <w:b w:val="0"/>
          <w:i/>
          <w:sz w:val="20"/>
        </w:rPr>
        <w:t>Custos calibrados a partir de 986 amostras de 0 projetos similares.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r>
              <w:rPr>
                <w:b/>
                <w:color w:val="FFFFFF"/>
                <w:sz w:val="18"/>
              </w:rPr>
              <w:t>Macrogrupo</w:t>
            </w:r>
          </w:p>
        </w:tc>
        <w:tc>
          <w:tcPr>
            <w:tcW w:type="dxa" w:w="1881"/>
          </w:tcPr>
          <w:p>
            <w:r>
              <w:rPr>
                <w:b/>
                <w:color w:val="FFFFFF"/>
                <w:sz w:val="18"/>
              </w:rPr>
              <w:t>Total R$</w:t>
            </w:r>
          </w:p>
        </w:tc>
        <w:tc>
          <w:tcPr>
            <w:tcW w:type="dxa" w:w="1881"/>
          </w:tcPr>
          <w:p>
            <w:r>
              <w:rPr>
                <w:b/>
                <w:color w:val="FFFFFF"/>
                <w:sz w:val="18"/>
              </w:rPr>
              <w:t>R$/m²</w:t>
            </w:r>
          </w:p>
        </w:tc>
        <w:tc>
          <w:tcPr>
            <w:tcW w:type="dxa" w:w="1881"/>
          </w:tcPr>
          <w:p>
            <w:r>
              <w:rPr>
                <w:b/>
                <w:color w:val="FFFFFF"/>
                <w:sz w:val="18"/>
              </w:rPr>
              <w:t>%</w:t>
            </w:r>
          </w:p>
        </w:tc>
        <w:tc>
          <w:tcPr>
            <w:tcW w:type="dxa" w:w="1881"/>
          </w:tcPr>
          <w:p>
            <w:r>
              <w:rPr>
                <w:b/>
                <w:color w:val="FFFFFF"/>
                <w:sz w:val="18"/>
              </w:rPr>
              <w:t>N amostras</w:t>
            </w:r>
          </w:p>
        </w:tc>
      </w:tr>
      <w:tr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Gerenciamento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R$ 9.375.120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247,40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7.4%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131</w:t>
            </w:r>
          </w:p>
        </w:tc>
      </w:tr>
      <w:tr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Movimentação de Terra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R$ 814.935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21,51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0.6%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58</w:t>
            </w:r>
          </w:p>
        </w:tc>
      </w:tr>
      <w:tr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Infraestrutura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R$ 7.785.102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205,44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6.2%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63</w:t>
            </w:r>
          </w:p>
        </w:tc>
      </w:tr>
      <w:tr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Supraestrutura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R$ 26.147.355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690,02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20.7%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56</w:t>
            </w:r>
          </w:p>
        </w:tc>
      </w:tr>
      <w:tr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Alvenaria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R$ 6.338.226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167,26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5.0%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130</w:t>
            </w:r>
          </w:p>
        </w:tc>
      </w:tr>
      <w:tr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Impermeabilização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R$ 2.434.731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64,25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1.9%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61</w:t>
            </w:r>
          </w:p>
        </w:tc>
      </w:tr>
      <w:tr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Instalações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R$ 12.535.014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330,79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9.9%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80</w:t>
            </w:r>
          </w:p>
        </w:tc>
      </w:tr>
      <w:tr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Climatização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R$ 1.933.304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51,02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1.5%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18</w:t>
            </w:r>
          </w:p>
        </w:tc>
      </w:tr>
      <w:tr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Rev. Interno Parede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R$ 4.620.860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121,94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3.7%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61</w:t>
            </w:r>
          </w:p>
        </w:tc>
      </w:tr>
      <w:tr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Teto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R$ 2.987.474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78,84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2.4%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35</w:t>
            </w:r>
          </w:p>
        </w:tc>
      </w:tr>
      <w:tr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Pisos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R$ 10.709.893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282,63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8.5%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42</w:t>
            </w:r>
          </w:p>
        </w:tc>
      </w:tr>
      <w:tr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Pintura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R$ 5.683.220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149,98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4.5%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61</w:t>
            </w:r>
          </w:p>
        </w:tc>
      </w:tr>
      <w:tr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Esquadrias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R$ 16.345.490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431,35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12.9%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56</w:t>
            </w:r>
          </w:p>
        </w:tc>
      </w:tr>
      <w:tr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Louças e Metais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R$ 1.893.698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49,97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1.5%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21</w:t>
            </w:r>
          </w:p>
        </w:tc>
      </w:tr>
      <w:tr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Fachada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R$ 6.879.243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181,54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5.4%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33</w:t>
            </w:r>
          </w:p>
        </w:tc>
      </w:tr>
      <w:tr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Complementares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R$ 7.947.445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209,73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6.3%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57</w:t>
            </w:r>
          </w:p>
        </w:tc>
      </w:tr>
      <w:tr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Imprevistos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R$ 1.928.261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50,89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1.5%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23</w:t>
            </w:r>
          </w:p>
        </w:tc>
      </w:tr>
      <w:tr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TOTAL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R$ 126.359.369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3.334,56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100%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</w:tbl>
    <w:p/>
    <w:p>
      <w:r>
        <w:rPr>
          <w:rFonts w:ascii="Arial" w:hAnsi="Arial"/>
          <w:b/>
          <w:color w:val="2C3E50"/>
          <w:sz w:val="32"/>
        </w:rPr>
        <w:t>5. Projetos Similares Utilizados</w:t>
      </w:r>
    </w:p>
    <w:p>
      <w:r>
        <w:rPr>
          <w:rFonts w:ascii="Arial" w:hAnsi="Arial"/>
          <w:b w:val="0"/>
          <w:i/>
          <w:sz w:val="20"/>
        </w:rPr>
        <w:t>5 projetos da base Cartesian usados como referência: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r>
              <w:rPr>
                <w:b/>
                <w:color w:val="FFFFFF"/>
                <w:sz w:val="18"/>
              </w:rPr>
              <w:t>Projeto</w:t>
            </w:r>
          </w:p>
        </w:tc>
        <w:tc>
          <w:tcPr>
            <w:tcW w:type="dxa" w:w="1881"/>
          </w:tcPr>
          <w:p>
            <w:r>
              <w:rPr>
                <w:b/>
                <w:color w:val="FFFFFF"/>
                <w:sz w:val="18"/>
              </w:rPr>
              <w:t>AC</w:t>
            </w:r>
          </w:p>
        </w:tc>
        <w:tc>
          <w:tcPr>
            <w:tcW w:type="dxa" w:w="1881"/>
          </w:tcPr>
          <w:p>
            <w:r>
              <w:rPr>
                <w:b/>
                <w:color w:val="FFFFFF"/>
                <w:sz w:val="18"/>
              </w:rPr>
              <w:t>UR</w:t>
            </w:r>
          </w:p>
        </w:tc>
        <w:tc>
          <w:tcPr>
            <w:tcW w:type="dxa" w:w="1881"/>
          </w:tcPr>
          <w:p>
            <w:r>
              <w:rPr>
                <w:b/>
                <w:color w:val="FFFFFF"/>
                <w:sz w:val="18"/>
              </w:rPr>
              <w:t>Total R$</w:t>
            </w:r>
          </w:p>
        </w:tc>
        <w:tc>
          <w:tcPr>
            <w:tcW w:type="dxa" w:w="1881"/>
          </w:tcPr>
          <w:p>
            <w:r>
              <w:rPr>
                <w:b/>
                <w:color w:val="FFFFFF"/>
                <w:sz w:val="18"/>
              </w:rPr>
              <w:t>R$/m²</w:t>
            </w:r>
          </w:p>
        </w:tc>
      </w:tr>
      <w:tr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beco-castelo-chateau-de-versailes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32.507 m²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142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f-nogueira-wpr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37.483 m²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R$ 95.548.670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2.549,10</w:t>
            </w:r>
          </w:p>
        </w:tc>
      </w:tr>
      <w:tr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fg-scenarium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42.278 m²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R$ 206.674.002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4.888,48</w:t>
            </w:r>
          </w:p>
        </w:tc>
      </w:tr>
      <w:tr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colline-de-france-colline-de-france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27.559 m²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R$ 143.845.292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5.219,45</w:t>
            </w:r>
          </w:p>
        </w:tc>
      </w:tr>
      <w:tr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f-nogueira-soberano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27.248 m²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R$ 71.772.532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2.634,07</w:t>
            </w:r>
          </w:p>
        </w:tc>
      </w:tr>
    </w:tbl>
    <w:p/>
    <w:p>
      <w:r>
        <w:rPr>
          <w:rFonts w:ascii="Arial" w:hAnsi="Arial"/>
          <w:b/>
          <w:color w:val="2C3E50"/>
          <w:sz w:val="32"/>
        </w:rPr>
        <w:t>6. Sub-disciplinas (Camada Gemma)</w:t>
      </w:r>
    </w:p>
    <w:p>
      <w:r>
        <w:rPr>
          <w:rFonts w:ascii="Arial" w:hAnsi="Arial"/>
          <w:b w:val="0"/>
          <w:i/>
          <w:sz w:val="20"/>
        </w:rPr>
        <w:t>Sub-disciplinas reais identificadas via análise qualitativa Gemma em 5 projetos similares:</w:t>
      </w:r>
    </w:p>
    <w:p>
      <w:r>
        <w:rPr>
          <w:rFonts w:ascii="Arial" w:hAnsi="Arial"/>
          <w:b/>
          <w:color w:val="2C3E50"/>
          <w:sz w:val="22"/>
        </w:rPr>
        <w:t>Louças e Metais</w:t>
      </w:r>
    </w:p>
    <w:p>
      <w:r>
        <w:rPr>
          <w:rFonts w:ascii="Arial" w:hAnsi="Arial"/>
          <w:b w:val="0"/>
          <w:i w:val="0"/>
          <w:sz w:val="18"/>
        </w:rPr>
        <w:t>• Concreto (freq 1/5, fontes: beco-castelo-chateau-de-versailes)</w:t>
      </w:r>
    </w:p>
    <w:p>
      <w:r>
        <w:rPr>
          <w:rFonts w:ascii="Arial" w:hAnsi="Arial"/>
          <w:b w:val="0"/>
          <w:i w:val="0"/>
          <w:sz w:val="18"/>
        </w:rPr>
        <w:t>• Acabamentos e Fachada (freq 1/5, fontes: beco-castelo-chateau-de-versailes)</w:t>
      </w:r>
    </w:p>
    <w:p>
      <w:r>
        <w:rPr>
          <w:rFonts w:ascii="Arial" w:hAnsi="Arial"/>
          <w:b w:val="0"/>
          <w:i w:val="0"/>
          <w:sz w:val="18"/>
        </w:rPr>
        <w:t>• Mão de Obra Fixa (freq 1/5, fontes: beco-castelo-chateau-de-versailes)</w:t>
      </w:r>
    </w:p>
    <w:p>
      <w:r>
        <w:rPr>
          <w:rFonts w:ascii="Arial" w:hAnsi="Arial"/>
          <w:b w:val="0"/>
          <w:i w:val="0"/>
          <w:sz w:val="18"/>
        </w:rPr>
        <w:t>• Esquadrias (freq 1/5, fontes: f-nogueira-wpr)</w:t>
      </w:r>
    </w:p>
    <w:p>
      <w:r>
        <w:rPr>
          <w:rFonts w:ascii="Arial" w:hAnsi="Arial"/>
          <w:b w:val="0"/>
          <w:i w:val="0"/>
          <w:sz w:val="18"/>
        </w:rPr>
        <w:t>• Área Privativa (freq 1/5, fontes: fg-scenarium)</w:t>
      </w:r>
    </w:p>
    <w:p>
      <w:r>
        <w:rPr>
          <w:rFonts w:ascii="Arial" w:hAnsi="Arial"/>
          <w:b w:val="0"/>
          <w:i w:val="0"/>
          <w:sz w:val="18"/>
        </w:rPr>
        <w:t>• Vidros e Alumínio (freq 1/5, fontes: colline-de-france-colline-de-france)</w:t>
      </w:r>
    </w:p>
    <w:p>
      <w:r>
        <w:rPr>
          <w:rFonts w:ascii="Arial" w:hAnsi="Arial"/>
          <w:b/>
          <w:color w:val="2C3E50"/>
          <w:sz w:val="22"/>
        </w:rPr>
        <w:t>Instalações</w:t>
      </w:r>
    </w:p>
    <w:p>
      <w:r>
        <w:rPr>
          <w:rFonts w:ascii="Arial" w:hAnsi="Arial"/>
          <w:b w:val="0"/>
          <w:i w:val="0"/>
          <w:sz w:val="18"/>
        </w:rPr>
        <w:t>• Elétrica e Telecom (freq 1/5, fontes: beco-castelo-chateau-de-versailes)</w:t>
      </w:r>
    </w:p>
    <w:p>
      <w:r>
        <w:rPr>
          <w:rFonts w:ascii="Arial" w:hAnsi="Arial"/>
          <w:b w:val="0"/>
          <w:i w:val="0"/>
          <w:sz w:val="18"/>
        </w:rPr>
        <w:t>• Elétrica/Hidráulica (freq 1/5, fontes: f-nogueira-wpr)</w:t>
      </w:r>
    </w:p>
    <w:p>
      <w:r>
        <w:rPr>
          <w:rFonts w:ascii="Arial" w:hAnsi="Arial"/>
          <w:b w:val="0"/>
          <w:i w:val="0"/>
          <w:sz w:val="18"/>
        </w:rPr>
        <w:t>• Instalações Gerais (freq 1/5, fontes: fg-scenarium)</w:t>
      </w:r>
    </w:p>
    <w:p>
      <w:r>
        <w:rPr>
          <w:rFonts w:ascii="Arial" w:hAnsi="Arial"/>
          <w:b w:val="0"/>
          <w:i w:val="0"/>
          <w:sz w:val="18"/>
        </w:rPr>
        <w:t>• MEP e Elevadores (freq 1/5, fontes: colline-de-france-colline-de-france)</w:t>
      </w:r>
    </w:p>
    <w:p>
      <w:r>
        <w:rPr>
          <w:rFonts w:ascii="Arial" w:hAnsi="Arial"/>
          <w:b/>
          <w:color w:val="2C3E50"/>
          <w:sz w:val="22"/>
        </w:rPr>
        <w:t>Pisos</w:t>
      </w:r>
    </w:p>
    <w:p>
      <w:r>
        <w:rPr>
          <w:rFonts w:ascii="Arial" w:hAnsi="Arial"/>
          <w:b w:val="0"/>
          <w:i w:val="0"/>
          <w:sz w:val="18"/>
        </w:rPr>
        <w:t>• Revestimentos (freq 1/5, fontes: beco-castelo-chateau-de-versailes)</w:t>
      </w:r>
    </w:p>
    <w:p>
      <w:r>
        <w:rPr>
          <w:rFonts w:ascii="Arial" w:hAnsi="Arial"/>
          <w:b/>
          <w:color w:val="2C3E50"/>
          <w:sz w:val="22"/>
        </w:rPr>
        <w:t>Complementares</w:t>
      </w:r>
    </w:p>
    <w:p>
      <w:r>
        <w:rPr>
          <w:rFonts w:ascii="Arial" w:hAnsi="Arial"/>
          <w:b w:val="0"/>
          <w:i w:val="0"/>
          <w:sz w:val="18"/>
        </w:rPr>
        <w:t>• Marcenaria (freq 1/5, fontes: beco-castelo-chateau-de-versailes)</w:t>
      </w:r>
    </w:p>
    <w:p>
      <w:r>
        <w:rPr>
          <w:rFonts w:ascii="Arial" w:hAnsi="Arial"/>
          <w:b w:val="0"/>
          <w:i w:val="0"/>
          <w:sz w:val="18"/>
        </w:rPr>
        <w:t>• Gestão e Administração (freq 1/5, fontes: fg-scenarium)</w:t>
      </w:r>
    </w:p>
    <w:p>
      <w:r>
        <w:rPr>
          <w:rFonts w:ascii="Arial" w:hAnsi="Arial"/>
          <w:b/>
          <w:color w:val="2C3E50"/>
          <w:sz w:val="22"/>
        </w:rPr>
        <w:t>Supraestrutura</w:t>
      </w:r>
    </w:p>
    <w:p>
      <w:r>
        <w:rPr>
          <w:rFonts w:ascii="Arial" w:hAnsi="Arial"/>
          <w:b w:val="0"/>
          <w:i w:val="0"/>
          <w:sz w:val="18"/>
        </w:rPr>
        <w:t>• Superestrutura (freq 1/5, fontes: f-nogueira-wpr)</w:t>
      </w:r>
    </w:p>
    <w:p>
      <w:r>
        <w:rPr>
          <w:rFonts w:ascii="Arial" w:hAnsi="Arial"/>
          <w:b w:val="0"/>
          <w:i w:val="0"/>
          <w:sz w:val="18"/>
        </w:rPr>
        <w:t>• Supraestrutura (freq 1/5, fontes: fg-scenarium)</w:t>
      </w:r>
    </w:p>
    <w:p>
      <w:r>
        <w:rPr>
          <w:rFonts w:ascii="Arial" w:hAnsi="Arial"/>
          <w:b w:val="0"/>
          <w:i w:val="0"/>
          <w:sz w:val="18"/>
        </w:rPr>
        <w:t>• Concreto e Superestrutura (freq 1/5, fontes: colline-de-france-colline-de-france)</w:t>
      </w:r>
    </w:p>
    <w:p>
      <w:r>
        <w:rPr>
          <w:rFonts w:ascii="Arial" w:hAnsi="Arial"/>
          <w:b/>
          <w:color w:val="2C3E50"/>
          <w:sz w:val="22"/>
        </w:rPr>
        <w:t>Rev. Interno Parede</w:t>
      </w:r>
    </w:p>
    <w:p>
      <w:r>
        <w:rPr>
          <w:rFonts w:ascii="Arial" w:hAnsi="Arial"/>
          <w:b w:val="0"/>
          <w:i w:val="0"/>
          <w:sz w:val="18"/>
        </w:rPr>
        <w:t>• Piso e Parede (freq 1/5, fontes: f-nogueira-wpr)</w:t>
      </w:r>
    </w:p>
    <w:p>
      <w:r>
        <w:rPr>
          <w:rFonts w:ascii="Arial" w:hAnsi="Arial"/>
          <w:b w:val="0"/>
          <w:i w:val="0"/>
          <w:sz w:val="18"/>
        </w:rPr>
        <w:t>• Teto (freq 1/5, fontes: f-nogueira-wpr)</w:t>
      </w:r>
    </w:p>
    <w:p>
      <w:r>
        <w:rPr>
          <w:rFonts w:ascii="Arial" w:hAnsi="Arial"/>
          <w:b w:val="0"/>
          <w:i w:val="0"/>
          <w:sz w:val="18"/>
        </w:rPr>
        <w:t>• Fachada (freq 1/5, fontes: f-nogueira-wpr)</w:t>
      </w:r>
    </w:p>
    <w:p>
      <w:r>
        <w:rPr>
          <w:rFonts w:ascii="Arial" w:hAnsi="Arial"/>
          <w:b w:val="0"/>
          <w:i w:val="0"/>
          <w:sz w:val="18"/>
        </w:rPr>
        <w:t>• Pisos e Revestimentos (freq 1/5, fontes: fg-scenarium)</w:t>
      </w:r>
    </w:p>
    <w:p>
      <w:r>
        <w:rPr>
          <w:rFonts w:ascii="Arial" w:hAnsi="Arial"/>
          <w:b/>
          <w:color w:val="2C3E50"/>
          <w:sz w:val="22"/>
        </w:rPr>
        <w:t>Esquadrias</w:t>
      </w:r>
    </w:p>
    <w:p>
      <w:r>
        <w:rPr>
          <w:rFonts w:ascii="Arial" w:hAnsi="Arial"/>
          <w:b w:val="0"/>
          <w:i w:val="0"/>
          <w:sz w:val="18"/>
        </w:rPr>
        <w:t>• Alumínio e Vidro (freq 1/5, fontes: fg-scenarium)</w:t>
      </w:r>
    </w:p>
    <w:p>
      <w:r>
        <w:rPr>
          <w:rFonts w:ascii="Arial" w:hAnsi="Arial"/>
          <w:b w:val="0"/>
          <w:i w:val="0"/>
          <w:sz w:val="18"/>
        </w:rPr>
        <w:t>• Esquadrias (freq 1/5, fontes: f-nogueira-soberano)</w:t>
      </w:r>
    </w:p>
    <w:p>
      <w:r>
        <w:rPr>
          <w:rFonts w:ascii="Arial" w:hAnsi="Arial"/>
          <w:b/>
          <w:color w:val="2C3E50"/>
          <w:sz w:val="22"/>
        </w:rPr>
        <w:t>Infraestrutura</w:t>
      </w:r>
    </w:p>
    <w:p>
      <w:r>
        <w:rPr>
          <w:rFonts w:ascii="Arial" w:hAnsi="Arial"/>
          <w:b w:val="0"/>
          <w:i w:val="0"/>
          <w:sz w:val="18"/>
        </w:rPr>
        <w:t>• Estacas e Movimentação (freq 1/5, fontes: colline-de-france-colline-de-france)</w:t>
      </w:r>
    </w:p>
    <w:p>
      <w:r>
        <w:rPr>
          <w:rFonts w:ascii="Arial" w:hAnsi="Arial"/>
          <w:b/>
          <w:color w:val="2C3E50"/>
          <w:sz w:val="22"/>
        </w:rPr>
        <w:t>Movimentação de Terra</w:t>
      </w:r>
    </w:p>
    <w:p>
      <w:r>
        <w:rPr>
          <w:rFonts w:ascii="Arial" w:hAnsi="Arial"/>
          <w:b w:val="0"/>
          <w:i w:val="0"/>
          <w:sz w:val="18"/>
        </w:rPr>
        <w:t>• Revestimentos Internos (freq 1/5, fontes: f-nogueira-soberano)</w:t>
      </w:r>
    </w:p>
    <w:p/>
    <w:p>
      <w:r>
        <w:rPr>
          <w:rFonts w:ascii="Arial" w:hAnsi="Arial"/>
          <w:b/>
          <w:color w:val="2C3E50"/>
          <w:sz w:val="32"/>
        </w:rPr>
        <w:t>7. Premissas Técnicas Consolidadas</w:t>
      </w:r>
    </w:p>
    <w:p>
      <w:r>
        <w:rPr>
          <w:rFonts w:ascii="Arial" w:hAnsi="Arial"/>
          <w:b w:val="0"/>
          <w:i/>
          <w:sz w:val="20"/>
        </w:rPr>
        <w:t>16 premissas extraídas dos memoriais dos similares: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color w:val="FFFFFF"/>
                <w:sz w:val="18"/>
              </w:rPr>
              <w:t>Área</w:t>
            </w:r>
          </w:p>
        </w:tc>
        <w:tc>
          <w:tcPr>
            <w:tcW w:type="dxa" w:w="3135"/>
          </w:tcPr>
          <w:p>
            <w:r>
              <w:rPr>
                <w:b/>
                <w:color w:val="FFFFFF"/>
                <w:sz w:val="18"/>
              </w:rPr>
              <w:t>Premissa</w:t>
            </w:r>
          </w:p>
        </w:tc>
        <w:tc>
          <w:tcPr>
            <w:tcW w:type="dxa" w:w="3135"/>
          </w:tcPr>
          <w:p>
            <w:r>
              <w:rPr>
                <w:b/>
                <w:color w:val="FFFFFF"/>
                <w:sz w:val="18"/>
              </w:rPr>
              <w:t>Frequência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Lastro de concreto magro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aplicado em blocos de coroamento ou sapatas, espessura 5cm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1/5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Alvenaria de vedação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blocos cerâmicos furados na horizontal de 9x19x29, com argamassa 1:2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1/5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Geral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Fechamento em Light Steel Frame, com divisórias em Drywall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1/5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Lazer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Lazer com mais de 3.800 m², piscinas aquecidas e borda infinita, áreas comuns co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1/5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Quantificação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Quantificação seguindo detalhamentos de projeto e resumo de quantitativos dispon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1/5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Cronograma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Custos consideram prazo de obra de 49 meses;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1/5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Terra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Limpeza de terreno mecanizada permanente; Terraplenagem considerando corte e rea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1/5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Fundação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Concreto fck 40 MPa para estaca hélice, considerando perda de 20%; Argamassa par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1/5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Contenção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Concreto fck 30 e 35 MPa em contenções, com consideração de 5% de perda e aditiv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1/5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MOVIMENTAÇÃO DE TERRA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402.746,20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1/5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INFRAESTRUTURA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1.817.696,57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1/5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SUPRAESTRUTURA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12.012.324,18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1/5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ALVENARIA, VEDAÇÕES E DIVISÓRIAS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1.630.504,11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1/5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SISTEMAS E INSTALAÇÕES ELÉTRICAS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4.313.372,95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1/5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SISTEMAS E INSTALAÇÕES HIDROSSANITÁRIAS E DRENAGEM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2.583.129,65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1/5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EQUIPAMENTOS E SISTEMAS ESPECIAIS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5.300.000,00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1/5</w:t>
            </w:r>
          </w:p>
        </w:tc>
      </w:tr>
    </w:tbl>
    <w:p/>
    <w:p>
      <w:r>
        <w:rPr>
          <w:rFonts w:ascii="Arial" w:hAnsi="Arial"/>
          <w:b/>
          <w:color w:val="2C3E50"/>
          <w:sz w:val="32"/>
        </w:rPr>
        <w:t>8. Validação</w:t>
      </w:r>
    </w:p>
    <w:p>
      <w:r>
        <w:rPr>
          <w:rFonts w:ascii="Arial" w:hAnsi="Arial"/>
          <w:b/>
          <w:i w:val="0"/>
          <w:sz w:val="20"/>
        </w:rPr>
        <w:t>Segmento por porte: Extra (&gt;25k m²)</w:t>
      </w:r>
    </w:p>
    <w:p>
      <w:r>
        <w:rPr>
          <w:rFonts w:ascii="Arial" w:hAnsi="Arial"/>
          <w:b w:val="0"/>
          <w:i w:val="0"/>
          <w:sz w:val="20"/>
        </w:rPr>
        <w:t>R$/m² estimado: 3.334,56</w:t>
      </w:r>
    </w:p>
    <w:p>
      <w:r>
        <w:rPr>
          <w:rFonts w:ascii="Arial" w:hAnsi="Arial"/>
          <w:b w:val="0"/>
          <w:i w:val="0"/>
          <w:sz w:val="20"/>
        </w:rPr>
        <w:t>Total estimado: R$ 126.359.369</w:t>
      </w:r>
    </w:p>
    <w:p/>
    <w:p>
      <w:r>
        <w:rPr>
          <w:rFonts w:ascii="Arial" w:hAnsi="Arial"/>
          <w:b w:val="0"/>
          <w:i/>
          <w:sz w:val="16"/>
        </w:rPr>
        <w:t>Memorial gerado automaticamente por gerar_memorial_pacote.py em 13/04/2026 17:12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