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136A" w:rsidRPr="00ED4528" w:rsidRDefault="000F027B">
      <w:pPr>
        <w:rPr>
          <w:rFonts w:ascii="Times New Roman" w:hAnsi="Times New Roman" w:cs="Times New Roman"/>
          <w:b/>
          <w:sz w:val="28"/>
          <w:szCs w:val="28"/>
        </w:rPr>
      </w:pPr>
      <w:r w:rsidRPr="00ED4528">
        <w:rPr>
          <w:rFonts w:ascii="Times New Roman" w:hAnsi="Times New Roman" w:cs="Times New Roman"/>
          <w:b/>
          <w:sz w:val="28"/>
          <w:szCs w:val="28"/>
        </w:rPr>
        <w:t>Considerações:</w:t>
      </w:r>
    </w:p>
    <w:p w:rsidR="000F027B" w:rsidRPr="00ED4528" w:rsidRDefault="000F027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ED4528">
        <w:rPr>
          <w:rFonts w:ascii="Times New Roman" w:hAnsi="Times New Roman" w:cs="Times New Roman"/>
          <w:sz w:val="28"/>
          <w:szCs w:val="28"/>
        </w:rPr>
        <w:t>Como os hidrantes devem estar localizados a no máximo 5 m da porta de acesso as antecâmaras, procurei prever o mesmo na posição que julguei mais adequada, não ficando por exemplo em frente aos elevadores. Com a utilização de 02 lances de 15 m de mangueiras, foi suficiente um único hidrante por pavimento.</w:t>
      </w:r>
    </w:p>
    <w:p w:rsidR="000F027B" w:rsidRPr="00ED4528" w:rsidRDefault="000F027B">
      <w:pPr>
        <w:rPr>
          <w:rFonts w:ascii="Times New Roman" w:hAnsi="Times New Roman" w:cs="Times New Roman"/>
          <w:sz w:val="28"/>
          <w:szCs w:val="28"/>
        </w:rPr>
      </w:pPr>
      <w:r w:rsidRPr="00ED4528">
        <w:rPr>
          <w:rFonts w:ascii="Times New Roman" w:hAnsi="Times New Roman" w:cs="Times New Roman"/>
          <w:sz w:val="28"/>
          <w:szCs w:val="28"/>
        </w:rPr>
        <w:t>Quanto aos extintores são exigidos no mínimo dois por pavimento, onde optei por deixar um mais ao final do corredor e o outro próximo do acesso as antecâmaras, onde a norma também exige o afastamento máximo de 5 m das saídas.</w:t>
      </w:r>
    </w:p>
    <w:p w:rsidR="000F027B" w:rsidRPr="00ED4528" w:rsidRDefault="000F027B">
      <w:pPr>
        <w:rPr>
          <w:rFonts w:ascii="Times New Roman" w:hAnsi="Times New Roman" w:cs="Times New Roman"/>
          <w:sz w:val="28"/>
          <w:szCs w:val="28"/>
        </w:rPr>
      </w:pPr>
      <w:r w:rsidRPr="00ED4528">
        <w:rPr>
          <w:rFonts w:ascii="Times New Roman" w:hAnsi="Times New Roman" w:cs="Times New Roman"/>
          <w:sz w:val="28"/>
          <w:szCs w:val="28"/>
        </w:rPr>
        <w:t xml:space="preserve">Por haverem muitos apartamentos, projetei um abrigo de medidores de gás nas dimensões de 1,40 x 1,40 m, posicionado ao lado do hidrante, conforme detalhado em projeto. Na rede secundária optei pela utilização de tubos multicamadas, considerando que foi adotado o mesmo material no </w:t>
      </w:r>
      <w:proofErr w:type="spellStart"/>
      <w:r w:rsidRPr="00ED4528">
        <w:rPr>
          <w:rFonts w:ascii="Times New Roman" w:hAnsi="Times New Roman" w:cs="Times New Roman"/>
          <w:sz w:val="28"/>
          <w:szCs w:val="28"/>
        </w:rPr>
        <w:t>Soho</w:t>
      </w:r>
      <w:proofErr w:type="spellEnd"/>
      <w:r w:rsidRPr="00ED4528">
        <w:rPr>
          <w:rFonts w:ascii="Times New Roman" w:hAnsi="Times New Roman" w:cs="Times New Roman"/>
          <w:sz w:val="28"/>
          <w:szCs w:val="28"/>
        </w:rPr>
        <w:t>, recentemente. Mantive as posições dos fogões conforme constavam no Arquitetônico e deixei os aquecedores externos, nas áreas técnicas. Nos Living foram necessários a previsão de duas aberturas para ventilação permanente superior e inferior</w:t>
      </w:r>
      <w:r w:rsidR="00DF550A" w:rsidRPr="00ED4528">
        <w:rPr>
          <w:rFonts w:ascii="Times New Roman" w:hAnsi="Times New Roman" w:cs="Times New Roman"/>
          <w:sz w:val="28"/>
          <w:szCs w:val="28"/>
        </w:rPr>
        <w:t>, em diâmetros de 15 cm cada.</w:t>
      </w:r>
      <w:r w:rsidR="00EE10B2">
        <w:rPr>
          <w:rFonts w:ascii="Times New Roman" w:hAnsi="Times New Roman" w:cs="Times New Roman"/>
          <w:sz w:val="28"/>
          <w:szCs w:val="28"/>
        </w:rPr>
        <w:t xml:space="preserve"> Para os aquecedores considerei a potência de 350 kcal/min cada, que corresponde a um aquecedor de 15 litros, uma vez que os apartamentos apresentam-se apenas com uma ducha.</w:t>
      </w:r>
    </w:p>
    <w:p w:rsidR="00DF550A" w:rsidRPr="00ED4528" w:rsidRDefault="00DF550A">
      <w:pPr>
        <w:rPr>
          <w:rFonts w:ascii="Times New Roman" w:hAnsi="Times New Roman" w:cs="Times New Roman"/>
          <w:sz w:val="28"/>
          <w:szCs w:val="28"/>
        </w:rPr>
      </w:pPr>
      <w:r w:rsidRPr="00ED4528">
        <w:rPr>
          <w:rFonts w:ascii="Times New Roman" w:hAnsi="Times New Roman" w:cs="Times New Roman"/>
          <w:sz w:val="28"/>
          <w:szCs w:val="28"/>
        </w:rPr>
        <w:t>Foi adotado o conjunto de blocos autônomos para o sistema de iluminação de emergência, sendo que os mesmos foram posicionados mais ou menos a cada 8 m de distância, sendo suficientes 04 unidades nos corredores, um nas antecâmaras e o mínimo de dois blocos na caixa das escadas.</w:t>
      </w:r>
    </w:p>
    <w:p w:rsidR="00DF550A" w:rsidRPr="00ED4528" w:rsidRDefault="00DF550A">
      <w:pPr>
        <w:rPr>
          <w:rFonts w:ascii="Times New Roman" w:hAnsi="Times New Roman" w:cs="Times New Roman"/>
          <w:sz w:val="28"/>
          <w:szCs w:val="28"/>
        </w:rPr>
      </w:pPr>
      <w:r w:rsidRPr="00ED4528">
        <w:rPr>
          <w:rFonts w:ascii="Times New Roman" w:hAnsi="Times New Roman" w:cs="Times New Roman"/>
          <w:sz w:val="28"/>
          <w:szCs w:val="28"/>
        </w:rPr>
        <w:t>E quanto as placas de saída luminosas autônomas foram previstas duas, sendo uma delas sobre a porta corta fogo de acesso a antecâmara, considerando que, como o corredor apresenta-se com comprimento superior a 15 m, por exigência normativa, tivemos que prever uma delas mais ao fundo do corredor.</w:t>
      </w:r>
    </w:p>
    <w:p w:rsidR="00DF550A" w:rsidRPr="00ED4528" w:rsidRDefault="00DF550A">
      <w:pPr>
        <w:rPr>
          <w:rFonts w:ascii="Times New Roman" w:hAnsi="Times New Roman" w:cs="Times New Roman"/>
          <w:sz w:val="28"/>
          <w:szCs w:val="28"/>
        </w:rPr>
      </w:pPr>
      <w:r w:rsidRPr="00ED4528">
        <w:rPr>
          <w:rFonts w:ascii="Times New Roman" w:hAnsi="Times New Roman" w:cs="Times New Roman"/>
          <w:sz w:val="28"/>
          <w:szCs w:val="28"/>
        </w:rPr>
        <w:t>Foi suficiente um único acionador de alarme de incêndio por pavimento, considerando que o caminhamento máximo para alcançar um acionador ficou dentro do limite máximo de 3</w:t>
      </w:r>
      <w:r w:rsidR="00ED4528">
        <w:rPr>
          <w:rFonts w:ascii="Times New Roman" w:hAnsi="Times New Roman" w:cs="Times New Roman"/>
          <w:sz w:val="28"/>
          <w:szCs w:val="28"/>
        </w:rPr>
        <w:t>0</w:t>
      </w:r>
      <w:r w:rsidRPr="00ED4528">
        <w:rPr>
          <w:rFonts w:ascii="Times New Roman" w:hAnsi="Times New Roman" w:cs="Times New Roman"/>
          <w:sz w:val="28"/>
          <w:szCs w:val="28"/>
        </w:rPr>
        <w:t xml:space="preserve"> m, devendo o mesmo também ficar a no máximo 5 m da porta de acesso as antecâmaras. E quanto a detecção, com o prédio dispondo de altura superior a 40 m, além da detecção prevista nos corredores, é obrigatório um detector internamente a cada um dos apartamentos, conforme detalhado em projeto.</w:t>
      </w:r>
    </w:p>
    <w:p w:rsidR="00ED4528" w:rsidRPr="00ED4528" w:rsidRDefault="00ED4528">
      <w:pPr>
        <w:rPr>
          <w:rFonts w:ascii="Times New Roman" w:hAnsi="Times New Roman" w:cs="Times New Roman"/>
          <w:sz w:val="28"/>
          <w:szCs w:val="28"/>
        </w:rPr>
      </w:pPr>
      <w:r w:rsidRPr="00ED4528">
        <w:rPr>
          <w:rFonts w:ascii="Times New Roman" w:hAnsi="Times New Roman" w:cs="Times New Roman"/>
          <w:sz w:val="28"/>
          <w:szCs w:val="28"/>
        </w:rPr>
        <w:lastRenderedPageBreak/>
        <w:t>E internamente ao poço do elevador de emergência foi prevista a detecção por aspiração, conforme já projetamos no Chelsea, por exemplo, co</w:t>
      </w:r>
      <w:r>
        <w:rPr>
          <w:rFonts w:ascii="Times New Roman" w:hAnsi="Times New Roman" w:cs="Times New Roman"/>
          <w:sz w:val="28"/>
          <w:szCs w:val="28"/>
        </w:rPr>
        <w:t>nsiderando a exigência de norma em se tratando de edificações com elevador de emergência.</w:t>
      </w:r>
    </w:p>
    <w:p w:rsidR="00DF550A" w:rsidRPr="00ED4528" w:rsidRDefault="00DF550A">
      <w:pPr>
        <w:rPr>
          <w:rFonts w:ascii="Times New Roman" w:hAnsi="Times New Roman" w:cs="Times New Roman"/>
          <w:sz w:val="28"/>
          <w:szCs w:val="28"/>
        </w:rPr>
      </w:pPr>
      <w:r w:rsidRPr="00ED4528">
        <w:rPr>
          <w:rFonts w:ascii="Times New Roman" w:hAnsi="Times New Roman" w:cs="Times New Roman"/>
          <w:sz w:val="28"/>
          <w:szCs w:val="28"/>
        </w:rPr>
        <w:t xml:space="preserve">No caso das saídas de emergência foram detalhados os dutos nos halls, respeitando aquele comprimento mínimo de 60% do corredor entre eixos das aberturas, foi indicado o piso antiderrapante e incombustível nas antecâmaras e escadas, detalhamento da área de resgate do cadeirante, elevador de emergência e </w:t>
      </w:r>
      <w:proofErr w:type="spellStart"/>
      <w:r w:rsidRPr="00ED4528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ED4528">
        <w:rPr>
          <w:rFonts w:ascii="Times New Roman" w:hAnsi="Times New Roman" w:cs="Times New Roman"/>
          <w:sz w:val="28"/>
          <w:szCs w:val="28"/>
        </w:rPr>
        <w:t xml:space="preserve">, onde ficarei aguardando o projeto da escada pressurizada do Hamilton, para detalhar melhor as dimensões dos </w:t>
      </w:r>
      <w:proofErr w:type="spellStart"/>
      <w:r w:rsidRPr="00ED4528">
        <w:rPr>
          <w:rFonts w:ascii="Times New Roman" w:hAnsi="Times New Roman" w:cs="Times New Roman"/>
          <w:sz w:val="28"/>
          <w:szCs w:val="28"/>
        </w:rPr>
        <w:t>smoke</w:t>
      </w:r>
      <w:proofErr w:type="spellEnd"/>
      <w:r w:rsidRPr="00ED45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528">
        <w:rPr>
          <w:rFonts w:ascii="Times New Roman" w:hAnsi="Times New Roman" w:cs="Times New Roman"/>
          <w:sz w:val="28"/>
          <w:szCs w:val="28"/>
        </w:rPr>
        <w:t>vents</w:t>
      </w:r>
      <w:proofErr w:type="spellEnd"/>
      <w:r w:rsidR="00ED4528" w:rsidRPr="00ED45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D4528" w:rsidRPr="00ED4528">
        <w:rPr>
          <w:rFonts w:ascii="Times New Roman" w:hAnsi="Times New Roman" w:cs="Times New Roman"/>
          <w:sz w:val="28"/>
          <w:szCs w:val="28"/>
        </w:rPr>
        <w:t>dampers</w:t>
      </w:r>
      <w:proofErr w:type="spellEnd"/>
      <w:r w:rsidR="00ED4528" w:rsidRPr="00ED4528">
        <w:rPr>
          <w:rFonts w:ascii="Times New Roman" w:hAnsi="Times New Roman" w:cs="Times New Roman"/>
          <w:sz w:val="28"/>
          <w:szCs w:val="28"/>
        </w:rPr>
        <w:t xml:space="preserve"> e grelhas de </w:t>
      </w:r>
      <w:proofErr w:type="spellStart"/>
      <w:r w:rsidR="00ED4528" w:rsidRPr="00ED4528">
        <w:rPr>
          <w:rFonts w:ascii="Times New Roman" w:hAnsi="Times New Roman" w:cs="Times New Roman"/>
          <w:sz w:val="28"/>
          <w:szCs w:val="28"/>
        </w:rPr>
        <w:t>insuflamento</w:t>
      </w:r>
      <w:proofErr w:type="spellEnd"/>
      <w:r w:rsidR="00ED4528" w:rsidRPr="00ED4528">
        <w:rPr>
          <w:rFonts w:ascii="Times New Roman" w:hAnsi="Times New Roman" w:cs="Times New Roman"/>
          <w:sz w:val="28"/>
          <w:szCs w:val="28"/>
        </w:rPr>
        <w:t>. Acrescentamos também uma janela de iluminação natural na caixa da escada, atendendo ao afastamento mínimo exigido para outras aberturas mais próximas no caso.</w:t>
      </w:r>
    </w:p>
    <w:p w:rsidR="00ED4528" w:rsidRPr="00ED4528" w:rsidRDefault="00ED4528">
      <w:pPr>
        <w:rPr>
          <w:rFonts w:ascii="Times New Roman" w:hAnsi="Times New Roman" w:cs="Times New Roman"/>
          <w:sz w:val="28"/>
          <w:szCs w:val="28"/>
        </w:rPr>
      </w:pPr>
      <w:r w:rsidRPr="00ED4528">
        <w:rPr>
          <w:rFonts w:ascii="Times New Roman" w:hAnsi="Times New Roman" w:cs="Times New Roman"/>
          <w:sz w:val="28"/>
          <w:szCs w:val="28"/>
        </w:rPr>
        <w:t>Como a edificação ficou com altura total inferior a 75 m, não foi necessária a Compartimentação Horizontal, que exigiria a utilização de portas PCF-30 no acesso aos apartamentos e o afastamento mínimo de 1,00 m entre as abertura</w:t>
      </w:r>
      <w:r w:rsidR="00195CC8">
        <w:rPr>
          <w:rFonts w:ascii="Times New Roman" w:hAnsi="Times New Roman" w:cs="Times New Roman"/>
          <w:sz w:val="28"/>
          <w:szCs w:val="28"/>
        </w:rPr>
        <w:t>s mais próximas dos mesmos</w:t>
      </w:r>
      <w:r w:rsidRPr="00ED4528">
        <w:rPr>
          <w:rFonts w:ascii="Times New Roman" w:hAnsi="Times New Roman" w:cs="Times New Roman"/>
          <w:sz w:val="28"/>
          <w:szCs w:val="28"/>
        </w:rPr>
        <w:t>, conforme havíamos combinado anteriormente.</w:t>
      </w:r>
    </w:p>
    <w:p w:rsidR="00ED4528" w:rsidRPr="00ED4528" w:rsidRDefault="00ED4528">
      <w:pPr>
        <w:rPr>
          <w:rFonts w:ascii="Times New Roman" w:hAnsi="Times New Roman" w:cs="Times New Roman"/>
          <w:sz w:val="28"/>
          <w:szCs w:val="28"/>
        </w:rPr>
      </w:pPr>
      <w:r w:rsidRPr="00ED4528">
        <w:rPr>
          <w:rFonts w:ascii="Times New Roman" w:hAnsi="Times New Roman" w:cs="Times New Roman"/>
          <w:sz w:val="28"/>
          <w:szCs w:val="28"/>
        </w:rPr>
        <w:t>Já a compartimentação vertical será exigida, de modo que projetamos as portas PCF-30 nos elevadores sociais e estaremos detalhando aque</w:t>
      </w:r>
      <w:r w:rsidR="00195CC8">
        <w:rPr>
          <w:rFonts w:ascii="Times New Roman" w:hAnsi="Times New Roman" w:cs="Times New Roman"/>
          <w:sz w:val="28"/>
          <w:szCs w:val="28"/>
        </w:rPr>
        <w:t xml:space="preserve">les 1,20 m entre vergas no PPCI, além da selagem dos </w:t>
      </w:r>
      <w:proofErr w:type="spellStart"/>
      <w:r w:rsidR="00195CC8">
        <w:rPr>
          <w:rFonts w:ascii="Times New Roman" w:hAnsi="Times New Roman" w:cs="Times New Roman"/>
          <w:sz w:val="28"/>
          <w:szCs w:val="28"/>
        </w:rPr>
        <w:t>shafts</w:t>
      </w:r>
      <w:proofErr w:type="spellEnd"/>
      <w:r w:rsidR="00195CC8">
        <w:rPr>
          <w:rFonts w:ascii="Times New Roman" w:hAnsi="Times New Roman" w:cs="Times New Roman"/>
          <w:sz w:val="28"/>
          <w:szCs w:val="28"/>
        </w:rPr>
        <w:t>,</w:t>
      </w:r>
    </w:p>
    <w:sectPr w:rsidR="00ED4528" w:rsidRPr="00ED45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27B"/>
    <w:rsid w:val="000F027B"/>
    <w:rsid w:val="00195CC8"/>
    <w:rsid w:val="0056136A"/>
    <w:rsid w:val="00C71FBC"/>
    <w:rsid w:val="00DF550A"/>
    <w:rsid w:val="00ED4528"/>
    <w:rsid w:val="00EE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1E95D2-07FC-44B5-B973-DB3B3E6A9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572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</dc:creator>
  <cp:keywords/>
  <dc:description/>
  <cp:lastModifiedBy>roger</cp:lastModifiedBy>
  <cp:revision>3</cp:revision>
  <dcterms:created xsi:type="dcterms:W3CDTF">2024-09-20T11:08:00Z</dcterms:created>
  <dcterms:modified xsi:type="dcterms:W3CDTF">2024-09-20T11:50:00Z</dcterms:modified>
</cp:coreProperties>
</file>