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2C3E50"/>
          <w:sz w:val="44"/>
        </w:rPr>
        <w:t>MEMORIAL DESCRITIVO</w:t>
      </w:r>
    </w:p>
    <w:p>
      <w:r>
        <w:rPr>
          <w:rFonts w:ascii="Arial" w:hAnsi="Arial"/>
          <w:b/>
          <w:color w:val="2C3E50"/>
          <w:sz w:val="32"/>
        </w:rPr>
        <w:t>Orçamento Paramétrico V2</w:t>
      </w:r>
    </w:p>
    <w:p>
      <w:r>
        <w:rPr>
          <w:rFonts w:ascii="Arial" w:hAnsi="Arial"/>
          <w:b/>
          <w:i w:val="0"/>
          <w:sz w:val="24"/>
        </w:rPr>
        <w:t>Projeto: THOZEN-ELECTRA</w:t>
      </w:r>
    </w:p>
    <w:p>
      <w:r>
        <w:rPr>
          <w:rFonts w:ascii="Arial" w:hAnsi="Arial"/>
          <w:b w:val="0"/>
          <w:i/>
          <w:sz w:val="20"/>
        </w:rPr>
        <w:t>Gerado em 13/04/2026 às 17:12</w:t>
      </w:r>
    </w:p>
    <w:p/>
    <w:p>
      <w:r>
        <w:rPr>
          <w:rFonts w:ascii="Arial" w:hAnsi="Arial"/>
          <w:b/>
          <w:color w:val="2C3E50"/>
          <w:sz w:val="32"/>
        </w:rPr>
        <w:t>1. Dados do Projeto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Slug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thozen-electra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 (área construída)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37.893,89 m²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UR (unidades residenciais)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348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alto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2. Premissas Validadas</w:t>
      </w:r>
    </w:p>
    <w:p>
      <w:r>
        <w:rPr>
          <w:rFonts w:ascii="Arial" w:hAnsi="Arial"/>
          <w:b w:val="0"/>
          <w:i/>
          <w:sz w:val="20"/>
        </w:rPr>
        <w:t>Decisões aprovadas no gate de validação (20 itens):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 adotado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Laje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Protendida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Fundação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Hélice contínua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Subsolos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Alto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Fachada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Pastilha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Esquadria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Alumínio anodizado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Piso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Porcelanato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Pintura padrão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Acrílica + selador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Infra + equipamentos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Sistema de Pressurização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Perdas estimadas (concreto)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13%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Prazo de obra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36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BDI total estimado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25%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Encargos (sobre MO)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85%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Tempo de protensão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12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Tipologia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1-2 dorms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Garagem (vagas/UR)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1.5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Contenção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Cortina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3. Análise Arquitetônica (Bloco 0)</w:t>
      </w:r>
    </w:p>
    <w:p>
      <w:r>
        <w:rPr>
          <w:rFonts w:ascii="Arial" w:hAnsi="Arial"/>
          <w:b w:val="0"/>
          <w:i/>
          <w:sz w:val="20"/>
        </w:rPr>
        <w:t>Análise multi-camada (IFC + DXF + PDF + nomes) executada em 745.8s.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Item de lazer/sistema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Detectado no projeto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 aquecida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Ofurô / SPA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Sauna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Academia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Quadra esportiva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Salão de festas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Espaço gourmet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Churrasqueira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Playground / brinquedoteca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Coworking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Pet place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Bicicletário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4. Composição de Custos por Macrogrupo</w:t>
      </w:r>
    </w:p>
    <w:p>
      <w:r>
        <w:rPr>
          <w:rFonts w:ascii="Arial" w:hAnsi="Arial"/>
          <w:b w:val="0"/>
          <w:i/>
          <w:sz w:val="20"/>
        </w:rPr>
        <w:t>Custos calibrados a partir de 986 amostras de 0 projetos similares.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Macrogrupo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%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N amostras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Gerenciamento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R$ 9.375.120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247,40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Movimentação de Terra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R$ 814.935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21,51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0.6%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R$ 7.785.102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205,44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R$ 26.147.355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690,02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20.7%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Alvenaria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R$ 6.338.226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167,26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Impermeabilização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R$ 2.434.731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64,25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1.9%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Instalações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R$ 12.535.014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330,79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9.9%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R$ 1.933.304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51,02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Rev. Interno Parede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R$ 4.620.860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121,94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3.7%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Teto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R$ 2.987.474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78,84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35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Pisos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R$ 10.709.893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282,63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42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Pintura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R$ 5.683.220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149,98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Esquadrias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R$ 16.345.490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431,35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12.9%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Louças e Metais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R$ 1.893.698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49,97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Fachada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R$ 6.879.243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181,54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Complementares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R$ 7.947.445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209,73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6.3%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Imprevistos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R$ 1.928.261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50,89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TOTAL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R$ 126.359.369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3.334,56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100%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5. Projetos Similares Utilizados</w:t>
      </w:r>
    </w:p>
    <w:p>
      <w:r>
        <w:rPr>
          <w:rFonts w:ascii="Arial" w:hAnsi="Arial"/>
          <w:b w:val="0"/>
          <w:i/>
          <w:sz w:val="20"/>
        </w:rPr>
        <w:t>5 projetos da base Cartesian usados como referência: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Projeto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AC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UR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beco-castelo-chateau-de-versailes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32.507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f-nogueira-wpr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37.483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R$ 95.548.670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2.549,10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fg-scenarium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42.278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R$ 206.674.002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4.888,48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colline-de-france-colline-de-france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27.559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R$ 143.845.292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5.219,45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f-nogueira-soberano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27.248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R$ 71.772.532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2.634,07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6. Sub-disciplinas (Camada Gemma)</w:t>
      </w:r>
    </w:p>
    <w:p>
      <w:r>
        <w:rPr>
          <w:rFonts w:ascii="Arial" w:hAnsi="Arial"/>
          <w:b w:val="0"/>
          <w:i/>
          <w:sz w:val="20"/>
        </w:rPr>
        <w:t>Sub-disciplinas reais identificadas via análise qualitativa Gemma em 5 projetos similares:</w:t>
      </w:r>
    </w:p>
    <w:p>
      <w:r>
        <w:rPr>
          <w:rFonts w:ascii="Arial" w:hAnsi="Arial"/>
          <w:b/>
          <w:color w:val="2C3E50"/>
          <w:sz w:val="22"/>
        </w:rPr>
        <w:t>Louças e Metais</w:t>
      </w:r>
    </w:p>
    <w:p>
      <w:r>
        <w:rPr>
          <w:rFonts w:ascii="Arial" w:hAnsi="Arial"/>
          <w:b w:val="0"/>
          <w:i w:val="0"/>
          <w:sz w:val="18"/>
        </w:rPr>
        <w:t>• Concreto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Acabamentos e Fachada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Mão de Obra Fixa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Esquadrias (freq 1/5, fontes: f-nogueira-wpr)</w:t>
      </w:r>
    </w:p>
    <w:p>
      <w:r>
        <w:rPr>
          <w:rFonts w:ascii="Arial" w:hAnsi="Arial"/>
          <w:b w:val="0"/>
          <w:i w:val="0"/>
          <w:sz w:val="18"/>
        </w:rPr>
        <w:t>• Área Privativa (freq 1/5, fontes: fg-scenarium)</w:t>
      </w:r>
    </w:p>
    <w:p>
      <w:r>
        <w:rPr>
          <w:rFonts w:ascii="Arial" w:hAnsi="Arial"/>
          <w:b w:val="0"/>
          <w:i w:val="0"/>
          <w:sz w:val="18"/>
        </w:rPr>
        <w:t>• Vidros e Alumínio (freq 1/5, fontes: colline-de-france-colline-de-france)</w:t>
      </w:r>
    </w:p>
    <w:p>
      <w:r>
        <w:rPr>
          <w:rFonts w:ascii="Arial" w:hAnsi="Arial"/>
          <w:b/>
          <w:color w:val="2C3E50"/>
          <w:sz w:val="22"/>
        </w:rPr>
        <w:t>Instalações</w:t>
      </w:r>
    </w:p>
    <w:p>
      <w:r>
        <w:rPr>
          <w:rFonts w:ascii="Arial" w:hAnsi="Arial"/>
          <w:b w:val="0"/>
          <w:i w:val="0"/>
          <w:sz w:val="18"/>
        </w:rPr>
        <w:t>• Elétrica e Telecom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Elétrica/Hidráulica (freq 1/5, fontes: f-nogueira-wpr)</w:t>
      </w:r>
    </w:p>
    <w:p>
      <w:r>
        <w:rPr>
          <w:rFonts w:ascii="Arial" w:hAnsi="Arial"/>
          <w:b w:val="0"/>
          <w:i w:val="0"/>
          <w:sz w:val="18"/>
        </w:rPr>
        <w:t>• Instalações Gerais (freq 1/5, fontes: fg-scenarium)</w:t>
      </w:r>
    </w:p>
    <w:p>
      <w:r>
        <w:rPr>
          <w:rFonts w:ascii="Arial" w:hAnsi="Arial"/>
          <w:b w:val="0"/>
          <w:i w:val="0"/>
          <w:sz w:val="18"/>
        </w:rPr>
        <w:t>• MEP e Elevadores (freq 1/5, fontes: colline-de-france-colline-de-france)</w:t>
      </w:r>
    </w:p>
    <w:p>
      <w:r>
        <w:rPr>
          <w:rFonts w:ascii="Arial" w:hAnsi="Arial"/>
          <w:b/>
          <w:color w:val="2C3E50"/>
          <w:sz w:val="22"/>
        </w:rPr>
        <w:t>Pisos</w:t>
      </w:r>
    </w:p>
    <w:p>
      <w:r>
        <w:rPr>
          <w:rFonts w:ascii="Arial" w:hAnsi="Arial"/>
          <w:b w:val="0"/>
          <w:i w:val="0"/>
          <w:sz w:val="18"/>
        </w:rPr>
        <w:t>• Revestimentos (freq 1/5, fontes: beco-castelo-chateau-de-versailes)</w:t>
      </w:r>
    </w:p>
    <w:p>
      <w:r>
        <w:rPr>
          <w:rFonts w:ascii="Arial" w:hAnsi="Arial"/>
          <w:b/>
          <w:color w:val="2C3E50"/>
          <w:sz w:val="22"/>
        </w:rPr>
        <w:t>Complementares</w:t>
      </w:r>
    </w:p>
    <w:p>
      <w:r>
        <w:rPr>
          <w:rFonts w:ascii="Arial" w:hAnsi="Arial"/>
          <w:b w:val="0"/>
          <w:i w:val="0"/>
          <w:sz w:val="18"/>
        </w:rPr>
        <w:t>• Marcenaria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Gestão e Administração (freq 1/5, fontes: fg-scenarium)</w:t>
      </w:r>
    </w:p>
    <w:p>
      <w:r>
        <w:rPr>
          <w:rFonts w:ascii="Arial" w:hAnsi="Arial"/>
          <w:b/>
          <w:color w:val="2C3E50"/>
          <w:sz w:val="22"/>
        </w:rPr>
        <w:t>Supraestrutura</w:t>
      </w:r>
    </w:p>
    <w:p>
      <w:r>
        <w:rPr>
          <w:rFonts w:ascii="Arial" w:hAnsi="Arial"/>
          <w:b w:val="0"/>
          <w:i w:val="0"/>
          <w:sz w:val="18"/>
        </w:rPr>
        <w:t>• Superestrutura (freq 1/5, fontes: f-nogueira-wpr)</w:t>
      </w:r>
    </w:p>
    <w:p>
      <w:r>
        <w:rPr>
          <w:rFonts w:ascii="Arial" w:hAnsi="Arial"/>
          <w:b w:val="0"/>
          <w:i w:val="0"/>
          <w:sz w:val="18"/>
        </w:rPr>
        <w:t>• Supraestrutura (freq 1/5, fontes: fg-scenarium)</w:t>
      </w:r>
    </w:p>
    <w:p>
      <w:r>
        <w:rPr>
          <w:rFonts w:ascii="Arial" w:hAnsi="Arial"/>
          <w:b w:val="0"/>
          <w:i w:val="0"/>
          <w:sz w:val="18"/>
        </w:rPr>
        <w:t>• Concreto e Superestrutura (freq 1/5, fontes: colline-de-france-colline-de-france)</w:t>
      </w:r>
    </w:p>
    <w:p>
      <w:r>
        <w:rPr>
          <w:rFonts w:ascii="Arial" w:hAnsi="Arial"/>
          <w:b/>
          <w:color w:val="2C3E50"/>
          <w:sz w:val="22"/>
        </w:rPr>
        <w:t>Rev. Interno Parede</w:t>
      </w:r>
    </w:p>
    <w:p>
      <w:r>
        <w:rPr>
          <w:rFonts w:ascii="Arial" w:hAnsi="Arial"/>
          <w:b w:val="0"/>
          <w:i w:val="0"/>
          <w:sz w:val="18"/>
        </w:rPr>
        <w:t>• Piso e Parede (freq 1/5, fontes: f-nogueira-wpr)</w:t>
      </w:r>
    </w:p>
    <w:p>
      <w:r>
        <w:rPr>
          <w:rFonts w:ascii="Arial" w:hAnsi="Arial"/>
          <w:b w:val="0"/>
          <w:i w:val="0"/>
          <w:sz w:val="18"/>
        </w:rPr>
        <w:t>• Teto (freq 1/5, fontes: f-nogueira-wpr)</w:t>
      </w:r>
    </w:p>
    <w:p>
      <w:r>
        <w:rPr>
          <w:rFonts w:ascii="Arial" w:hAnsi="Arial"/>
          <w:b w:val="0"/>
          <w:i w:val="0"/>
          <w:sz w:val="18"/>
        </w:rPr>
        <w:t>• Fachada (freq 1/5, fontes: f-nogueira-wpr)</w:t>
      </w:r>
    </w:p>
    <w:p>
      <w:r>
        <w:rPr>
          <w:rFonts w:ascii="Arial" w:hAnsi="Arial"/>
          <w:b w:val="0"/>
          <w:i w:val="0"/>
          <w:sz w:val="18"/>
        </w:rPr>
        <w:t>• Pisos e Revestimentos (freq 1/5, fontes: fg-scenarium)</w:t>
      </w:r>
    </w:p>
    <w:p>
      <w:r>
        <w:rPr>
          <w:rFonts w:ascii="Arial" w:hAnsi="Arial"/>
          <w:b/>
          <w:color w:val="2C3E50"/>
          <w:sz w:val="22"/>
        </w:rPr>
        <w:t>Esquadrias</w:t>
      </w:r>
    </w:p>
    <w:p>
      <w:r>
        <w:rPr>
          <w:rFonts w:ascii="Arial" w:hAnsi="Arial"/>
          <w:b w:val="0"/>
          <w:i w:val="0"/>
          <w:sz w:val="18"/>
        </w:rPr>
        <w:t>• Alumínio e Vidro (freq 1/5, fontes: fg-scenarium)</w:t>
      </w:r>
    </w:p>
    <w:p>
      <w:r>
        <w:rPr>
          <w:rFonts w:ascii="Arial" w:hAnsi="Arial"/>
          <w:b w:val="0"/>
          <w:i w:val="0"/>
          <w:sz w:val="18"/>
        </w:rPr>
        <w:t>• Esquadrias (freq 1/5, fontes: f-nogueira-soberano)</w:t>
      </w:r>
    </w:p>
    <w:p>
      <w:r>
        <w:rPr>
          <w:rFonts w:ascii="Arial" w:hAnsi="Arial"/>
          <w:b/>
          <w:color w:val="2C3E50"/>
          <w:sz w:val="22"/>
        </w:rPr>
        <w:t>Infraestrutura</w:t>
      </w:r>
    </w:p>
    <w:p>
      <w:r>
        <w:rPr>
          <w:rFonts w:ascii="Arial" w:hAnsi="Arial"/>
          <w:b w:val="0"/>
          <w:i w:val="0"/>
          <w:sz w:val="18"/>
        </w:rPr>
        <w:t>• Estacas e Movimentação (freq 1/5, fontes: colline-de-france-colline-de-france)</w:t>
      </w:r>
    </w:p>
    <w:p>
      <w:r>
        <w:rPr>
          <w:rFonts w:ascii="Arial" w:hAnsi="Arial"/>
          <w:b/>
          <w:color w:val="2C3E50"/>
          <w:sz w:val="22"/>
        </w:rPr>
        <w:t>Movimentação de Terra</w:t>
      </w:r>
    </w:p>
    <w:p>
      <w:r>
        <w:rPr>
          <w:rFonts w:ascii="Arial" w:hAnsi="Arial"/>
          <w:b w:val="0"/>
          <w:i w:val="0"/>
          <w:sz w:val="18"/>
        </w:rPr>
        <w:t>• Revestimentos Internos (freq 1/5, fontes: f-nogueira-soberano)</w:t>
      </w:r>
    </w:p>
    <w:p/>
    <w:p>
      <w:r>
        <w:rPr>
          <w:rFonts w:ascii="Arial" w:hAnsi="Arial"/>
          <w:b/>
          <w:color w:val="2C3E50"/>
          <w:sz w:val="32"/>
        </w:rPr>
        <w:t>7. Premissas Técnicas Consolidadas</w:t>
      </w:r>
    </w:p>
    <w:p>
      <w:r>
        <w:rPr>
          <w:rFonts w:ascii="Arial" w:hAnsi="Arial"/>
          <w:b w:val="0"/>
          <w:i/>
          <w:sz w:val="20"/>
        </w:rPr>
        <w:t>16 premissas extraídas dos memoriais dos similares: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Área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Premissa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Frequência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Lastro de concreto magro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aplicado em blocos de coroamento ou sapatas, espessura 5cm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Alvenaria de vedação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blocos cerâmicos furados na horizontal de 9x19x29, com argamassa 1:2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Geral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Fechamento em Light Steel Frame, com divisórias em Drywall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Lazer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Lazer com mais de 3.800 m², piscinas aquecidas e borda infinita, áreas comuns co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Quantificação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Quantificação seguindo detalhamentos de projeto e resumo de quantitativos dispon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Cronograma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Custos consideram prazo de obra de 49 meses;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Terra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Limpeza de terreno mecanizada permanente; Terraplenagem considerando corte e rea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40 MPa para estaca hélice, considerando perda de 20%; Argamassa par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Contenção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30 e 35 MPa em contenções, com consideração de 5% de perda e aditiv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MOVIMENTAÇÃO DE TERRA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402.746,20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1.817.696,57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12.012.324,18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ALVENARIA, VEDAÇÕES E DIVISÓRIAS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1.630.504,11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SISTEMAS E INSTALAÇÕES ELÉTRICAS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4.313.372,95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SISTEMAS E INSTALAÇÕES HIDROSSANITÁRIAS E DRENAGEM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2.583.129,65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EQUIPAMENTOS E SISTEMAS ESPECIAIS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5.300.000,00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8. Validação</w:t>
      </w:r>
    </w:p>
    <w:p>
      <w:r>
        <w:rPr>
          <w:rFonts w:ascii="Arial" w:hAnsi="Arial"/>
          <w:b/>
          <w:i w:val="0"/>
          <w:sz w:val="20"/>
        </w:rPr>
        <w:t>Segmento por porte: Extra (&gt;25k m²)</w:t>
      </w:r>
    </w:p>
    <w:p>
      <w:r>
        <w:rPr>
          <w:rFonts w:ascii="Arial" w:hAnsi="Arial"/>
          <w:b w:val="0"/>
          <w:i w:val="0"/>
          <w:sz w:val="20"/>
        </w:rPr>
        <w:t>R$/m² estimado: 3.334,56</w:t>
      </w:r>
    </w:p>
    <w:p>
      <w:r>
        <w:rPr>
          <w:rFonts w:ascii="Arial" w:hAnsi="Arial"/>
          <w:b w:val="0"/>
          <w:i w:val="0"/>
          <w:sz w:val="20"/>
        </w:rPr>
        <w:t>Total estimado: R$ 126.359.369</w:t>
      </w:r>
    </w:p>
    <w:p/>
    <w:p>
      <w:r>
        <w:rPr>
          <w:rFonts w:ascii="Arial" w:hAnsi="Arial"/>
          <w:b w:val="0"/>
          <w:i/>
          <w:sz w:val="16"/>
        </w:rPr>
        <w:t>Memorial gerado automaticamente por gerar_memorial_pacote.py em 13/04/2026 17:12</w:t>
      </w:r>
    </w:p>
    <w:p>
      <w:r>
        <w:br w:type="page"/>
      </w:r>
    </w:p>
    <w:p>
      <w:r>
        <w:rPr>
          <w:rFonts w:ascii="Arial" w:hAnsi="Arial"/>
          <w:b/>
          <w:color w:val="2C3E50"/>
          <w:sz w:val="28"/>
        </w:rPr>
        <w:t>9. Quantitativos extraídos do BIM (DXF)</w:t>
      </w:r>
    </w:p>
    <w:p>
      <w:r>
        <w:rPr>
          <w:rFonts w:ascii="Arial" w:hAnsi="Arial"/>
          <w:i/>
          <w:sz w:val="20"/>
        </w:rPr>
        <w:t>Esta seção complementa o orçamento automatizado com quantitativos extraídos diretamente dos arquivos DXF do projeto (ar-condicionado e exaustão de churrasqueira). Os números abaixo são literais do projeto, não vêm da base calibrada.</w:t>
      </w:r>
    </w:p>
    <w:p/>
    <w:p>
      <w:r>
        <w:rPr>
          <w:rFonts w:ascii="Arial" w:hAnsi="Arial"/>
          <w:b/>
          <w:color w:val="2C3E50"/>
          <w:sz w:val="24"/>
        </w:rPr>
        <w:t>9.1. Sistema de Ar-Condicionado</w:t>
      </w:r>
    </w:p>
    <w:p>
      <w:r>
        <w:rPr>
          <w:rFonts w:ascii="Arial" w:hAnsi="Arial"/>
          <w:i/>
          <w:sz w:val="20"/>
        </w:rPr>
        <w:t>Extraído de dxf-arcondicionado/quantitativos-processados-r05.md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  <w:color w:val="FFFFFF"/>
                <w:sz w:val="18"/>
              </w:rPr>
              <w:t>Equipamento</w:t>
            </w:r>
          </w:p>
        </w:tc>
        <w:tc>
          <w:tcPr>
            <w:tcW w:type="dxa" w:w="2351"/>
          </w:tcPr>
          <w:p>
            <w:r>
              <w:rPr>
                <w:b/>
                <w:color w:val="FFFFFF"/>
                <w:sz w:val="18"/>
              </w:rPr>
              <w:t>Qtd</w:t>
            </w:r>
          </w:p>
        </w:tc>
        <w:tc>
          <w:tcPr>
            <w:tcW w:type="dxa" w:w="2351"/>
          </w:tcPr>
          <w:p>
            <w:r>
              <w:rPr>
                <w:b/>
                <w:color w:val="FFFFFF"/>
                <w:sz w:val="18"/>
              </w:rPr>
              <w:t>Potência</w:t>
            </w:r>
          </w:p>
        </w:tc>
        <w:tc>
          <w:tcPr>
            <w:tcW w:type="dxa" w:w="2351"/>
          </w:tcPr>
          <w:p>
            <w:r>
              <w:rPr>
                <w:b/>
                <w:color w:val="FFFFFF"/>
                <w:sz w:val="18"/>
              </w:rPr>
              <w:t>TR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sz w:val="18"/>
              </w:rPr>
              <w:t>Evaporadoras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sz w:val="18"/>
              </w:rPr>
              <w:t>80 un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sz w:val="18"/>
              </w:rPr>
              <w:t>1.266.000 BTU/h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sz w:val="18"/>
              </w:rPr>
              <w:t>~105,5 TR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sz w:val="18"/>
              </w:rPr>
              <w:t>Condensadoras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sz w:val="18"/>
              </w:rPr>
              <w:t>117 un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sz w:val="18"/>
              </w:rPr>
              <w:t>1.656.000 BTU/h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sz w:val="18"/>
              </w:rPr>
              <w:t>~138,0 TR</w:t>
            </w:r>
          </w:p>
        </w:tc>
      </w:tr>
      <w:tr>
        <w:tc>
          <w:tcPr>
            <w:tcW w:type="dxa" w:w="2351"/>
          </w:tcPr>
          <w:p>
            <w:r>
              <w:rPr>
                <w:rFonts w:ascii="Arial" w:hAnsi="Arial"/>
                <w:sz w:val="18"/>
              </w:rPr>
              <w:t>Total geral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sz w:val="18"/>
              </w:rPr>
              <w:t>197 un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2351"/>
          </w:tcPr>
          <w:p>
            <w:r>
              <w:rPr>
                <w:rFonts w:ascii="Arial" w:hAnsi="Arial"/>
                <w:sz w:val="18"/>
              </w:rPr>
              <w:t>**138 TR (carga térmica total)**</w:t>
            </w:r>
          </w:p>
        </w:tc>
      </w:tr>
    </w:tbl>
    <w:p>
      <w:r>
        <w:rPr>
          <w:rFonts w:ascii="Arial" w:hAnsi="Arial"/>
          <w:i w:val="0"/>
          <w:sz w:val="20"/>
        </w:rPr>
        <w:t>Distribuição: Térreo, Lazer, Pavimentos Tipo (×24)</w:t>
      </w:r>
    </w:p>
    <w:p>
      <w:r>
        <w:rPr>
          <w:rFonts w:ascii="Arial" w:hAnsi="Arial"/>
          <w:i w:val="0"/>
          <w:sz w:val="20"/>
        </w:rPr>
        <w:t>Modelo predominante: Splits 9k/12k/18k/24k/30k BTU/h</w:t>
      </w:r>
    </w:p>
    <w:p>
      <w:r>
        <w:rPr>
          <w:rFonts w:ascii="Arial" w:hAnsi="Arial"/>
          <w:i w:val="0"/>
          <w:sz w:val="20"/>
        </w:rPr>
        <w:t>Potência média por evaporadora: 15.825 BTU/h</w:t>
      </w:r>
    </w:p>
    <w:p>
      <w:r>
        <w:rPr>
          <w:rFonts w:ascii="Arial" w:hAnsi="Arial"/>
          <w:i w:val="0"/>
          <w:sz w:val="20"/>
        </w:rPr>
        <w:t>Potência média por condensadora: 14.154 BTU/h</w:t>
      </w:r>
    </w:p>
    <w:p/>
    <w:p>
      <w:r>
        <w:rPr>
          <w:rFonts w:ascii="Arial" w:hAnsi="Arial"/>
          <w:b/>
          <w:color w:val="2C3E50"/>
          <w:sz w:val="24"/>
        </w:rPr>
        <w:t>9.2. Sistema de Exaustão de Churrasqueiras</w:t>
      </w:r>
    </w:p>
    <w:p>
      <w:r>
        <w:rPr>
          <w:rFonts w:ascii="Arial" w:hAnsi="Arial"/>
          <w:i/>
          <w:sz w:val="20"/>
        </w:rPr>
        <w:t>Extraído de dxf-exaustao/RESUMO-EXTRACAO.md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Qtd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Especificação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Churrasqueiras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195 un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Exaustores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8 un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TCV 710 Berliner Luft, 10.600 m³/h, 3,0 kW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Inversores de frequência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8 un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obrigatórios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Dutos galvanizado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1.400-1.720 m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chapa #24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Prumadas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8 un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</w:tbl>
    <w:p>
      <w:r>
        <w:rPr>
          <w:rFonts w:ascii="Arial" w:hAnsi="Arial"/>
          <w:i w:val="0"/>
          <w:sz w:val="20"/>
        </w:rPr>
        <w:t>Estimativa de custo: R$ 1.100.000 - R$ 1.800.000 (±10-15% incerteza)</w:t>
      </w:r>
    </w:p>
    <w:p/>
    <w:p>
      <w:r>
        <w:rPr>
          <w:rFonts w:ascii="Arial" w:hAnsi="Arial"/>
          <w:b/>
          <w:color w:val="2C3E50"/>
          <w:sz w:val="24"/>
        </w:rPr>
        <w:t>9.3. Coerência com o orçamento automatizado</w:t>
      </w:r>
    </w:p>
    <w:p>
      <w:r>
        <w:rPr>
          <w:rFonts w:ascii="Arial" w:hAnsi="Arial"/>
          <w:i w:val="0"/>
          <w:sz w:val="20"/>
        </w:rPr>
        <w:t>Os valores acima estão CONSOLIDADOS dentro dos macrogrupos correspondentes do executivo automatizado:</w:t>
      </w:r>
    </w:p>
    <w:p>
      <w:r>
        <w:rPr>
          <w:rFonts w:ascii="Arial" w:hAnsi="Arial"/>
          <w:i w:val="0"/>
          <w:sz w:val="20"/>
        </w:rPr>
        <w:t>• AC e exaustão entram no macrogrupo Climatização (R$ 51,02/m² × 37.894 m² = R$ 1.933.000) e parcialmente em Sistemas Especiais</w:t>
      </w:r>
    </w:p>
    <w:p>
      <w:r>
        <w:rPr>
          <w:rFonts w:ascii="Arial" w:hAnsi="Arial"/>
          <w:i w:val="0"/>
          <w:sz w:val="20"/>
        </w:rPr>
        <w:t>• A estimativa BIM da exaustão (R$ 1,1-1,8M) e do AC (138 TR × R$ 6.000-9.000/TR ≈ R$ 828k-1,2M) total em R$ 2-3M, levemente acima do calibrado (R$ 1,9M de Climatização)</w:t>
      </w:r>
    </w:p>
    <w:p>
      <w:r>
        <w:rPr>
          <w:rFonts w:ascii="Arial" w:hAnsi="Arial"/>
          <w:i w:val="0"/>
          <w:sz w:val="20"/>
        </w:rPr>
        <w:t>• Sugere-se ajuste fino manual no executivo para refletir os valores BIM exatos</w:t>
      </w:r>
    </w:p>
    <w:p/>
    <w:p>
      <w:r>
        <w:rPr>
          <w:rFonts w:ascii="Arial" w:hAnsi="Arial"/>
          <w:b/>
          <w:color w:val="2C3E50"/>
          <w:sz w:val="24"/>
        </w:rPr>
        <w:t>9.4. Próximas extrações pendentes</w:t>
      </w:r>
    </w:p>
    <w:p>
      <w:r>
        <w:rPr>
          <w:rFonts w:ascii="Arial" w:hAnsi="Arial"/>
          <w:i w:val="0"/>
          <w:sz w:val="20"/>
        </w:rPr>
        <w:t>Conforme RESUMO-EXTRACAO.md do BIM, faltam ainda extrair:</w:t>
      </w:r>
    </w:p>
    <w:p>
      <w:r>
        <w:rPr>
          <w:rFonts w:ascii="Arial" w:hAnsi="Arial"/>
          <w:i w:val="0"/>
          <w:sz w:val="20"/>
        </w:rPr>
        <w:t>• Tubulações frigoríficas (layers específicos)</w:t>
      </w:r>
    </w:p>
    <w:p>
      <w:r>
        <w:rPr>
          <w:rFonts w:ascii="Arial" w:hAnsi="Arial"/>
          <w:i w:val="0"/>
          <w:sz w:val="20"/>
        </w:rPr>
        <w:t>• Linhas de dreno</w:t>
      </w:r>
    </w:p>
    <w:p>
      <w:r>
        <w:rPr>
          <w:rFonts w:ascii="Arial" w:hAnsi="Arial"/>
          <w:i w:val="0"/>
          <w:sz w:val="20"/>
        </w:rPr>
        <w:t>• Instalações elétricas dos splits</w:t>
      </w:r>
    </w:p>
    <w:p>
      <w:r>
        <w:rPr>
          <w:rFonts w:ascii="Arial" w:hAnsi="Arial"/>
          <w:i w:val="0"/>
          <w:sz w:val="20"/>
        </w:rPr>
        <w:t>• Suportes e acessórios (atualmente estimados por quantidade de equipamentos)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