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2F5496"/>
          <w:sz w:val="56"/>
        </w:rPr>
        <w:t>MEMORIAL DESCRITIVO</w:t>
      </w:r>
    </w:p>
    <w:p>
      <w:pPr>
        <w:jc w:val="center"/>
      </w:pPr>
      <w:r>
        <w:rPr>
          <w:color w:val="2F5496"/>
          <w:sz w:val="40"/>
        </w:rPr>
        <w:t>Estrutura (Infraestrutura + Supraestrutura)</w:t>
      </w:r>
    </w:p>
    <w:p/>
    <w:p>
      <w:pPr>
        <w:jc w:val="center"/>
      </w:pPr>
      <w:r>
        <w:rPr>
          <w:b/>
        </w:rPr>
        <w:t xml:space="preserve">Projeto: </w:t>
      </w:r>
      <w:r>
        <w:t>Thozen Electra Towers</w:t>
      </w:r>
    </w:p>
    <w:p>
      <w:pPr>
        <w:jc w:val="center"/>
      </w:pPr>
      <w:r>
        <w:rPr>
          <w:b/>
        </w:rPr>
        <w:t xml:space="preserve">Revisao: </w:t>
      </w:r>
      <w:r>
        <w:t>R01</w:t>
      </w:r>
    </w:p>
    <w:p>
      <w:pPr>
        <w:jc w:val="center"/>
      </w:pPr>
      <w:r>
        <w:rPr>
          <w:b/>
        </w:rPr>
        <w:t xml:space="preserve">Data: </w:t>
      </w:r>
      <w:r>
        <w:t>23/03/2026</w:t>
      </w:r>
    </w:p>
    <w:p>
      <w:r>
        <w:br w:type="page"/>
      </w:r>
    </w:p>
    <w:p>
      <w:pPr>
        <w:pStyle w:val="Heading1"/>
      </w:pPr>
      <w:r>
        <w:t>1. Valor Total e Benchmark</w:t>
      </w:r>
    </w:p>
    <w:p>
      <w:r>
        <w:rPr>
          <w:b/>
          <w:sz w:val="28"/>
        </w:rPr>
        <w:t>Total Estrutura: R$ 43.369.945 | R$/m2: R$ 1.201,75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Ref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R$/m2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Dif</w:t>
            </w:r>
          </w:p>
        </w:tc>
      </w:tr>
      <w:tr>
        <w:tc>
          <w:tcPr>
            <w:tcW w:type="dxa" w:w="2880"/>
          </w:tcPr>
          <w:p>
            <w:r>
              <w:t>Electra R01</w:t>
            </w:r>
          </w:p>
        </w:tc>
        <w:tc>
          <w:tcPr>
            <w:tcW w:type="dxa" w:w="2880"/>
          </w:tcPr>
          <w:p>
            <w:r>
              <w:t>R$ 1.201,75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Elizabeth II R01</w:t>
            </w:r>
          </w:p>
        </w:tc>
        <w:tc>
          <w:tcPr>
            <w:tcW w:type="dxa" w:w="2880"/>
          </w:tcPr>
          <w:p>
            <w:r>
              <w:t>R$ 1.560,49</w:t>
            </w:r>
          </w:p>
        </w:tc>
        <w:tc>
          <w:tcPr>
            <w:tcW w:type="dxa" w:w="2880"/>
          </w:tcPr>
          <w:p>
            <w:r>
              <w:t>-23,0%</w:t>
            </w:r>
          </w:p>
        </w:tc>
      </w:tr>
    </w:tbl>
    <w:p>
      <w:r>
        <w:t>Valor 23% abaixo do Elizabeth II — coerente pois: (1) Elizabeth II tem contencao de parede diafragma (~R$ 46/m2) e estacas helice 198un x 34m; (2) Electra tem fundacao estimada (sem projeto de fundacoes); (3) economia de escala (36k vs 17k m2). Valor deve subir quando projeto de fundacoes for recebido.</w:t>
      </w:r>
    </w:p>
    <w:p>
      <w:pPr>
        <w:pStyle w:val="Heading1"/>
      </w:pPr>
      <w:r>
        <w:t>2. Quantitativos do IFC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Qtd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Vol (m3)</w:t>
            </w:r>
          </w:p>
        </w:tc>
      </w:tr>
      <w:tr>
        <w:tc>
          <w:tcPr>
            <w:tcW w:type="dxa" w:w="2880"/>
          </w:tcPr>
          <w:p>
            <w:r>
              <w:t>Pilares</w:t>
            </w:r>
          </w:p>
        </w:tc>
        <w:tc>
          <w:tcPr>
            <w:tcW w:type="dxa" w:w="2880"/>
          </w:tcPr>
          <w:p>
            <w:r>
              <w:t>1.531</w:t>
            </w:r>
          </w:p>
        </w:tc>
        <w:tc>
          <w:tcPr>
            <w:tcW w:type="dxa" w:w="2880"/>
          </w:tcPr>
          <w:p>
            <w:r>
              <w:t>2.964</w:t>
            </w:r>
          </w:p>
        </w:tc>
      </w:tr>
      <w:tr>
        <w:tc>
          <w:tcPr>
            <w:tcW w:type="dxa" w:w="2880"/>
          </w:tcPr>
          <w:p>
            <w:r>
              <w:t>Vigas</w:t>
            </w:r>
          </w:p>
        </w:tc>
        <w:tc>
          <w:tcPr>
            <w:tcW w:type="dxa" w:w="2880"/>
          </w:tcPr>
          <w:p>
            <w:r>
              <w:t>3.531</w:t>
            </w:r>
          </w:p>
        </w:tc>
        <w:tc>
          <w:tcPr>
            <w:tcW w:type="dxa" w:w="2880"/>
          </w:tcPr>
          <w:p>
            <w:r>
              <w:t>2.406</w:t>
            </w:r>
          </w:p>
        </w:tc>
      </w:tr>
      <w:tr>
        <w:tc>
          <w:tcPr>
            <w:tcW w:type="dxa" w:w="2880"/>
          </w:tcPr>
          <w:p>
            <w:r>
              <w:t>Lajes</w:t>
            </w:r>
          </w:p>
        </w:tc>
        <w:tc>
          <w:tcPr>
            <w:tcW w:type="dxa" w:w="2880"/>
          </w:tcPr>
          <w:p>
            <w:r>
              <w:t>1.527 panos</w:t>
            </w:r>
          </w:p>
        </w:tc>
        <w:tc>
          <w:tcPr>
            <w:tcW w:type="dxa" w:w="2880"/>
          </w:tcPr>
          <w:p>
            <w:r>
              <w:t>7.359</w:t>
            </w:r>
          </w:p>
        </w:tc>
      </w:tr>
      <w:tr>
        <w:tc>
          <w:tcPr>
            <w:tcW w:type="dxa" w:w="2880"/>
          </w:tcPr>
          <w:p>
            <w:r>
              <w:t>Infra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6.659</w:t>
            </w:r>
          </w:p>
        </w:tc>
        <w:tc>
          <w:tcPr>
            <w:tcW w:type="dxa" w:w="2880"/>
          </w:tcPr>
          <w:p>
            <w:r>
              <w:t>12.784</w:t>
            </w:r>
          </w:p>
        </w:tc>
      </w:tr>
    </w:tbl>
    <w:p>
      <w:pPr>
        <w:pStyle w:val="Heading1"/>
      </w:pPr>
      <w:r>
        <w:t>3. Indices Parametricos Aplicados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Pilares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Vigas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Lajes</w:t>
            </w:r>
          </w:p>
        </w:tc>
      </w:tr>
      <w:tr>
        <w:tc>
          <w:tcPr>
            <w:tcW w:type="dxa" w:w="2160"/>
          </w:tcPr>
          <w:p>
            <w:r>
              <w:t>Aco (kg/m3)</w:t>
            </w:r>
          </w:p>
        </w:tc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90</w:t>
            </w:r>
          </w:p>
        </w:tc>
      </w:tr>
      <w:tr>
        <w:tc>
          <w:tcPr>
            <w:tcW w:type="dxa" w:w="2160"/>
          </w:tcPr>
          <w:p>
            <w:r>
              <w:t>Forma (m2/m3)</w:t>
            </w:r>
          </w:p>
        </w:tc>
        <w:tc>
          <w:tcPr>
            <w:tcW w:type="dxa" w:w="2160"/>
          </w:tcPr>
          <w:p>
            <w:r>
              <w:t>6.5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3.5</w:t>
            </w:r>
          </w:p>
        </w:tc>
      </w:tr>
      <w:tr>
        <w:tc>
          <w:tcPr>
            <w:tcW w:type="dxa" w:w="2160"/>
          </w:tcPr>
          <w:p>
            <w:r>
              <w:t>PU Concreto</w:t>
            </w:r>
          </w:p>
        </w:tc>
        <w:tc>
          <w:tcPr>
            <w:tcW w:type="dxa" w:w="2160"/>
          </w:tcPr>
          <w:p>
            <w:r>
              <w:t>R$ 520-580/m3</w:t>
            </w:r>
          </w:p>
        </w:tc>
        <w:tc>
          <w:tcPr>
            <w:tcW w:type="dxa" w:w="2160"/>
          </w:tcPr>
          <w:p>
            <w:r>
              <w:t>R$ 520/m3</w:t>
            </w:r>
          </w:p>
        </w:tc>
        <w:tc>
          <w:tcPr>
            <w:tcW w:type="dxa" w:w="2160"/>
          </w:tcPr>
          <w:p>
            <w:r>
              <w:t>R$ 520/m3</w:t>
            </w:r>
          </w:p>
        </w:tc>
      </w:tr>
      <w:tr>
        <w:tc>
          <w:tcPr>
            <w:tcW w:type="dxa" w:w="2160"/>
          </w:tcPr>
          <w:p>
            <w:r>
              <w:t>PU Aco</w:t>
            </w:r>
          </w:p>
        </w:tc>
        <w:tc>
          <w:tcPr>
            <w:tcW w:type="dxa" w:w="2160"/>
          </w:tcPr>
          <w:p>
            <w:r>
              <w:t>R$ 7,80/kg</w:t>
            </w:r>
          </w:p>
        </w:tc>
        <w:tc>
          <w:tcPr>
            <w:tcW w:type="dxa" w:w="2160"/>
          </w:tcPr>
          <w:p>
            <w:r>
              <w:t>R$ 7,80/kg</w:t>
            </w:r>
          </w:p>
        </w:tc>
        <w:tc>
          <w:tcPr>
            <w:tcW w:type="dxa" w:w="2160"/>
          </w:tcPr>
          <w:p>
            <w:r>
              <w:t>R$ 7,80/kg</w:t>
            </w:r>
          </w:p>
        </w:tc>
      </w:tr>
    </w:tbl>
    <w:p>
      <w:pPr>
        <w:pStyle w:val="Heading1"/>
      </w:pPr>
      <w:r>
        <w:t>4. Confianca</w:t>
      </w:r>
    </w:p>
    <w:p>
      <w:pPr>
        <w:pStyle w:val="Heading2"/>
      </w:pPr>
      <w:r>
        <w:t>Verde — IFC</w:t>
      </w:r>
    </w:p>
    <w:p>
      <w:r>
        <w:t>Volumes de concreto por elemento e pavimento (1.531 pilares, 3.531 vigas, 1.527 lajes). Contagem e classificacao direto do modelo IFC R26.</w:t>
      </w:r>
    </w:p>
    <w:p>
      <w:pPr>
        <w:pStyle w:val="Heading2"/>
      </w:pPr>
      <w:r>
        <w:t>Amarelo — Indices</w:t>
      </w:r>
    </w:p>
    <w:p>
      <w:r>
        <w:t>Taxa de aco (kg/m3), area de forma (m2/m3), PUs de concreto e aco. Baseados em benchmarks de mercado e SINAPI SC.</w:t>
      </w:r>
    </w:p>
    <w:p>
      <w:pPr>
        <w:pStyle w:val="Heading2"/>
      </w:pPr>
      <w:r>
        <w:t>Vermelho — Sem fonte</w:t>
      </w:r>
    </w:p>
    <w:p>
      <w:r>
        <w:t>Estacas (sem projeto de fundacoes), escoramento (estimado por area), mao de obra (~35%). Estes itens requerem projeto de fundacoes e cotacao de empreiteira.</w:t>
      </w:r>
    </w:p>
    <w:p>
      <w:pPr>
        <w:pStyle w:val="Heading1"/>
      </w:pPr>
      <w:r>
        <w:t>5. Proximos Passos (R02)</w:t>
      </w:r>
    </w:p>
    <w:p>
      <w:pPr>
        <w:pStyle w:val="ListBullet"/>
      </w:pPr>
      <w:r>
        <w:t>Receber projeto de fundacoes (tipo, quantidade, comprimento de estacas)</w:t>
      </w:r>
    </w:p>
    <w:p>
      <w:pPr>
        <w:pStyle w:val="ListBullet"/>
      </w:pPr>
      <w:r>
        <w:t>Obter memorial descritivo estrutural (fck por trecho)</w:t>
      </w:r>
    </w:p>
    <w:p>
      <w:pPr>
        <w:pStyle w:val="ListBullet"/>
      </w:pPr>
      <w:r>
        <w:t>Processar DWG de preformas para detalhamento de armacao</w:t>
      </w:r>
    </w:p>
    <w:p>
      <w:pPr>
        <w:pStyle w:val="ListBullet"/>
      </w:pPr>
      <w:r>
        <w:t>Solicitar cotacao de MO estrutura</w:t>
      </w:r>
    </w:p>
    <w:p>
      <w:pPr>
        <w:pStyle w:val="ListBullet"/>
      </w:pPr>
      <w:r>
        <w:t>Refinar volumes com geometria 3D real</w:t>
      </w:r>
    </w:p>
    <w:p>
      <w:pPr>
        <w:jc w:val="center"/>
      </w:pPr>
      <w:r>
        <w:rPr>
          <w:i/>
          <w:sz w:val="18"/>
        </w:rPr>
        <w:t>Cartesian Engenharia — 23/03/2026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