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6be121db494c03ae1154613eccaa99df6f20000"/>
    <w:p>
      <w:pPr>
        <w:pStyle w:val="Heading1"/>
      </w:pPr>
      <w:r>
        <w:t xml:space="preserve">ANÁLISE COMPARATIVA — INFRAESTRUTURA E SUPRAESTRUTURA</w:t>
      </w:r>
    </w:p>
    <w:bookmarkStart w:id="9" w:name="projeto-residencial-itajaísc"/>
    <w:p>
      <w:pPr>
        <w:pStyle w:val="Heading2"/>
      </w:pPr>
      <w:r>
        <w:t xml:space="preserve">Projeto Residencial Itajaí/SC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2026-03-20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Cartesiano (Cartesian Engenharia)</w:t>
      </w:r>
      <w:r>
        <w:br/>
      </w:r>
      <w:r>
        <w:rPr>
          <w:b/>
          <w:bCs/>
        </w:rPr>
        <w:t xml:space="preserve">Solicitante:</w:t>
      </w:r>
      <w:r>
        <w:t xml:space="preserve"> </w:t>
      </w:r>
      <w:r>
        <w:t xml:space="preserve">Laura Heidrich / Leo Kock</w:t>
      </w:r>
    </w:p>
    <w:p>
      <w:r>
        <w:pict>
          <v:rect style="width:0;height:1.5pt" o:hralign="center" o:hrstd="t" o:hr="t"/>
        </w:pict>
      </w:r>
    </w:p>
    <w:bookmarkEnd w:id="9"/>
    <w:bookmarkStart w:id="12" w:name="resumo-executivo"/>
    <w:p>
      <w:pPr>
        <w:pStyle w:val="Heading2"/>
      </w:pPr>
      <w:r>
        <w:t xml:space="preserve">1. RESUMO EXECUTIVO</w:t>
      </w:r>
    </w:p>
    <w:bookmarkStart w:id="10" w:name="dados-do-projeto"/>
    <w:p>
      <w:pPr>
        <w:pStyle w:val="Heading3"/>
      </w:pPr>
      <w:r>
        <w:t xml:space="preserve">Dados do Projeto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Localização:</w:t>
      </w:r>
      <w:r>
        <w:t xml:space="preserve"> </w:t>
      </w:r>
      <w:r>
        <w:t xml:space="preserve">Itajaí/SC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Tipologia:</w:t>
      </w:r>
      <w:r>
        <w:t xml:space="preserve"> </w:t>
      </w:r>
      <w:r>
        <w:t xml:space="preserve">Residencial Multifamiliar + Uso Misto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 Construída (AC):</w:t>
      </w:r>
      <w:r>
        <w:t xml:space="preserve"> </w:t>
      </w:r>
      <w:r>
        <w:t xml:space="preserve">39.472 m²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Unidades (UR):</w:t>
      </w:r>
      <w:r>
        <w:t xml:space="preserve"> </w:t>
      </w:r>
      <w:r>
        <w:t xml:space="preserve">332 unidades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Pavimentos (NP):</w:t>
      </w:r>
      <w:r>
        <w:t xml:space="preserve"> </w:t>
      </w:r>
      <w:r>
        <w:t xml:space="preserve">~28 (estimado)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Subsolos:</w:t>
      </w:r>
      <w:r>
        <w:t xml:space="preserve"> </w:t>
      </w:r>
      <w:r>
        <w:t xml:space="preserve">1 nível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Garagens:</w:t>
      </w:r>
      <w:r>
        <w:t xml:space="preserve"> </w:t>
      </w:r>
      <w:r>
        <w:t xml:space="preserve">5 níveis (Subsolo + G1-G4)</w:t>
      </w:r>
    </w:p>
    <w:bookmarkEnd w:id="10"/>
    <w:bookmarkStart w:id="11" w:name="custo-total-estimado"/>
    <w:p>
      <w:pPr>
        <w:pStyle w:val="Heading3"/>
      </w:pPr>
      <w:r>
        <w:t xml:space="preserve">Custo Total Estimado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Total do Projeto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R$ 156.244.385,92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por m² (R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3.958,36/m²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 + Supra (R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1.180,01/m²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 + Supra (% total)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29,8%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1" w:name="foco-infraestrutura"/>
    <w:p>
      <w:pPr>
        <w:pStyle w:val="Heading2"/>
      </w:pPr>
      <w:r>
        <w:t xml:space="preserve">2. FOCO: INFRAESTRUTURA</w:t>
      </w:r>
    </w:p>
    <w:bookmarkStart w:id="13" w:name="composição-da-infraestrutura"/>
    <w:p>
      <w:pPr>
        <w:pStyle w:val="Heading3"/>
      </w:pPr>
      <w:r>
        <w:t xml:space="preserve">2.1. Composição da Infraestrutura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% do Total Geral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280,00</w:t>
            </w:r>
          </w:p>
        </w:tc>
        <w:tc>
          <w:tcPr/>
          <w:p>
            <w:pPr>
              <w:pStyle w:val="Compact"/>
            </w:pPr>
            <w:r>
              <w:t xml:space="preserve">11.052.160,00</w:t>
            </w:r>
          </w:p>
        </w:tc>
        <w:tc>
          <w:tcPr/>
          <w:p>
            <w:pPr>
              <w:pStyle w:val="Compact"/>
            </w:pPr>
            <w:r>
              <w:t xml:space="preserve">7,1%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Movimentação de Terra</w:t>
            </w:r>
          </w:p>
        </w:tc>
        <w:tc>
          <w:tcPr/>
          <w:p>
            <w:pPr>
              <w:pStyle w:val="Compact"/>
            </w:pPr>
            <w:r>
              <w:t xml:space="preserve">51,43</w:t>
            </w:r>
          </w:p>
        </w:tc>
        <w:tc>
          <w:tcPr/>
          <w:p>
            <w:pPr>
              <w:pStyle w:val="Compact"/>
            </w:pPr>
            <w:r>
              <w:t xml:space="preserve">2.029.997,36</w:t>
            </w:r>
          </w:p>
        </w:tc>
        <w:tc>
          <w:tcPr/>
          <w:p>
            <w:pPr>
              <w:pStyle w:val="Compact"/>
            </w:pPr>
            <w:r>
              <w:t xml:space="preserve">1,3%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Contenção</w:t>
            </w:r>
          </w:p>
        </w:tc>
        <w:tc>
          <w:tcPr/>
          <w:p>
            <w:pPr>
              <w:pStyle w:val="Compact"/>
            </w:pPr>
            <w:r>
              <w:t xml:space="preserve">150,00</w:t>
            </w:r>
          </w:p>
        </w:tc>
        <w:tc>
          <w:tcPr/>
          <w:p>
            <w:pPr>
              <w:pStyle w:val="Compact"/>
            </w:pPr>
            <w:r>
              <w:t xml:space="preserve">5.920.800,00</w:t>
            </w:r>
          </w:p>
        </w:tc>
        <w:tc>
          <w:tcPr/>
          <w:p>
            <w:pPr>
              <w:pStyle w:val="Compact"/>
            </w:pPr>
            <w:r>
              <w:t xml:space="preserve">3,8%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INFRA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481,43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19.002.957,36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12,2%</w:t>
            </w:r>
          </w:p>
        </w:tc>
      </w:tr>
    </w:tbl>
    <w:bookmarkEnd w:id="13"/>
    <w:bookmarkStart w:id="16" w:name="comparação-com-projetos-similares"/>
    <w:p>
      <w:pPr>
        <w:pStyle w:val="Heading3"/>
      </w:pPr>
      <w:r>
        <w:t xml:space="preserve">2.2. Comparação com Projetos Similares</w:t>
      </w:r>
    </w:p>
    <w:bookmarkStart w:id="14" w:name="X50941544ad3d476b03461b920474aa6fcadb001"/>
    <w:p>
      <w:pPr>
        <w:pStyle w:val="Heading4"/>
      </w:pPr>
      <w:r>
        <w:t xml:space="preserve">Projeto de Referência:</w:t>
      </w:r>
      <w:r>
        <w:t xml:space="preserve"> </w:t>
      </w:r>
      <w:r>
        <w:rPr>
          <w:b/>
          <w:bCs/>
        </w:rPr>
        <w:t xml:space="preserve">Costão</w:t>
      </w:r>
      <w:r>
        <w:t xml:space="preserve"> </w:t>
      </w:r>
      <w:r>
        <w:t xml:space="preserve">(AC: 38.429 m²)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 (Costão):</w:t>
      </w:r>
      <w:r>
        <w:t xml:space="preserve"> </w:t>
      </w:r>
      <w:r>
        <w:t xml:space="preserve">R$ 263,46/m² (6,22% do total)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 (Itajaí):</w:t>
      </w:r>
      <w:r>
        <w:t xml:space="preserve"> </w:t>
      </w:r>
      <w:r>
        <w:t xml:space="preserve">R$ 481,43/m² (12,2% do total)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Variação:</w:t>
      </w:r>
      <w:r>
        <w:t xml:space="preserve"> </w:t>
      </w:r>
      <w:r>
        <w:rPr>
          <w:b/>
          <w:bCs/>
        </w:rPr>
        <w:t xml:space="preserve">+82,8%</w:t>
      </w:r>
      <w:r>
        <w:t xml:space="preserve"> </w:t>
      </w:r>
      <w:r>
        <w:t xml:space="preserve">(R$ 217,97/m² a mais)</w:t>
      </w:r>
    </w:p>
    <w:bookmarkEnd w:id="14"/>
    <w:bookmarkStart w:id="15" w:name="justificativa-da-variação"/>
    <w:p>
      <w:pPr>
        <w:pStyle w:val="Heading4"/>
      </w:pPr>
      <w:r>
        <w:t xml:space="preserve">Justificativa da Variação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Subsolo + Lençol Freático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Itajaí (região costeira) → lençol freático alto provável → necessário rebaixamento + drenagem robusta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Níveis de Garagem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Volume de escavação significativo (~15.000-20.000 m³) vs. projetos típicos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Contenção Urbana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Subsolo em área urbana exige cortina atirantada + escoramento complexo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Costeiro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Solo típico de Itajaí (areia + argila) pode exigir fundação mais profunda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Ausência de Sondagem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Premissas conservadoras adotadas (sem SPT para validação)</w:t>
            </w:r>
          </w:p>
        </w:tc>
      </w:tr>
    </w:tbl>
    <w:bookmarkEnd w:id="15"/>
    <w:bookmarkEnd w:id="16"/>
    <w:bookmarkStart w:id="20" w:name="X4b2ad7c41aa3eea1f042b45b456603c028d7a27"/>
    <w:p>
      <w:pPr>
        <w:pStyle w:val="Heading3"/>
      </w:pPr>
      <w:r>
        <w:t xml:space="preserve">2.3. Detalhamento dos Custos de Infraestrutura</w:t>
      </w:r>
    </w:p>
    <w:bookmarkStart w:id="17" w:name="movimentação-de-terra"/>
    <w:p>
      <w:pPr>
        <w:pStyle w:val="Heading4"/>
      </w:pPr>
      <w:r>
        <w:t xml:space="preserve">Movimentação de Terra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R$/m²:</w:t>
      </w:r>
      <w:r>
        <w:t xml:space="preserve"> </w:t>
      </w:r>
      <w:r>
        <w:t xml:space="preserve">51,43 (vs. mediana base: 16,67 → +208%)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Escavação estimada:</w:t>
      </w:r>
      <w:r>
        <w:t xml:space="preserve"> </w:t>
      </w:r>
      <w:r>
        <w:t xml:space="preserve">~17.000 m³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Observação:</w:t>
      </w:r>
      <w:r>
        <w:t xml:space="preserve"> </w:t>
      </w:r>
      <w:r>
        <w:t xml:space="preserve">Alto volume devido aos 5 níveis de garagem (subsolo + G1-G4)</w:t>
      </w:r>
    </w:p>
    <w:bookmarkEnd w:id="17"/>
    <w:bookmarkStart w:id="18" w:name="contenção"/>
    <w:p>
      <w:pPr>
        <w:pStyle w:val="Heading4"/>
      </w:pPr>
      <w:r>
        <w:t xml:space="preserve">Contenção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R$/m²:</w:t>
      </w:r>
      <w:r>
        <w:t xml:space="preserve"> </w:t>
      </w:r>
      <w:r>
        <w:t xml:space="preserve">150,00 (assumido)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Sistema:</w:t>
      </w:r>
      <w:r>
        <w:t xml:space="preserve"> </w:t>
      </w:r>
      <w:r>
        <w:t xml:space="preserve">Cortina atirantada (premissa)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Área de contenção estimada:</w:t>
      </w:r>
      <w:r>
        <w:t xml:space="preserve"> </w:t>
      </w:r>
      <w:r>
        <w:t xml:space="preserve">~2.500 m² (perímetro do subsolo)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Observação:</w:t>
      </w:r>
      <w:r>
        <w:t xml:space="preserve"> </w:t>
      </w:r>
      <w:r>
        <w:rPr>
          <w:b/>
          <w:bCs/>
        </w:rPr>
        <w:t xml:space="preserve">CRÍTICO —</w:t>
      </w:r>
      <w:r>
        <w:t xml:space="preserve"> </w:t>
      </w:r>
      <w:r>
        <w:t xml:space="preserve">Necessário validar com projeto geotécnico</w:t>
      </w:r>
    </w:p>
    <w:bookmarkEnd w:id="18"/>
    <w:bookmarkStart w:id="19" w:name="infraestrutura-fundações"/>
    <w:p>
      <w:pPr>
        <w:pStyle w:val="Heading4"/>
      </w:pPr>
      <w:r>
        <w:t xml:space="preserve">Infraestrutura (Fundações)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R$/m²:</w:t>
      </w:r>
      <w:r>
        <w:t xml:space="preserve"> </w:t>
      </w:r>
      <w:r>
        <w:t xml:space="preserve">280,00 (vs. mediana base: 201,83 → +38,7%)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Estacas pré-moldadas (premissa)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Profundidade estimada:</w:t>
      </w:r>
      <w:r>
        <w:t xml:space="preserve"> </w:t>
      </w:r>
      <w:r>
        <w:t xml:space="preserve">12-18 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Observação:</w:t>
      </w:r>
      <w:r>
        <w:t xml:space="preserve"> </w:t>
      </w:r>
      <w:r>
        <w:t xml:space="preserve">Custo elevado devido a:</w:t>
      </w:r>
    </w:p>
    <w:p>
      <w:pPr>
        <w:pStyle w:val="Compact"/>
        <w:numPr>
          <w:ilvl w:val="1"/>
          <w:numId w:val="1006"/>
        </w:numPr>
      </w:pPr>
      <w:r>
        <w:t xml:space="preserve">Altura da torre (28 pavimentos)</w:t>
      </w:r>
    </w:p>
    <w:p>
      <w:pPr>
        <w:pStyle w:val="Compact"/>
        <w:numPr>
          <w:ilvl w:val="1"/>
          <w:numId w:val="1006"/>
        </w:numPr>
      </w:pPr>
      <w:r>
        <w:t xml:space="preserve">Cargas concentradas (uso misto)</w:t>
      </w:r>
    </w:p>
    <w:p>
      <w:pPr>
        <w:pStyle w:val="Compact"/>
        <w:numPr>
          <w:ilvl w:val="1"/>
          <w:numId w:val="1006"/>
        </w:numPr>
      </w:pPr>
      <w:r>
        <w:t xml:space="preserve">Solo costeiro (premissa conservadora)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8" w:name="foco-supraestrutura"/>
    <w:p>
      <w:pPr>
        <w:pStyle w:val="Heading2"/>
      </w:pPr>
      <w:r>
        <w:t xml:space="preserve">3. FOCO: SUPRAESTRUTURA</w:t>
      </w:r>
    </w:p>
    <w:bookmarkStart w:id="22" w:name="composição-da-supraestrutura"/>
    <w:p>
      <w:pPr>
        <w:pStyle w:val="Heading3"/>
      </w:pPr>
      <w:r>
        <w:t xml:space="preserve">3.1. Composição da Supraestrutura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% do Total Geral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Supraestrutura</w:t>
            </w:r>
          </w:p>
        </w:tc>
        <w:tc>
          <w:tcPr/>
          <w:p>
            <w:pPr>
              <w:pStyle w:val="Compact"/>
            </w:pPr>
            <w:r>
              <w:t xml:space="preserve">720,00</w:t>
            </w:r>
          </w:p>
        </w:tc>
        <w:tc>
          <w:tcPr/>
          <w:p>
            <w:pPr>
              <w:pStyle w:val="Compact"/>
            </w:pPr>
            <w:r>
              <w:t xml:space="preserve">28.419.840,00</w:t>
            </w:r>
          </w:p>
        </w:tc>
        <w:tc>
          <w:tcPr/>
          <w:p>
            <w:pPr>
              <w:pStyle w:val="Compact"/>
            </w:pPr>
            <w:r>
              <w:t xml:space="preserve">18,2%</w:t>
            </w:r>
          </w:p>
        </w:tc>
      </w:tr>
    </w:tbl>
    <w:bookmarkEnd w:id="22"/>
    <w:bookmarkStart w:id="25" w:name="comparação-com-projetos-similares-1"/>
    <w:p>
      <w:pPr>
        <w:pStyle w:val="Heading3"/>
      </w:pPr>
      <w:r>
        <w:t xml:space="preserve">3.2. Comparação com Projetos Similares</w:t>
      </w:r>
    </w:p>
    <w:bookmarkStart w:id="23" w:name="X7b951a09e4aadd3f395a2126775ad8d674fdcb2"/>
    <w:p>
      <w:pPr>
        <w:pStyle w:val="Heading4"/>
      </w:pPr>
      <w:r>
        <w:t xml:space="preserve">Projeto de Referência:</w:t>
      </w:r>
      <w:r>
        <w:t xml:space="preserve"> </w:t>
      </w:r>
      <w:r>
        <w:rPr>
          <w:b/>
          <w:bCs/>
        </w:rPr>
        <w:t xml:space="preserve">Costão</w:t>
      </w:r>
      <w:r>
        <w:t xml:space="preserve"> </w:t>
      </w:r>
      <w:r>
        <w:t xml:space="preserve">(AC: 38.429 m²)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Supra (Costão):</w:t>
      </w:r>
      <w:r>
        <w:t xml:space="preserve"> </w:t>
      </w:r>
      <w:r>
        <w:t xml:space="preserve">R$ 698,98/m² (16,49% do total)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Supra (Itajaí):</w:t>
      </w:r>
      <w:r>
        <w:t xml:space="preserve"> </w:t>
      </w:r>
      <w:r>
        <w:t xml:space="preserve">R$ 720,00/m² (18,2% do total)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Variação:</w:t>
      </w:r>
      <w:r>
        <w:t xml:space="preserve"> </w:t>
      </w:r>
      <w:r>
        <w:rPr>
          <w:b/>
          <w:bCs/>
        </w:rPr>
        <w:t xml:space="preserve">+3,0%</w:t>
      </w:r>
      <w:r>
        <w:t xml:space="preserve"> </w:t>
      </w:r>
      <w:r>
        <w:t xml:space="preserve">(R$ 21,02/m² a mais)</w:t>
      </w:r>
    </w:p>
    <w:bookmarkEnd w:id="23"/>
    <w:bookmarkStart w:id="24" w:name="comparação-com-base-geral-75-projetos"/>
    <w:p>
      <w:pPr>
        <w:pStyle w:val="Heading4"/>
      </w:pPr>
      <w:r>
        <w:t xml:space="preserve">Comparação com Base Geral (75 projetos)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Mediana base:</w:t>
      </w:r>
      <w:r>
        <w:t xml:space="preserve"> </w:t>
      </w:r>
      <w:r>
        <w:t xml:space="preserve">R$ 673,26/m²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Itajaí:</w:t>
      </w:r>
      <w:r>
        <w:t xml:space="preserve"> </w:t>
      </w:r>
      <w:r>
        <w:t xml:space="preserve">R$ 720,00/m²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Variação:</w:t>
      </w:r>
      <w:r>
        <w:t xml:space="preserve"> </w:t>
      </w:r>
      <w:r>
        <w:rPr>
          <w:b/>
          <w:bCs/>
        </w:rPr>
        <w:t xml:space="preserve">+6,9%</w:t>
      </w:r>
      <w:r>
        <w:t xml:space="preserve"> </w:t>
      </w:r>
      <w:r>
        <w:t xml:space="preserve">(acima da mediana)</w:t>
      </w:r>
    </w:p>
    <w:bookmarkEnd w:id="24"/>
    <w:bookmarkEnd w:id="25"/>
    <w:bookmarkStart w:id="26" w:name="justificativa-da-estimativa"/>
    <w:p>
      <w:pPr>
        <w:pStyle w:val="Heading3"/>
      </w:pPr>
      <w:r>
        <w:t xml:space="preserve">3.3. Justificativa da Estimativa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Altura (28 pavimentos)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~84-90 m de altura → maior rigidez estrutural necessária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Misto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Pavimentos comerciais → cargas maiores (500 kg/m² vs. 200 kg/m² res.)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Lofts (pé-direito duplo)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Pilares mais altos, maior consumo de concreto/aço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Região Costeira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Cargas de vento (NBR 6123) — litoral de 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Padrão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Possível adoção de soluções estruturais mais elaboradas</w:t>
            </w:r>
          </w:p>
        </w:tc>
      </w:tr>
    </w:tbl>
    <w:bookmarkEnd w:id="26"/>
    <w:bookmarkStart w:id="27" w:name="premissas-estruturais-assumidas"/>
    <w:p>
      <w:pPr>
        <w:pStyle w:val="Heading3"/>
      </w:pPr>
      <w:r>
        <w:t xml:space="preserve">3.4. Premissas Estruturais Assumidas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 Assumido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Estrutural</w:t>
            </w:r>
          </w:p>
        </w:tc>
        <w:tc>
          <w:tcPr/>
          <w:p>
            <w:pPr>
              <w:pStyle w:val="Compact"/>
            </w:pPr>
            <w:r>
              <w:t xml:space="preserve">Concreto Armado</w:t>
            </w:r>
          </w:p>
        </w:tc>
        <w:tc>
          <w:tcPr/>
          <w:p>
            <w:pPr>
              <w:pStyle w:val="Compact"/>
            </w:pPr>
            <w:r>
              <w:t xml:space="preserve">Padrão para edifícios altos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Lajes</w:t>
            </w:r>
          </w:p>
        </w:tc>
        <w:tc>
          <w:tcPr/>
          <w:p>
            <w:pPr>
              <w:pStyle w:val="Compact"/>
            </w:pPr>
            <w:r>
              <w:t xml:space="preserve">Maciças ou nervuradas (12-15 cm)</w:t>
            </w:r>
          </w:p>
        </w:tc>
        <w:tc>
          <w:tcPr/>
          <w:p>
            <w:pPr>
              <w:pStyle w:val="Compact"/>
            </w:pPr>
            <w:r>
              <w:t xml:space="preserve">NBR 6118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Concreto</w:t>
            </w:r>
          </w:p>
        </w:tc>
        <w:tc>
          <w:tcPr/>
          <w:p>
            <w:pPr>
              <w:pStyle w:val="Compact"/>
            </w:pPr>
            <w:r>
              <w:t xml:space="preserve">fck 30 MPa (supra)</w:t>
            </w:r>
          </w:p>
        </w:tc>
        <w:tc>
          <w:tcPr/>
          <w:p>
            <w:pPr>
              <w:pStyle w:val="Compact"/>
            </w:pPr>
            <w:r>
              <w:t xml:space="preserve">Padrão para edifícios altos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Aço</w:t>
            </w:r>
          </w:p>
        </w:tc>
        <w:tc>
          <w:tcPr/>
          <w:p>
            <w:pPr>
              <w:pStyle w:val="Compact"/>
            </w:pPr>
            <w:r>
              <w:t xml:space="preserve">90-110 kg/m³</w:t>
            </w:r>
          </w:p>
        </w:tc>
        <w:tc>
          <w:tcPr/>
          <w:p>
            <w:pPr>
              <w:pStyle w:val="Compact"/>
            </w:pPr>
            <w:r>
              <w:t xml:space="preserve">Projetos similares da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Vãos típicos</w:t>
            </w:r>
          </w:p>
        </w:tc>
        <w:tc>
          <w:tcPr/>
          <w:p>
            <w:pPr>
              <w:pStyle w:val="Compact"/>
            </w:pPr>
            <w:r>
              <w:t xml:space="preserve">5-7 m</w:t>
            </w:r>
          </w:p>
        </w:tc>
        <w:tc>
          <w:tcPr/>
          <w:p>
            <w:pPr>
              <w:pStyle w:val="Compact"/>
            </w:pPr>
            <w:r>
              <w:t xml:space="preserve">Típico residencial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IMPORTANTE:</w:t>
      </w:r>
      <w:r>
        <w:t xml:space="preserve"> </w:t>
      </w:r>
      <w:r>
        <w:t xml:space="preserve">Sem projeto estrutural, esses valores são</w:t>
      </w:r>
      <w:r>
        <w:t xml:space="preserve"> </w:t>
      </w:r>
      <w:r>
        <w:rPr>
          <w:b/>
          <w:bCs/>
        </w:rPr>
        <w:t xml:space="preserve">estimativas</w:t>
      </w:r>
      <w:r>
        <w:t xml:space="preserve">. Variação esperada:</w:t>
      </w:r>
      <w:r>
        <w:t xml:space="preserve"> </w:t>
      </w:r>
      <w:r>
        <w:rPr>
          <w:b/>
          <w:bCs/>
        </w:rPr>
        <w:t xml:space="preserve">±15-20%</w:t>
      </w:r>
      <w:r>
        <w:t xml:space="preserve"> </w:t>
      </w:r>
      <w:r>
        <w:t xml:space="preserve">após projeto definitivo.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nálise-consolidada-infra-supra"/>
    <w:p>
      <w:pPr>
        <w:pStyle w:val="Heading2"/>
      </w:pPr>
      <w:r>
        <w:t xml:space="preserve">4. ANÁLISE CONSOLIDADA: INFRA + SUPRA</w:t>
      </w:r>
    </w:p>
    <w:bookmarkStart w:id="29" w:name="comparação-geral"/>
    <w:p>
      <w:pPr>
        <w:pStyle w:val="Heading3"/>
      </w:pPr>
      <w:r>
        <w:t xml:space="preserve">4.1. Comparação Geral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AC (m²)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I</m:t>
              </m:r>
              <m:r>
                <m:t>n</m:t>
              </m:r>
              <m:r>
                <m:t>f</m:t>
              </m:r>
              <m:r>
                <m:t>r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/m²)</w:t>
            </w:r>
          </w:p>
        </w:tc>
        <w:tc>
          <w:tcPr/>
          <w:p>
            <w:pPr>
              <w:pStyle w:val="Compact"/>
            </w:pPr>
            <w:r>
              <w:t xml:space="preserve">Supra (R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I</m:t>
              </m:r>
              <m:r>
                <m:t>n</m:t>
              </m:r>
              <m:r>
                <m:t>f</m:t>
              </m:r>
              <m:r>
                <m:t>r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u</m:t>
              </m:r>
              <m:r>
                <m:t>p</m:t>
              </m:r>
              <m:r>
                <m:t>r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/m²)</w:t>
            </w:r>
          </w:p>
        </w:tc>
        <w:tc>
          <w:tcPr/>
          <w:p>
            <w:pPr>
              <w:pStyle w:val="Compact"/>
            </w:pPr>
            <w:r>
              <w:t xml:space="preserve">Infra+Supra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Itajaí</w:t>
            </w:r>
          </w:p>
        </w:tc>
        <w:tc>
          <w:tcPr/>
          <w:p>
            <w:pPr>
              <w:pStyle w:val="Compact"/>
            </w:pPr>
            <w:r>
              <w:t xml:space="preserve">39.472</w:t>
            </w:r>
          </w:p>
        </w:tc>
        <w:tc>
          <w:tcPr/>
          <w:p>
            <w:pPr>
              <w:pStyle w:val="Compact"/>
            </w:pPr>
            <w:r>
              <w:t xml:space="preserve">3.958,36</w:t>
            </w:r>
          </w:p>
        </w:tc>
        <w:tc>
          <w:tcPr/>
          <w:p>
            <w:pPr>
              <w:pStyle w:val="Compact"/>
            </w:pPr>
            <w:r>
              <w:t xml:space="preserve">481,43</w:t>
            </w:r>
          </w:p>
        </w:tc>
        <w:tc>
          <w:tcPr/>
          <w:p>
            <w:pPr>
              <w:pStyle w:val="Compact"/>
            </w:pPr>
            <w:r>
              <w:t xml:space="preserve">720,00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1.201,43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30,3%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Costão</w:t>
            </w:r>
          </w:p>
        </w:tc>
        <w:tc>
          <w:tcPr/>
          <w:p>
            <w:pPr>
              <w:pStyle w:val="Compact"/>
            </w:pPr>
            <w:r>
              <w:t xml:space="preserve">38.429</w:t>
            </w:r>
          </w:p>
        </w:tc>
        <w:tc>
          <w:tcPr/>
          <w:p>
            <w:pPr>
              <w:pStyle w:val="Compact"/>
            </w:pPr>
            <w:r>
              <w:t xml:space="preserve">4.238,92</w:t>
            </w:r>
          </w:p>
        </w:tc>
        <w:tc>
          <w:tcPr/>
          <w:p>
            <w:pPr>
              <w:pStyle w:val="Compact"/>
            </w:pPr>
            <w:r>
              <w:t xml:space="preserve">263,46</w:t>
            </w:r>
          </w:p>
        </w:tc>
        <w:tc>
          <w:tcPr/>
          <w:p>
            <w:pPr>
              <w:pStyle w:val="Compact"/>
            </w:pPr>
            <w:r>
              <w:t xml:space="preserve">698,98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962,44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22,7%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Scenarium</w:t>
            </w:r>
          </w:p>
        </w:tc>
        <w:tc>
          <w:tcPr/>
          <w:p>
            <w:pPr>
              <w:pStyle w:val="Compact"/>
            </w:pPr>
            <w:r>
              <w:t xml:space="preserve">42.278</w:t>
            </w:r>
          </w:p>
        </w:tc>
        <w:tc>
          <w:tcPr/>
          <w:p>
            <w:pPr>
              <w:pStyle w:val="Compact"/>
            </w:pPr>
            <w:r>
              <w:t xml:space="preserve">4.301,41</w:t>
            </w:r>
          </w:p>
        </w:tc>
        <w:tc>
          <w:tcPr/>
          <w:p>
            <w:pPr>
              <w:pStyle w:val="Compact"/>
            </w:pPr>
            <w:r>
              <w:t xml:space="preserve">274,01</w:t>
            </w:r>
          </w:p>
        </w:tc>
        <w:tc>
          <w:tcPr/>
          <w:p>
            <w:pPr>
              <w:pStyle w:val="Compact"/>
            </w:pPr>
            <w:r>
              <w:t xml:space="preserve">617,21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891,22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20,7%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Colline</w:t>
            </w:r>
          </w:p>
        </w:tc>
        <w:tc>
          <w:tcPr/>
          <w:p>
            <w:pPr>
              <w:pStyle w:val="Compact"/>
            </w:pPr>
            <w:r>
              <w:t xml:space="preserve">27.559</w:t>
            </w:r>
          </w:p>
        </w:tc>
        <w:tc>
          <w:tcPr/>
          <w:p>
            <w:pPr>
              <w:pStyle w:val="Compact"/>
            </w:pPr>
            <w:r>
              <w:t xml:space="preserve">5.181,69</w:t>
            </w:r>
          </w:p>
        </w:tc>
        <w:tc>
          <w:tcPr/>
          <w:p>
            <w:pPr>
              <w:pStyle w:val="Compact"/>
            </w:pPr>
            <w:r>
              <w:t xml:space="preserve">231,71</w:t>
            </w:r>
          </w:p>
        </w:tc>
        <w:tc>
          <w:tcPr/>
          <w:p>
            <w:pPr>
              <w:pStyle w:val="Compact"/>
            </w:pPr>
            <w:r>
              <w:t xml:space="preserve">718,24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949,95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18,3%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 Base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201,83</w:t>
            </w:r>
          </w:p>
        </w:tc>
        <w:tc>
          <w:tcPr/>
          <w:p>
            <w:pPr>
              <w:pStyle w:val="Compact"/>
            </w:pPr>
            <w:r>
              <w:t xml:space="preserve">673,26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875,09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"/>
    <w:bookmarkStart w:id="30" w:name="observações"/>
    <w:p>
      <w:pPr>
        <w:pStyle w:val="Heading3"/>
      </w:pPr>
      <w:r>
        <w:t xml:space="preserve">4.2. Observações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Itajaí apresenta o maior custo de Infra+Supra</w:t>
      </w:r>
      <w:r>
        <w:t xml:space="preserve"> </w:t>
      </w:r>
      <w:r>
        <w:t xml:space="preserve">entre os projetos comparados (R$ 1.201,43/m²)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Infraestrutura muito acima da média:</w:t>
      </w:r>
    </w:p>
    <w:p>
      <w:pPr>
        <w:pStyle w:val="Compact"/>
        <w:numPr>
          <w:ilvl w:val="1"/>
          <w:numId w:val="1010"/>
        </w:numPr>
      </w:pPr>
      <w:r>
        <w:t xml:space="preserve">+82,8% vs. Costão</w:t>
      </w:r>
    </w:p>
    <w:p>
      <w:pPr>
        <w:pStyle w:val="Compact"/>
        <w:numPr>
          <w:ilvl w:val="1"/>
          <w:numId w:val="1010"/>
        </w:numPr>
      </w:pPr>
      <w:r>
        <w:t xml:space="preserve">+138,5% vs. mediana base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Principal razão:</w:t>
      </w:r>
      <w:r>
        <w:t xml:space="preserve"> </w:t>
      </w:r>
      <w:r>
        <w:t xml:space="preserve">Premissas conservadoras (5 níveis garagem + subsolo + ausência de sondagem)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Supraestrutura dentro da faixa esperada:</w:t>
      </w:r>
    </w:p>
    <w:p>
      <w:pPr>
        <w:pStyle w:val="Compact"/>
        <w:numPr>
          <w:ilvl w:val="1"/>
          <w:numId w:val="1011"/>
        </w:numPr>
      </w:pPr>
      <w:r>
        <w:t xml:space="preserve">+3,0% vs. Costão</w:t>
      </w:r>
    </w:p>
    <w:p>
      <w:pPr>
        <w:pStyle w:val="Compact"/>
        <w:numPr>
          <w:ilvl w:val="1"/>
          <w:numId w:val="1011"/>
        </w:numPr>
      </w:pPr>
      <w:r>
        <w:t xml:space="preserve">+6,9% vs. mediana base</w:t>
      </w:r>
    </w:p>
    <w:p>
      <w:pPr>
        <w:pStyle w:val="Compact"/>
        <w:numPr>
          <w:ilvl w:val="1"/>
          <w:numId w:val="1011"/>
        </w:numPr>
      </w:pPr>
      <w:r>
        <w:t xml:space="preserve">Compatível com alto padrão e 28 pavimentos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Peso de Infra+Supra no custo total:</w:t>
      </w:r>
    </w:p>
    <w:p>
      <w:pPr>
        <w:pStyle w:val="Compact"/>
        <w:numPr>
          <w:ilvl w:val="1"/>
          <w:numId w:val="1012"/>
        </w:numPr>
      </w:pPr>
      <w:r>
        <w:t xml:space="preserve">Itajaí:</w:t>
      </w:r>
      <w:r>
        <w:t xml:space="preserve"> </w:t>
      </w:r>
      <w:r>
        <w:rPr>
          <w:b/>
          <w:bCs/>
        </w:rPr>
        <w:t xml:space="preserve">30,3%</w:t>
      </w:r>
      <w:r>
        <w:t xml:space="preserve"> </w:t>
      </w:r>
      <w:r>
        <w:t xml:space="preserve">(alto)</w:t>
      </w:r>
    </w:p>
    <w:p>
      <w:pPr>
        <w:pStyle w:val="Compact"/>
        <w:numPr>
          <w:ilvl w:val="1"/>
          <w:numId w:val="1012"/>
        </w:numPr>
      </w:pPr>
      <w:r>
        <w:t xml:space="preserve">Costão: 22,7%</w:t>
      </w:r>
    </w:p>
    <w:p>
      <w:pPr>
        <w:pStyle w:val="Compact"/>
        <w:numPr>
          <w:ilvl w:val="1"/>
          <w:numId w:val="1012"/>
        </w:numPr>
      </w:pPr>
      <w:r>
        <w:t xml:space="preserve">Scenarium: 20,7%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Razão:</w:t>
      </w:r>
      <w:r>
        <w:t xml:space="preserve"> </w:t>
      </w:r>
      <w:r>
        <w:t xml:space="preserve">Complexidade da infraestrutura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nálise-de-sensibilidade"/>
    <w:p>
      <w:pPr>
        <w:pStyle w:val="Heading2"/>
      </w:pPr>
      <w:r>
        <w:t xml:space="preserve">5. ANÁLISE DE SENSIBILIDADE</w:t>
      </w:r>
    </w:p>
    <w:bookmarkStart w:id="32" w:name="cenários-para-infraestrutura"/>
    <w:p>
      <w:pPr>
        <w:pStyle w:val="Heading3"/>
      </w:pPr>
      <w:r>
        <w:t xml:space="preserve">5.1. Cenários para Infraestrutura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Infra (R$/m²)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Conservador (atual)</w:t>
            </w:r>
          </w:p>
        </w:tc>
        <w:tc>
          <w:tcPr/>
          <w:p>
            <w:pPr>
              <w:pStyle w:val="Compact"/>
            </w:pPr>
            <w:r>
              <w:t xml:space="preserve">Sem sondagem, premissas pessimistas</w:t>
            </w:r>
          </w:p>
        </w:tc>
        <w:tc>
          <w:tcPr/>
          <w:p>
            <w:pPr>
              <w:pStyle w:val="Compact"/>
            </w:pPr>
            <w:r>
              <w:t xml:space="preserve">481,43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Sondagem indica solo bom a 12m</w:t>
            </w:r>
          </w:p>
        </w:tc>
        <w:tc>
          <w:tcPr/>
          <w:p>
            <w:pPr>
              <w:pStyle w:val="Compact"/>
            </w:pPr>
            <w:r>
              <w:t xml:space="preserve">380,00</w:t>
            </w:r>
          </w:p>
        </w:tc>
        <w:tc>
          <w:tcPr/>
          <w:p>
            <w:pPr>
              <w:pStyle w:val="Compact"/>
            </w:pPr>
            <w:r>
              <w:t xml:space="preserve">-21,1%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Otimista</w:t>
            </w:r>
          </w:p>
        </w:tc>
        <w:tc>
          <w:tcPr/>
          <w:p>
            <w:pPr>
              <w:pStyle w:val="Compact"/>
            </w:pPr>
            <w:r>
              <w:t xml:space="preserve">Solo excelente, fundação rasa possível</w:t>
            </w:r>
          </w:p>
        </w:tc>
        <w:tc>
          <w:tcPr/>
          <w:p>
            <w:pPr>
              <w:pStyle w:val="Compact"/>
            </w:pPr>
            <w:r>
              <w:t xml:space="preserve">280,00</w:t>
            </w:r>
          </w:p>
        </w:tc>
        <w:tc>
          <w:tcPr/>
          <w:p>
            <w:pPr>
              <w:pStyle w:val="Compact"/>
            </w:pPr>
            <w:r>
              <w:t xml:space="preserve">-41,8%</w:t>
            </w:r>
          </w:p>
        </w:tc>
      </w:tr>
    </w:tbl>
    <w:bookmarkEnd w:id="32"/>
    <w:bookmarkStart w:id="33" w:name="cenários-para-supraestrutura"/>
    <w:p>
      <w:pPr>
        <w:pStyle w:val="Heading3"/>
      </w:pPr>
      <w:r>
        <w:t xml:space="preserve">5.2. Cenários para Supraestrutura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Supra (R$/m²)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Conservador (atual)</w:t>
            </w:r>
          </w:p>
        </w:tc>
        <w:tc>
          <w:tcPr/>
          <w:p>
            <w:pPr>
              <w:pStyle w:val="Compact"/>
            </w:pPr>
            <w:r>
              <w:t xml:space="preserve">Lajes maciças, alta taxa de aço</w:t>
            </w:r>
          </w:p>
        </w:tc>
        <w:tc>
          <w:tcPr/>
          <w:p>
            <w:pPr>
              <w:pStyle w:val="Compact"/>
            </w:pPr>
            <w:r>
              <w:t xml:space="preserve">720,00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Lajes nervuradas, otimização estrutural</w:t>
            </w:r>
          </w:p>
        </w:tc>
        <w:tc>
          <w:tcPr/>
          <w:p>
            <w:pPr>
              <w:pStyle w:val="Compact"/>
            </w:pPr>
            <w:r>
              <w:t xml:space="preserve">650,00</w:t>
            </w:r>
          </w:p>
        </w:tc>
        <w:tc>
          <w:tcPr/>
          <w:p>
            <w:pPr>
              <w:pStyle w:val="Compact"/>
            </w:pPr>
            <w:r>
              <w:t xml:space="preserve">-9,7%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Otimista</w:t>
            </w:r>
          </w:p>
        </w:tc>
        <w:tc>
          <w:tcPr/>
          <w:p>
            <w:pPr>
              <w:pStyle w:val="Compact"/>
            </w:pPr>
            <w:r>
              <w:t xml:space="preserve">Projeto estrutural eficiente</w:t>
            </w:r>
          </w:p>
        </w:tc>
        <w:tc>
          <w:tcPr/>
          <w:p>
            <w:pPr>
              <w:pStyle w:val="Compact"/>
            </w:pPr>
            <w:r>
              <w:t xml:space="preserve">590,00</w:t>
            </w:r>
          </w:p>
        </w:tc>
        <w:tc>
          <w:tcPr/>
          <w:p>
            <w:pPr>
              <w:pStyle w:val="Compact"/>
            </w:pPr>
            <w:r>
              <w:t xml:space="preserve">-18,1%</w:t>
            </w:r>
          </w:p>
        </w:tc>
      </w:tr>
    </w:tbl>
    <w:bookmarkEnd w:id="33"/>
    <w:bookmarkStart w:id="34" w:name="impacto-no-custo-total"/>
    <w:p>
      <w:pPr>
        <w:pStyle w:val="Heading3"/>
      </w:pPr>
      <w:r>
        <w:t xml:space="preserve">5.3. Impacto no Custo Total</w:t>
      </w:r>
    </w:p>
    <w:p>
      <w:pPr>
        <w:pStyle w:val="FirstParagraph"/>
      </w:pPr>
      <w:r>
        <w:t xml:space="preserve">Cenário | Infra+Supra (R$/m²) | Custo Total | Variação |</w:t>
      </w:r>
    </w:p>
    <w:p>
      <w:pPr>
        <w:pStyle w:val="BodyText"/>
      </w:pP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Conservador (atual)</w:t>
      </w:r>
      <w:r>
        <w:t xml:space="preserve"> </w:t>
      </w:r>
      <w:r>
        <w:t xml:space="preserve">| 1.201,43 | R$ 156,2 MM | —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Moderado</w:t>
      </w:r>
      <w:r>
        <w:t xml:space="preserve"> </w:t>
      </w:r>
      <w:r>
        <w:t xml:space="preserve">| 1.030,00 | R$ 149,4 MM | -4,4% (R$ 6,8 MM)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Otimista</w:t>
      </w:r>
      <w:r>
        <w:t xml:space="preserve"> </w:t>
      </w:r>
      <w:r>
        <w:t xml:space="preserve">| 870,00 | R$ 142,9 MM | -8,5% (R$ 13,3 MM) |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ados-faltantes-e-impacto-na-precisão"/>
    <w:p>
      <w:pPr>
        <w:pStyle w:val="Heading2"/>
      </w:pPr>
      <w:r>
        <w:t xml:space="preserve">6. DADOS FALTANTES E IMPACTO NA PRECISÃO</w:t>
      </w:r>
    </w:p>
    <w:bookmarkStart w:id="36" w:name="críticos-impacto-20-na-infrasupra"/>
    <w:p>
      <w:pPr>
        <w:pStyle w:val="Heading3"/>
      </w:pPr>
      <w:r>
        <w:t xml:space="preserve">6.1. Críticos (Impacto &gt;20% na Infra/Supra)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Relatório de Sondagem SPT</w:t>
            </w:r>
          </w:p>
        </w:tc>
        <w:tc>
          <w:tcPr/>
          <w:p>
            <w:pPr>
              <w:pStyle w:val="Compact"/>
            </w:pPr>
            <w:r>
              <w:t xml:space="preserve">❌ Não fornecido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  <w:r>
              <w:t xml:space="preserve"> </w:t>
            </w:r>
            <w:r>
              <w:t xml:space="preserve">— Define tipo e profundidade da fundação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 Estrutural</w:t>
            </w:r>
          </w:p>
        </w:tc>
        <w:tc>
          <w:tcPr/>
          <w:p>
            <w:pPr>
              <w:pStyle w:val="Compact"/>
            </w:pPr>
            <w:r>
              <w:t xml:space="preserve">❌ Não fornecido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  <w:r>
              <w:t xml:space="preserve"> </w:t>
            </w:r>
            <w:r>
              <w:t xml:space="preserve">— Valida taxas de concreto/aço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exato de pavimentos</w:t>
            </w:r>
          </w:p>
        </w:tc>
        <w:tc>
          <w:tcPr/>
          <w:p>
            <w:pPr>
              <w:pStyle w:val="Compact"/>
            </w:pPr>
            <w:r>
              <w:t xml:space="preserve">⚠️ Estimado (28)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  <w:r>
              <w:t xml:space="preserve"> </w:t>
            </w:r>
            <w:r>
              <w:t xml:space="preserve">— Afeta volume de estrutura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Pé-direito confirmado</w:t>
            </w:r>
          </w:p>
        </w:tc>
        <w:tc>
          <w:tcPr/>
          <w:p>
            <w:pPr>
              <w:pStyle w:val="Compact"/>
            </w:pPr>
            <w:r>
              <w:t xml:space="preserve">⚠️ Assumido (2,80m)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  <w:r>
              <w:t xml:space="preserve"> </w:t>
            </w:r>
            <w:r>
              <w:t xml:space="preserve">— Afeta altura de pilares</w:t>
            </w:r>
          </w:p>
        </w:tc>
      </w:tr>
    </w:tbl>
    <w:bookmarkEnd w:id="36"/>
    <w:bookmarkStart w:id="37" w:name="importantes-impacto-10-20"/>
    <w:p>
      <w:pPr>
        <w:pStyle w:val="Heading3"/>
      </w:pPr>
      <w:r>
        <w:t xml:space="preserve">6.2. Importantes (Impacto 10-20%)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do terreno (AT)</w:t>
            </w:r>
          </w:p>
        </w:tc>
        <w:tc>
          <w:tcPr/>
          <w:p>
            <w:pPr>
              <w:pStyle w:val="Compact"/>
            </w:pPr>
            <w:r>
              <w:t xml:space="preserve">❌ Não informado</w:t>
            </w:r>
          </w:p>
        </w:tc>
        <w:tc>
          <w:tcPr/>
          <w:p>
            <w:pPr>
              <w:pStyle w:val="Compact"/>
            </w:pPr>
            <w:r>
              <w:t xml:space="preserve">Afeta taxa de ocupação e contenção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Topografia do terreno</w:t>
            </w:r>
          </w:p>
        </w:tc>
        <w:tc>
          <w:tcPr/>
          <w:p>
            <w:pPr>
              <w:pStyle w:val="Compact"/>
            </w:pPr>
            <w:r>
              <w:t xml:space="preserve">❌ Não informado</w:t>
            </w:r>
          </w:p>
        </w:tc>
        <w:tc>
          <w:tcPr/>
          <w:p>
            <w:pPr>
              <w:pStyle w:val="Compact"/>
            </w:pPr>
            <w:r>
              <w:t xml:space="preserve">Afeta volume de movimentação de terra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Especificações de acabamento</w:t>
            </w:r>
          </w:p>
        </w:tc>
        <w:tc>
          <w:tcPr/>
          <w:p>
            <w:pPr>
              <w:pStyle w:val="Compact"/>
            </w:pPr>
            <w:r>
              <w:t xml:space="preserve">⚠️ Assumidas</w:t>
            </w:r>
          </w:p>
        </w:tc>
        <w:tc>
          <w:tcPr/>
          <w:p>
            <w:pPr>
              <w:pStyle w:val="Compact"/>
            </w:pPr>
            <w:r>
              <w:t xml:space="preserve">Afeta custos complementares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recomendações"/>
    <w:p>
      <w:pPr>
        <w:pStyle w:val="Heading2"/>
      </w:pPr>
      <w:r>
        <w:t xml:space="preserve">7. RECOMENDAÇÕES</w:t>
      </w:r>
    </w:p>
    <w:bookmarkStart w:id="39" w:name="ações-imediatas"/>
    <w:p>
      <w:pPr>
        <w:pStyle w:val="Heading3"/>
      </w:pPr>
      <w:r>
        <w:t xml:space="preserve">7.1. Ações Imediatas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Solicitar Sondagem SPT ao Cliente</w:t>
      </w:r>
    </w:p>
    <w:p>
      <w:pPr>
        <w:pStyle w:val="Compact"/>
        <w:numPr>
          <w:ilvl w:val="1"/>
          <w:numId w:val="1014"/>
        </w:numPr>
      </w:pPr>
      <w:r>
        <w:t xml:space="preserve">Definir tipo de fundação (estacas x tubulões x radier)</w:t>
      </w:r>
    </w:p>
    <w:p>
      <w:pPr>
        <w:pStyle w:val="Compact"/>
        <w:numPr>
          <w:ilvl w:val="1"/>
          <w:numId w:val="1014"/>
        </w:numPr>
      </w:pPr>
      <w:r>
        <w:t xml:space="preserve">Validar profundidade e capacidade de carga</w:t>
      </w:r>
    </w:p>
    <w:p>
      <w:pPr>
        <w:pStyle w:val="Compact"/>
        <w:numPr>
          <w:ilvl w:val="1"/>
          <w:numId w:val="1014"/>
        </w:numPr>
      </w:pPr>
      <w:r>
        <w:t xml:space="preserve">Estimar custos reais de fundação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Confirmar Número de Pavimentos</w:t>
      </w:r>
    </w:p>
    <w:p>
      <w:pPr>
        <w:pStyle w:val="Compact"/>
        <w:numPr>
          <w:ilvl w:val="1"/>
          <w:numId w:val="1015"/>
        </w:numPr>
      </w:pPr>
      <w:r>
        <w:t xml:space="preserve">Solicitar corte arquitetônico em alta resolução</w:t>
      </w:r>
    </w:p>
    <w:p>
      <w:pPr>
        <w:pStyle w:val="Compact"/>
        <w:numPr>
          <w:ilvl w:val="1"/>
          <w:numId w:val="1015"/>
        </w:numPr>
      </w:pPr>
      <w:r>
        <w:t xml:space="preserve">Confirmar pé-direito de cada tipo de pavimento</w:t>
      </w:r>
    </w:p>
    <w:p>
      <w:pPr>
        <w:pStyle w:val="Compact"/>
        <w:numPr>
          <w:ilvl w:val="1"/>
          <w:numId w:val="1015"/>
        </w:numPr>
      </w:pPr>
      <w:r>
        <w:t xml:space="preserve">Recalcular volume de estrutura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Validar Premissas de Contenção</w:t>
      </w:r>
    </w:p>
    <w:p>
      <w:pPr>
        <w:pStyle w:val="Compact"/>
        <w:numPr>
          <w:ilvl w:val="1"/>
          <w:numId w:val="1016"/>
        </w:numPr>
      </w:pPr>
      <w:r>
        <w:t xml:space="preserve">Verificar se subsolo é realmente necessário</w:t>
      </w:r>
    </w:p>
    <w:p>
      <w:pPr>
        <w:pStyle w:val="Compact"/>
        <w:numPr>
          <w:ilvl w:val="1"/>
          <w:numId w:val="1016"/>
        </w:numPr>
      </w:pPr>
      <w:r>
        <w:t xml:space="preserve">Consultar legislação local (recuos, ocupação)</w:t>
      </w:r>
    </w:p>
    <w:p>
      <w:pPr>
        <w:pStyle w:val="Compact"/>
        <w:numPr>
          <w:ilvl w:val="1"/>
          <w:numId w:val="1016"/>
        </w:numPr>
      </w:pPr>
      <w:r>
        <w:t xml:space="preserve">Avaliar alternativas (garagem sobreposta vs. subsolo)</w:t>
      </w:r>
    </w:p>
    <w:bookmarkEnd w:id="39"/>
    <w:bookmarkStart w:id="40" w:name="refinamento-da-estimativa"/>
    <w:p>
      <w:pPr>
        <w:pStyle w:val="Heading3"/>
      </w:pPr>
      <w:r>
        <w:t xml:space="preserve">7.2. Refinamento da Estimativa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Impacto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Curto Prazo</w:t>
            </w:r>
          </w:p>
        </w:tc>
        <w:tc>
          <w:tcPr/>
          <w:p>
            <w:pPr>
              <w:pStyle w:val="Compact"/>
            </w:pPr>
            <w:r>
              <w:t xml:space="preserve">Receber sondagem + projeto estrutural</w:t>
            </w:r>
          </w:p>
        </w:tc>
        <w:tc>
          <w:tcPr/>
          <w:p>
            <w:pPr>
              <w:pStyle w:val="Compact"/>
            </w:pPr>
            <w:r>
              <w:t xml:space="preserve">-15 a -25% na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 Prazo</w:t>
            </w:r>
          </w:p>
        </w:tc>
        <w:tc>
          <w:tcPr/>
          <w:p>
            <w:pPr>
              <w:pStyle w:val="Compact"/>
            </w:pPr>
            <w:r>
              <w:t xml:space="preserve">Definir especificações de acabamento</w:t>
            </w:r>
          </w:p>
        </w:tc>
        <w:tc>
          <w:tcPr/>
          <w:p>
            <w:pPr>
              <w:pStyle w:val="Compact"/>
            </w:pPr>
            <w:r>
              <w:t xml:space="preserve">±5% no custo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Longo Prazo</w:t>
            </w:r>
          </w:p>
        </w:tc>
        <w:tc>
          <w:tcPr/>
          <w:p>
            <w:pPr>
              <w:pStyle w:val="Compact"/>
            </w:pPr>
            <w:r>
              <w:t xml:space="preserve">Orçamento executivo completo</w:t>
            </w:r>
          </w:p>
        </w:tc>
        <w:tc>
          <w:tcPr/>
          <w:p>
            <w:pPr>
              <w:pStyle w:val="Compact"/>
            </w:pPr>
            <w:r>
              <w:t xml:space="preserve">Precisão &gt;95%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conclusão"/>
    <w:p>
      <w:pPr>
        <w:pStyle w:val="Heading2"/>
      </w:pPr>
      <w:r>
        <w:t xml:space="preserve">8. CONCLUSÃO</w:t>
      </w:r>
    </w:p>
    <w:bookmarkStart w:id="42" w:name="estimativa-atual"/>
    <w:p>
      <w:pPr>
        <w:pStyle w:val="Heading3"/>
      </w:pPr>
      <w:r>
        <w:t xml:space="preserve">Estimativa Atual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 Total:</w:t>
      </w:r>
      <w:r>
        <w:t xml:space="preserve"> </w:t>
      </w:r>
      <w:r>
        <w:t xml:space="preserve">R$ 156,2 MM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Custo/m²:</w:t>
      </w:r>
      <w:r>
        <w:t xml:space="preserve"> </w:t>
      </w:r>
      <w:r>
        <w:t xml:space="preserve">R$ 3.958,36/m²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Infraestrutura:</w:t>
      </w:r>
      <w:r>
        <w:t xml:space="preserve"> </w:t>
      </w:r>
      <w:r>
        <w:t xml:space="preserve">R$ 481,43/m² (</w:t>
      </w:r>
      <w:r>
        <w:rPr>
          <w:b/>
          <w:bCs/>
        </w:rPr>
        <w:t xml:space="preserve">+82,8% vs. Costão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Supraestrutura:</w:t>
      </w:r>
      <w:r>
        <w:t xml:space="preserve"> </w:t>
      </w:r>
      <w:r>
        <w:t xml:space="preserve">R$ 720,00/m² (</w:t>
      </w:r>
      <w:r>
        <w:rPr>
          <w:b/>
          <w:bCs/>
        </w:rPr>
        <w:t xml:space="preserve">+3,0% vs. Costão</w:t>
      </w:r>
      <w:r>
        <w:t xml:space="preserve">)</w:t>
      </w:r>
    </w:p>
    <w:bookmarkEnd w:id="42"/>
    <w:bookmarkStart w:id="43" w:name="nível-de-precisão"/>
    <w:p>
      <w:pPr>
        <w:pStyle w:val="Heading3"/>
      </w:pPr>
      <w:r>
        <w:t xml:space="preserve">Nível de Precisão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Atual:</w:t>
      </w:r>
      <w:r>
        <w:t xml:space="preserve"> </w:t>
      </w:r>
      <w:r>
        <w:t xml:space="preserve">±20-30% (nível de viabilidade)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Após sondagem + projeto estrutural:</w:t>
      </w:r>
      <w:r>
        <w:t xml:space="preserve"> </w:t>
      </w:r>
      <w:r>
        <w:t xml:space="preserve">±10-15% (nível de orçamento)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Após especificações completas:</w:t>
      </w:r>
      <w:r>
        <w:t xml:space="preserve"> </w:t>
      </w:r>
      <w:r>
        <w:t xml:space="preserve">±5-10% (nível de proposta)</w:t>
      </w:r>
    </w:p>
    <w:bookmarkEnd w:id="43"/>
    <w:bookmarkStart w:id="44" w:name="principais-incertezas"/>
    <w:p>
      <w:pPr>
        <w:pStyle w:val="Heading3"/>
      </w:pPr>
      <w:r>
        <w:t xml:space="preserve">Principais Incertezas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Fundação:</w:t>
      </w:r>
      <w:r>
        <w:t xml:space="preserve"> </w:t>
      </w:r>
      <w:r>
        <w:t xml:space="preserve">Sem sondagem, premissas conservadoras elevam custos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Contenção:</w:t>
      </w:r>
      <w:r>
        <w:t xml:space="preserve"> </w:t>
      </w:r>
      <w:r>
        <w:t xml:space="preserve">Necessário validar com geotecnia e topografia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Número de pavimentos:</w:t>
      </w:r>
      <w:r>
        <w:t xml:space="preserve"> </w:t>
      </w:r>
      <w:r>
        <w:t xml:space="preserve">Estimado — pode variar em ±2-3 andares</w:t>
      </w:r>
    </w:p>
    <w:bookmarkEnd w:id="44"/>
    <w:bookmarkStart w:id="45" w:name="próximos-passos"/>
    <w:p>
      <w:pPr>
        <w:pStyle w:val="Heading3"/>
      </w:pPr>
      <w:r>
        <w:t xml:space="preserve">Próximos Passos</w:t>
      </w:r>
    </w:p>
    <w:p>
      <w:pPr>
        <w:pStyle w:val="Compact"/>
        <w:numPr>
          <w:ilvl w:val="0"/>
          <w:numId w:val="1020"/>
        </w:numPr>
      </w:pPr>
      <w:r>
        <w:t xml:space="preserve">✅ Apresentar briefing e planilha paramétrica ao cliente</w:t>
      </w:r>
    </w:p>
    <w:p>
      <w:pPr>
        <w:pStyle w:val="Compact"/>
        <w:numPr>
          <w:ilvl w:val="0"/>
          <w:numId w:val="1020"/>
        </w:numPr>
      </w:pPr>
      <w:r>
        <w:t xml:space="preserve">⏳ Aguardar dados faltantes (sondagem, projeto estrutural)</w:t>
      </w:r>
    </w:p>
    <w:p>
      <w:pPr>
        <w:pStyle w:val="Compact"/>
        <w:numPr>
          <w:ilvl w:val="0"/>
          <w:numId w:val="1020"/>
        </w:numPr>
      </w:pPr>
      <w:r>
        <w:t xml:space="preserve">⏳ Refinar estimativa com dados reais</w:t>
      </w:r>
    </w:p>
    <w:p>
      <w:pPr>
        <w:pStyle w:val="Compact"/>
        <w:numPr>
          <w:ilvl w:val="0"/>
          <w:numId w:val="1020"/>
        </w:numPr>
      </w:pPr>
      <w:r>
        <w:t xml:space="preserve">⏳ Gerar orçamento executivo detalhado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Responsável:</w:t>
      </w:r>
      <w:r>
        <w:t xml:space="preserve"> </w:t>
      </w:r>
      <w:r>
        <w:t xml:space="preserve">Cartesiano (Cartesian Engenharia)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2026-03-20</w:t>
      </w:r>
      <w:r>
        <w:br/>
      </w:r>
      <w:r>
        <w:rPr>
          <w:b/>
          <w:bCs/>
        </w:rPr>
        <w:t xml:space="preserve">Revisão:</w:t>
      </w:r>
      <w:r>
        <w:t xml:space="preserve"> </w:t>
      </w:r>
      <w:r>
        <w:t xml:space="preserve">v1.0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2026-03-20T10:57:57Z</dcterms:created>
  <dcterms:modified xsi:type="dcterms:W3CDTF">2026-03-20T10:57:57Z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