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78A8E" w14:textId="77777777" w:rsidR="00DA4E6E" w:rsidRPr="00DA4E6E" w:rsidRDefault="00DA4E6E" w:rsidP="00DA4E6E">
      <w:pPr>
        <w:rPr>
          <w:b/>
          <w:bCs/>
        </w:rPr>
      </w:pPr>
      <w:r w:rsidRPr="00DA4E6E">
        <w:rPr>
          <w:b/>
          <w:bCs/>
        </w:rPr>
        <w:t>Russia Energy Trading Risk Management (ETRM) Software Market Growth &amp; Strong Forecast</w:t>
      </w:r>
    </w:p>
    <w:p w14:paraId="410B5003" w14:textId="77777777" w:rsidR="00DA4E6E" w:rsidRPr="00DA4E6E" w:rsidRDefault="00DA4E6E" w:rsidP="00DA4E6E">
      <w:r w:rsidRPr="00DA4E6E">
        <w:t>The Russian ETRM software market is on a trajectory of strong growth, driven by the country's focus on modernizing its energy sector, expanding natural gas and oil exports, and increasing regional energy cooperation. The forecast indicates a CAGR of approximately 7-9% through 2030, supported by government initiatives to enhance energy infrastructure and digitalize trading processes. The market is also benefiting from the rising demand for risk mitigation amidst geopolitical uncertainties and fluctuating energy prices.</w:t>
      </w:r>
    </w:p>
    <w:p w14:paraId="6A09689E" w14:textId="77777777" w:rsidR="00DA4E6E" w:rsidRPr="00DA4E6E" w:rsidRDefault="00DA4E6E" w:rsidP="00DA4E6E">
      <w:pPr>
        <w:numPr>
          <w:ilvl w:val="0"/>
          <w:numId w:val="1"/>
        </w:numPr>
        <w:rPr>
          <w:lang w:val="ru-RU"/>
        </w:rPr>
      </w:pPr>
      <w:proofErr w:type="spellStart"/>
      <w:r w:rsidRPr="00DA4E6E">
        <w:rPr>
          <w:lang w:val="ru-RU"/>
        </w:rPr>
        <w:t>Modernization</w:t>
      </w:r>
      <w:proofErr w:type="spellEnd"/>
      <w:r w:rsidRPr="00DA4E6E">
        <w:rPr>
          <w:lang w:val="ru-RU"/>
        </w:rPr>
        <w:t xml:space="preserve"> </w:t>
      </w:r>
      <w:proofErr w:type="spellStart"/>
      <w:r w:rsidRPr="00DA4E6E">
        <w:rPr>
          <w:lang w:val="ru-RU"/>
        </w:rPr>
        <w:t>of</w:t>
      </w:r>
      <w:proofErr w:type="spellEnd"/>
      <w:r w:rsidRPr="00DA4E6E">
        <w:rPr>
          <w:lang w:val="ru-RU"/>
        </w:rPr>
        <w:t xml:space="preserve"> </w:t>
      </w:r>
      <w:proofErr w:type="spellStart"/>
      <w:r w:rsidRPr="00DA4E6E">
        <w:rPr>
          <w:lang w:val="ru-RU"/>
        </w:rPr>
        <w:t>energy</w:t>
      </w:r>
      <w:proofErr w:type="spellEnd"/>
      <w:r w:rsidRPr="00DA4E6E">
        <w:rPr>
          <w:lang w:val="ru-RU"/>
        </w:rPr>
        <w:t xml:space="preserve"> </w:t>
      </w:r>
      <w:proofErr w:type="spellStart"/>
      <w:r w:rsidRPr="00DA4E6E">
        <w:rPr>
          <w:lang w:val="ru-RU"/>
        </w:rPr>
        <w:t>infrastructure</w:t>
      </w:r>
      <w:proofErr w:type="spellEnd"/>
    </w:p>
    <w:p w14:paraId="05FF53F6" w14:textId="77777777" w:rsidR="00DA4E6E" w:rsidRPr="00DA4E6E" w:rsidRDefault="00DA4E6E" w:rsidP="00DA4E6E">
      <w:pPr>
        <w:numPr>
          <w:ilvl w:val="0"/>
          <w:numId w:val="1"/>
        </w:numPr>
      </w:pPr>
      <w:r w:rsidRPr="00DA4E6E">
        <w:t>Expansion of natural gas and oil exports</w:t>
      </w:r>
    </w:p>
    <w:p w14:paraId="2F44C0B0" w14:textId="77777777" w:rsidR="00DA4E6E" w:rsidRPr="00DA4E6E" w:rsidRDefault="00DA4E6E" w:rsidP="00DA4E6E">
      <w:pPr>
        <w:numPr>
          <w:ilvl w:val="0"/>
          <w:numId w:val="1"/>
        </w:numPr>
      </w:pPr>
      <w:r w:rsidRPr="00DA4E6E">
        <w:t>Increased focus on digital transformation and risk mitigation</w:t>
      </w:r>
    </w:p>
    <w:p w14:paraId="7BA0DBE0" w14:textId="77777777" w:rsidR="00DA4E6E" w:rsidRPr="00DA4E6E" w:rsidRDefault="00DA4E6E" w:rsidP="00DA4E6E">
      <w:r w:rsidRPr="00DA4E6E">
        <w:t>Russia's strategic investments in energy trading technologies are expected to bolster the adoption of advanced ETRM solutions, ensuring resilience and competitiveness in global markets.</w:t>
      </w:r>
    </w:p>
    <w:p w14:paraId="65202C90" w14:textId="77777777" w:rsidR="00DA4E6E" w:rsidRPr="00DA4E6E" w:rsidRDefault="00DA4E6E" w:rsidP="00DA4E6E">
      <w:pPr>
        <w:rPr>
          <w:b/>
          <w:bCs/>
        </w:rPr>
      </w:pPr>
      <w:r w:rsidRPr="00DA4E6E">
        <w:rPr>
          <w:b/>
          <w:bCs/>
        </w:rPr>
        <w:t>Russia Energy Trading Risk Management (ETRM) Market Characteristics and Drivers</w:t>
      </w:r>
    </w:p>
    <w:p w14:paraId="1E5A8AD3" w14:textId="77777777" w:rsidR="00DA4E6E" w:rsidRPr="00DA4E6E" w:rsidRDefault="00DA4E6E" w:rsidP="00DA4E6E">
      <w:r w:rsidRPr="00DA4E6E">
        <w:t>The Russian ETRM market is characterized by a focus on integrating legacy systems with modern digital solutions, a strong emphasis on compliance with international trade regulations, and a growing trend toward automation. Key drivers include the country's resource-driven economy, the need to manage complex commodity portfolios, and governmental support for digital initiatives. These factors collectively foster a competitive environment that prioritizes innovation and efficiency.</w:t>
      </w:r>
    </w:p>
    <w:p w14:paraId="128C7375" w14:textId="77777777" w:rsidR="00DA4E6E" w:rsidRPr="00DA4E6E" w:rsidRDefault="00DA4E6E" w:rsidP="00DA4E6E">
      <w:pPr>
        <w:numPr>
          <w:ilvl w:val="0"/>
          <w:numId w:val="2"/>
        </w:numPr>
      </w:pPr>
      <w:r w:rsidRPr="00DA4E6E">
        <w:t>Integration of legacy and advanced digital systems</w:t>
      </w:r>
    </w:p>
    <w:p w14:paraId="313608D3" w14:textId="77777777" w:rsidR="00DA4E6E" w:rsidRPr="00DA4E6E" w:rsidRDefault="00DA4E6E" w:rsidP="00DA4E6E">
      <w:pPr>
        <w:numPr>
          <w:ilvl w:val="0"/>
          <w:numId w:val="2"/>
        </w:numPr>
      </w:pPr>
      <w:r w:rsidRPr="00DA4E6E">
        <w:t>Focus on regulatory compliance and transparency</w:t>
      </w:r>
    </w:p>
    <w:p w14:paraId="00FD5EC6" w14:textId="77777777" w:rsidR="00DA4E6E" w:rsidRPr="00DA4E6E" w:rsidRDefault="00DA4E6E" w:rsidP="00DA4E6E">
      <w:pPr>
        <w:numPr>
          <w:ilvl w:val="0"/>
          <w:numId w:val="2"/>
        </w:numPr>
      </w:pPr>
      <w:r w:rsidRPr="00DA4E6E">
        <w:t>Automation of trading and risk management processes</w:t>
      </w:r>
    </w:p>
    <w:p w14:paraId="1329766C" w14:textId="77777777" w:rsidR="00DA4E6E" w:rsidRPr="00DA4E6E" w:rsidRDefault="00DA4E6E" w:rsidP="00DA4E6E">
      <w:r w:rsidRPr="00DA4E6E">
        <w:t>Market characteristics reflect a landscape where technological upgrades and strategic risk mitigation are essential for maintaining Russiaâ€™s market position in global energy trade.</w:t>
      </w:r>
    </w:p>
    <w:p w14:paraId="38B0D252" w14:textId="77777777" w:rsidR="00DA4E6E" w:rsidRPr="00DA4E6E" w:rsidRDefault="00DA4E6E" w:rsidP="00DA4E6E">
      <w:pPr>
        <w:rPr>
          <w:b/>
          <w:bCs/>
        </w:rPr>
      </w:pPr>
      <w:r w:rsidRPr="00DA4E6E">
        <w:rPr>
          <w:b/>
          <w:bCs/>
        </w:rPr>
        <w:t>Russia Energy Trading Risk Management (ETRM) Market Data and Reports</w:t>
      </w:r>
    </w:p>
    <w:p w14:paraId="728164E5" w14:textId="77777777" w:rsidR="00DA4E6E" w:rsidRPr="00DA4E6E" w:rsidRDefault="00DA4E6E" w:rsidP="00DA4E6E">
      <w:r w:rsidRPr="00DA4E6E">
        <w:t xml:space="preserve">Market data indicates that Russiaâ€™s ETRM sector is valued at several hundred million USD, with steady growth driven by increased digital adoption. Reports highlight rising deployment of integrated platforms across oil, gas, and electricity sectors, with a notable shift toward cloud-based and AI-enabled solutions. Data suggests that Russia is </w:t>
      </w:r>
      <w:r w:rsidRPr="00DA4E6E">
        <w:lastRenderedPageBreak/>
        <w:t>increasingly investing in secure, scalable ETRM platforms to cope with geopolitical and market volatility.</w:t>
      </w:r>
    </w:p>
    <w:p w14:paraId="6908AA43" w14:textId="77777777" w:rsidR="00DA4E6E" w:rsidRPr="00DA4E6E" w:rsidRDefault="00DA4E6E" w:rsidP="00DA4E6E">
      <w:pPr>
        <w:numPr>
          <w:ilvl w:val="0"/>
          <w:numId w:val="3"/>
        </w:numPr>
      </w:pPr>
      <w:r w:rsidRPr="00DA4E6E">
        <w:t>Market valuation around $400-$600 million as of 2023</w:t>
      </w:r>
    </w:p>
    <w:p w14:paraId="0C78BCF6" w14:textId="77777777" w:rsidR="00DA4E6E" w:rsidRPr="00DA4E6E" w:rsidRDefault="00DA4E6E" w:rsidP="00DA4E6E">
      <w:pPr>
        <w:numPr>
          <w:ilvl w:val="0"/>
          <w:numId w:val="3"/>
        </w:numPr>
        <w:rPr>
          <w:lang w:val="ru-RU"/>
        </w:rPr>
      </w:pPr>
      <w:r w:rsidRPr="00DA4E6E">
        <w:rPr>
          <w:lang w:val="ru-RU"/>
        </w:rPr>
        <w:t xml:space="preserve">Growth </w:t>
      </w:r>
      <w:proofErr w:type="spellStart"/>
      <w:r w:rsidRPr="00DA4E6E">
        <w:rPr>
          <w:lang w:val="ru-RU"/>
        </w:rPr>
        <w:t>rate</w:t>
      </w:r>
      <w:proofErr w:type="spellEnd"/>
      <w:r w:rsidRPr="00DA4E6E">
        <w:rPr>
          <w:lang w:val="ru-RU"/>
        </w:rPr>
        <w:t xml:space="preserve"> </w:t>
      </w:r>
      <w:proofErr w:type="spellStart"/>
      <w:r w:rsidRPr="00DA4E6E">
        <w:rPr>
          <w:lang w:val="ru-RU"/>
        </w:rPr>
        <w:t>of</w:t>
      </w:r>
      <w:proofErr w:type="spellEnd"/>
      <w:r w:rsidRPr="00DA4E6E">
        <w:rPr>
          <w:lang w:val="ru-RU"/>
        </w:rPr>
        <w:t xml:space="preserve"> </w:t>
      </w:r>
      <w:proofErr w:type="spellStart"/>
      <w:r w:rsidRPr="00DA4E6E">
        <w:rPr>
          <w:lang w:val="ru-RU"/>
        </w:rPr>
        <w:t>approximately</w:t>
      </w:r>
      <w:proofErr w:type="spellEnd"/>
      <w:r w:rsidRPr="00DA4E6E">
        <w:rPr>
          <w:lang w:val="ru-RU"/>
        </w:rPr>
        <w:t xml:space="preserve"> 7-9% </w:t>
      </w:r>
      <w:proofErr w:type="spellStart"/>
      <w:r w:rsidRPr="00DA4E6E">
        <w:rPr>
          <w:lang w:val="ru-RU"/>
        </w:rPr>
        <w:t>annually</w:t>
      </w:r>
      <w:proofErr w:type="spellEnd"/>
    </w:p>
    <w:p w14:paraId="0EF5DD12" w14:textId="77777777" w:rsidR="00DA4E6E" w:rsidRPr="00DA4E6E" w:rsidRDefault="00DA4E6E" w:rsidP="00DA4E6E">
      <w:pPr>
        <w:numPr>
          <w:ilvl w:val="0"/>
          <w:numId w:val="3"/>
        </w:numPr>
      </w:pPr>
      <w:r w:rsidRPr="00DA4E6E">
        <w:t>Increasing integration of AI and cloud technologies</w:t>
      </w:r>
    </w:p>
    <w:p w14:paraId="092EBBC2" w14:textId="77777777" w:rsidR="00DA4E6E" w:rsidRPr="00DA4E6E" w:rsidRDefault="00DA4E6E" w:rsidP="00DA4E6E">
      <w:r w:rsidRPr="00DA4E6E">
        <w:t>Recent reports emphasize the importance of cybersecurity and compliance features in maintaining robust and resilient energy trading operations in Russiaâ€™s evolving landscape.</w:t>
      </w:r>
    </w:p>
    <w:p w14:paraId="60E5A823" w14:textId="77777777" w:rsidR="00DA4E6E" w:rsidRPr="00DA4E6E" w:rsidRDefault="00DA4E6E" w:rsidP="00DA4E6E">
      <w:pPr>
        <w:rPr>
          <w:b/>
          <w:bCs/>
        </w:rPr>
      </w:pPr>
      <w:r w:rsidRPr="00DA4E6E">
        <w:rPr>
          <w:b/>
          <w:bCs/>
        </w:rPr>
        <w:t>Russia Energy Trading Risk Management (ETRM) Software Market Innovation &amp; Technological Advancements</w:t>
      </w:r>
    </w:p>
    <w:p w14:paraId="65703C6D" w14:textId="77777777" w:rsidR="00DA4E6E" w:rsidRPr="00DA4E6E" w:rsidRDefault="00DA4E6E" w:rsidP="00DA4E6E">
      <w:r w:rsidRPr="00DA4E6E">
        <w:t>Innovation in Russiaâ€™s ETRM market revolves around deploying AI-driven analytics, blockchain for secure transactions, and advanced cybersecurity measures. The adoption of predictive models enhances risk assessment accuracy, while blockchain technology ensures transaction transparency and security amidst geopolitical tensions. Cloud-enabled platforms provide scalability and flexibility, supporting Russiaâ€™s strategic energy ambitions.</w:t>
      </w:r>
    </w:p>
    <w:p w14:paraId="1DCB0927" w14:textId="77777777" w:rsidR="00DA4E6E" w:rsidRPr="00DA4E6E" w:rsidRDefault="00DA4E6E" w:rsidP="00DA4E6E">
      <w:pPr>
        <w:numPr>
          <w:ilvl w:val="0"/>
          <w:numId w:val="4"/>
        </w:numPr>
      </w:pPr>
      <w:r w:rsidRPr="00DA4E6E">
        <w:t>Deployment of AI for predictive risk modeling</w:t>
      </w:r>
    </w:p>
    <w:p w14:paraId="112AD1B2" w14:textId="77777777" w:rsidR="00DA4E6E" w:rsidRPr="00DA4E6E" w:rsidRDefault="00DA4E6E" w:rsidP="00DA4E6E">
      <w:pPr>
        <w:numPr>
          <w:ilvl w:val="0"/>
          <w:numId w:val="4"/>
        </w:numPr>
      </w:pPr>
      <w:r w:rsidRPr="00DA4E6E">
        <w:t>Use of blockchain for secure, transparent trading</w:t>
      </w:r>
    </w:p>
    <w:p w14:paraId="32BB59CE" w14:textId="77777777" w:rsidR="00DA4E6E" w:rsidRPr="00DA4E6E" w:rsidRDefault="00DA4E6E" w:rsidP="00DA4E6E">
      <w:pPr>
        <w:numPr>
          <w:ilvl w:val="0"/>
          <w:numId w:val="4"/>
        </w:numPr>
      </w:pPr>
      <w:r w:rsidRPr="00DA4E6E">
        <w:t>Implementation of cloud platforms for scalability and resilience</w:t>
      </w:r>
    </w:p>
    <w:p w14:paraId="5870F9E5" w14:textId="77777777" w:rsidR="00DA4E6E" w:rsidRPr="00DA4E6E" w:rsidRDefault="00DA4E6E" w:rsidP="00DA4E6E">
      <w:r w:rsidRPr="00DA4E6E">
        <w:t>These advancements position Russiaâ€™s ETRM sector at the forefront of technological innovation, enabling more secure, efficient, and compliant energy trading practices.</w:t>
      </w:r>
    </w:p>
    <w:p w14:paraId="012F99AA" w14:textId="77777777" w:rsidR="00DA4E6E" w:rsidRPr="00DA4E6E" w:rsidRDefault="00DA4E6E" w:rsidP="00DA4E6E">
      <w:pPr>
        <w:rPr>
          <w:b/>
          <w:bCs/>
        </w:rPr>
      </w:pPr>
      <w:r w:rsidRPr="00DA4E6E">
        <w:rPr>
          <w:b/>
          <w:bCs/>
        </w:rPr>
        <w:t>Japan Energy Trading Risk Management (ETRM) Software</w:t>
      </w:r>
    </w:p>
    <w:p w14:paraId="29D6A1FC" w14:textId="77777777" w:rsidR="00BF5BC3" w:rsidRDefault="00BF5BC3"/>
    <w:sectPr w:rsidR="00BF5B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362A9"/>
    <w:multiLevelType w:val="multilevel"/>
    <w:tmpl w:val="8A1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13AD"/>
    <w:multiLevelType w:val="multilevel"/>
    <w:tmpl w:val="317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635B5"/>
    <w:multiLevelType w:val="multilevel"/>
    <w:tmpl w:val="252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D328B2"/>
    <w:multiLevelType w:val="multilevel"/>
    <w:tmpl w:val="BCF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317766">
    <w:abstractNumId w:val="1"/>
  </w:num>
  <w:num w:numId="2" w16cid:durableId="262418821">
    <w:abstractNumId w:val="2"/>
  </w:num>
  <w:num w:numId="3" w16cid:durableId="636766869">
    <w:abstractNumId w:val="3"/>
  </w:num>
  <w:num w:numId="4" w16cid:durableId="146862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6E"/>
    <w:rsid w:val="00961ECB"/>
    <w:rsid w:val="00BF5BC3"/>
    <w:rsid w:val="00C3578A"/>
    <w:rsid w:val="00D07C8B"/>
    <w:rsid w:val="00DA4E6E"/>
    <w:rsid w:val="00E1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DBA2"/>
  <w15:chartTrackingRefBased/>
  <w15:docId w15:val="{C97AD928-E26F-4A4B-BC6B-0AE40EB3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4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A4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A4E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A4E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4E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4E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4E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4E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4E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4E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A4E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A4E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A4E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A4E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A4E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4E6E"/>
    <w:rPr>
      <w:rFonts w:eastAsiaTheme="majorEastAsia" w:cstheme="majorBidi"/>
      <w:color w:val="595959" w:themeColor="text1" w:themeTint="A6"/>
    </w:rPr>
  </w:style>
  <w:style w:type="character" w:customStyle="1" w:styleId="80">
    <w:name w:val="Заголовок 8 Знак"/>
    <w:basedOn w:val="a0"/>
    <w:link w:val="8"/>
    <w:uiPriority w:val="9"/>
    <w:semiHidden/>
    <w:rsid w:val="00DA4E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4E6E"/>
    <w:rPr>
      <w:rFonts w:eastAsiaTheme="majorEastAsia" w:cstheme="majorBidi"/>
      <w:color w:val="272727" w:themeColor="text1" w:themeTint="D8"/>
    </w:rPr>
  </w:style>
  <w:style w:type="paragraph" w:styleId="a3">
    <w:name w:val="Title"/>
    <w:basedOn w:val="a"/>
    <w:next w:val="a"/>
    <w:link w:val="a4"/>
    <w:uiPriority w:val="10"/>
    <w:qFormat/>
    <w:rsid w:val="00DA4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4E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4E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A4E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4E6E"/>
    <w:pPr>
      <w:spacing w:before="160"/>
      <w:jc w:val="center"/>
    </w:pPr>
    <w:rPr>
      <w:i/>
      <w:iCs/>
      <w:color w:val="404040" w:themeColor="text1" w:themeTint="BF"/>
    </w:rPr>
  </w:style>
  <w:style w:type="character" w:customStyle="1" w:styleId="22">
    <w:name w:val="Цитата 2 Знак"/>
    <w:basedOn w:val="a0"/>
    <w:link w:val="21"/>
    <w:uiPriority w:val="29"/>
    <w:rsid w:val="00DA4E6E"/>
    <w:rPr>
      <w:i/>
      <w:iCs/>
      <w:color w:val="404040" w:themeColor="text1" w:themeTint="BF"/>
    </w:rPr>
  </w:style>
  <w:style w:type="paragraph" w:styleId="a7">
    <w:name w:val="List Paragraph"/>
    <w:basedOn w:val="a"/>
    <w:uiPriority w:val="34"/>
    <w:qFormat/>
    <w:rsid w:val="00DA4E6E"/>
    <w:pPr>
      <w:ind w:left="720"/>
      <w:contextualSpacing/>
    </w:pPr>
  </w:style>
  <w:style w:type="character" w:styleId="a8">
    <w:name w:val="Intense Emphasis"/>
    <w:basedOn w:val="a0"/>
    <w:uiPriority w:val="21"/>
    <w:qFormat/>
    <w:rsid w:val="00DA4E6E"/>
    <w:rPr>
      <w:i/>
      <w:iCs/>
      <w:color w:val="0F4761" w:themeColor="accent1" w:themeShade="BF"/>
    </w:rPr>
  </w:style>
  <w:style w:type="paragraph" w:styleId="a9">
    <w:name w:val="Intense Quote"/>
    <w:basedOn w:val="a"/>
    <w:next w:val="a"/>
    <w:link w:val="aa"/>
    <w:uiPriority w:val="30"/>
    <w:qFormat/>
    <w:rsid w:val="00DA4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A4E6E"/>
    <w:rPr>
      <w:i/>
      <w:iCs/>
      <w:color w:val="0F4761" w:themeColor="accent1" w:themeShade="BF"/>
    </w:rPr>
  </w:style>
  <w:style w:type="character" w:styleId="ab">
    <w:name w:val="Intense Reference"/>
    <w:basedOn w:val="a0"/>
    <w:uiPriority w:val="32"/>
    <w:qFormat/>
    <w:rsid w:val="00DA4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91755">
      <w:bodyDiv w:val="1"/>
      <w:marLeft w:val="0"/>
      <w:marRight w:val="0"/>
      <w:marTop w:val="0"/>
      <w:marBottom w:val="0"/>
      <w:divBdr>
        <w:top w:val="none" w:sz="0" w:space="0" w:color="auto"/>
        <w:left w:val="none" w:sz="0" w:space="0" w:color="auto"/>
        <w:bottom w:val="none" w:sz="0" w:space="0" w:color="auto"/>
        <w:right w:val="none" w:sz="0" w:space="0" w:color="auto"/>
      </w:divBdr>
    </w:div>
    <w:div w:id="130588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3072</Characters>
  <Application>Microsoft Office Word</Application>
  <DocSecurity>0</DocSecurity>
  <Lines>25</Lines>
  <Paragraphs>7</Paragraphs>
  <ScaleCrop>false</ScaleCrop>
  <Company>LightKey.Store</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Kravchuk</dc:creator>
  <cp:keywords/>
  <dc:description/>
  <cp:lastModifiedBy>Leonid Kravchuk</cp:lastModifiedBy>
  <cp:revision>1</cp:revision>
  <dcterms:created xsi:type="dcterms:W3CDTF">2026-01-07T12:17:00Z</dcterms:created>
  <dcterms:modified xsi:type="dcterms:W3CDTF">2026-01-07T12:18:00Z</dcterms:modified>
</cp:coreProperties>
</file>