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pPr>
      <w:r>
        <w:rPr>
          <w:rFonts w:ascii="Arial" w:cs="Arial" w:eastAsia="Arial" w:hAnsi="Arial"/>
          <w:b/>
          <w:bCs/>
          <w:color w:val="A83F56"/>
          <w:spacing w:val="90"/>
          <w:sz w:val="20"/>
          <w:szCs w:val="20"/>
        </w:rPr>
        <w:t xml:space="preserve">MYAKU</w:t>
      </w:r>
    </w:p>
    <w:p>
      <w:pPr>
        <w:spacing w:after="180"/>
      </w:pPr>
      <w:r>
        <w:rPr>
          <w:rFonts w:ascii="Arial" w:cs="Arial" w:eastAsia="Arial" w:hAnsi="Arial"/>
          <w:b/>
          <w:bCs/>
          <w:color w:val="1A1D1C"/>
          <w:sz w:val="60"/>
          <w:szCs w:val="60"/>
        </w:rPr>
        <w:t xml:space="preserve">The Divergence Model</w:t>
      </w:r>
    </w:p>
    <w:p>
      <w:pPr>
        <w:spacing w:after="420" w:line="320"/>
      </w:pPr>
      <w:r>
        <w:rPr>
          <w:rFonts w:ascii="Georgia" w:cs="Georgia" w:eastAsia="Georgia" w:hAnsi="Georgia"/>
          <w:color w:val="5E6462"/>
          <w:sz w:val="25"/>
          <w:szCs w:val="25"/>
        </w:rPr>
        <w:t xml:space="preserve">A measurement blueprint for pairing physiological, cognitive, and psychological load in student athletes.</w:t>
      </w:r>
    </w:p>
    <w:p>
      <w:pPr>
        <w:pBdr>
          <w:bottom w:val="single" w:color="D6D8D4" w:sz="6" w:space="6"/>
        </w:pBdr>
        <w:spacing w:after="60" w:before="60"/>
      </w:pPr>
      <w:r>
        <w:t xml:space="preserve"/>
      </w:r>
    </w:p>
    <w:tbl>
      <w:tblPr>
        <w:tblW w:type="dxa" w:w="9360"/>
        <w:tblBorders>
          <w:top w:val="single" w:color="D6D8D4" w:sz="4"/>
          <w:left w:val="single" w:color="D6D8D4" w:sz="4"/>
          <w:bottom w:val="single" w:color="D6D8D4" w:sz="4"/>
          <w:right w:val="single" w:color="D6D8D4" w:sz="4"/>
          <w:insideH w:val="single" w:color="D6D8D4" w:sz="4"/>
          <w:insideV w:val="single" w:color="D6D8D4" w:sz="4"/>
        </w:tblBorders>
      </w:tblPr>
      <w:tblGrid>
        <w:gridCol w:w="2340"/>
        <w:gridCol w:w="2340"/>
        <w:gridCol w:w="2340"/>
        <w:gridCol w:w="2340"/>
      </w:tblGrid>
      <w:tr>
        <w:trPr>
          <w:tblHeader/>
        </w:trPr>
        <w:tc>
          <w:tcPr>
            <w:tcW w:type="dxa" w:w="234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Version</w:t>
            </w:r>
          </w:p>
        </w:tc>
        <w:tc>
          <w:tcPr>
            <w:tcW w:type="dxa" w:w="234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Date</w:t>
            </w:r>
          </w:p>
        </w:tc>
        <w:tc>
          <w:tcPr>
            <w:tcW w:type="dxa" w:w="234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Status</w:t>
            </w:r>
          </w:p>
        </w:tc>
        <w:tc>
          <w:tcPr>
            <w:tcW w:type="dxa" w:w="234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Supersedes</w:t>
            </w:r>
          </w:p>
        </w:tc>
      </w:tr>
      <w:tr>
        <w:tc>
          <w:tcPr>
            <w:tcW w:type="dxa" w:w="234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Three</w:t>
            </w:r>
          </w:p>
        </w:tc>
        <w:tc>
          <w:tcPr>
            <w:tcW w:type="dxa" w:w="234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September 2026</w:t>
            </w:r>
          </w:p>
        </w:tc>
        <w:tc>
          <w:tcPr>
            <w:tcW w:type="dxa" w:w="234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Draft For Review</w:t>
            </w:r>
          </w:p>
        </w:tc>
        <w:tc>
          <w:tcPr>
            <w:tcW w:type="dxa" w:w="234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Blueprint V2</w:t>
            </w:r>
          </w:p>
        </w:tc>
      </w:tr>
    </w:tbl>
    <w:p>
      <w:pPr>
        <w:spacing w:after="360"/>
      </w:pPr>
      <w:r>
        <w:t xml:space="preserve"/>
      </w:r>
    </w:p>
    <w:p>
      <w:pPr>
        <w:pStyle w:val="Heading2"/>
        <w:spacing w:after="110" w:before="300"/>
      </w:pPr>
      <w:r>
        <w:rPr>
          <w:rFonts w:ascii="Arial" w:cs="Arial" w:eastAsia="Arial" w:hAnsi="Arial"/>
          <w:b/>
          <w:bCs/>
          <w:color w:val="1A1D1C"/>
          <w:sz w:val="23"/>
          <w:szCs w:val="23"/>
        </w:rPr>
        <w:t xml:space="preserve">Contents</w:t>
      </w:r>
    </w:p>
    <w:p>
      <w:pPr>
        <w:spacing w:after="60"/>
      </w:pPr>
      <w:r>
        <w:rPr>
          <w:rFonts w:ascii="Consolas" w:cs="Consolas" w:eastAsia="Consolas" w:hAnsi="Consolas"/>
          <w:color w:val="5E6462"/>
          <w:sz w:val="19"/>
          <w:szCs w:val="19"/>
        </w:rPr>
        <w:t xml:space="preserve">01  Executive Summary</w:t>
      </w:r>
    </w:p>
    <w:p>
      <w:pPr>
        <w:spacing w:after="60"/>
      </w:pPr>
      <w:r>
        <w:rPr>
          <w:rFonts w:ascii="Consolas" w:cs="Consolas" w:eastAsia="Consolas" w:hAnsi="Consolas"/>
          <w:color w:val="5E6462"/>
          <w:sz w:val="19"/>
          <w:szCs w:val="19"/>
        </w:rPr>
        <w:t xml:space="preserve">02  The Problem</w:t>
      </w:r>
    </w:p>
    <w:p>
      <w:pPr>
        <w:spacing w:after="60"/>
      </w:pPr>
      <w:r>
        <w:rPr>
          <w:rFonts w:ascii="Consolas" w:cs="Consolas" w:eastAsia="Consolas" w:hAnsi="Consolas"/>
          <w:color w:val="5E6462"/>
          <w:sz w:val="19"/>
          <w:szCs w:val="19"/>
        </w:rPr>
        <w:t xml:space="preserve">03  Core Thesis</w:t>
      </w:r>
    </w:p>
    <w:p>
      <w:pPr>
        <w:spacing w:after="60"/>
      </w:pPr>
      <w:r>
        <w:rPr>
          <w:rFonts w:ascii="Consolas" w:cs="Consolas" w:eastAsia="Consolas" w:hAnsi="Consolas"/>
          <w:color w:val="5E6462"/>
          <w:sz w:val="19"/>
          <w:szCs w:val="19"/>
        </w:rPr>
        <w:t xml:space="preserve">04  The Three Channels</w:t>
      </w:r>
    </w:p>
    <w:p>
      <w:pPr>
        <w:spacing w:after="60"/>
      </w:pPr>
      <w:r>
        <w:rPr>
          <w:rFonts w:ascii="Consolas" w:cs="Consolas" w:eastAsia="Consolas" w:hAnsi="Consolas"/>
          <w:color w:val="5E6462"/>
          <w:sz w:val="19"/>
          <w:szCs w:val="19"/>
        </w:rPr>
        <w:t xml:space="preserve">05  Computing Divergence</w:t>
      </w:r>
    </w:p>
    <w:p>
      <w:pPr>
        <w:spacing w:after="60"/>
      </w:pPr>
      <w:r>
        <w:rPr>
          <w:rFonts w:ascii="Consolas" w:cs="Consolas" w:eastAsia="Consolas" w:hAnsi="Consolas"/>
          <w:color w:val="5E6462"/>
          <w:sz w:val="19"/>
          <w:szCs w:val="19"/>
        </w:rPr>
        <w:t xml:space="preserve">06  The Six States</w:t>
      </w:r>
    </w:p>
    <w:p>
      <w:pPr>
        <w:spacing w:after="60"/>
      </w:pPr>
      <w:r>
        <w:rPr>
          <w:rFonts w:ascii="Consolas" w:cs="Consolas" w:eastAsia="Consolas" w:hAnsi="Consolas"/>
          <w:color w:val="5E6462"/>
          <w:sz w:val="19"/>
          <w:szCs w:val="19"/>
        </w:rPr>
        <w:t xml:space="preserve">07  Psychological Layer Detail</w:t>
      </w:r>
    </w:p>
    <w:p>
      <w:pPr>
        <w:spacing w:after="60"/>
      </w:pPr>
      <w:r>
        <w:rPr>
          <w:rFonts w:ascii="Consolas" w:cs="Consolas" w:eastAsia="Consolas" w:hAnsi="Consolas"/>
          <w:color w:val="5E6462"/>
          <w:sz w:val="19"/>
          <w:szCs w:val="19"/>
        </w:rPr>
        <w:t xml:space="preserve">08  Cognitive Protocol</w:t>
      </w:r>
    </w:p>
    <w:p>
      <w:pPr>
        <w:spacing w:after="60"/>
      </w:pPr>
      <w:r>
        <w:rPr>
          <w:rFonts w:ascii="Consolas" w:cs="Consolas" w:eastAsia="Consolas" w:hAnsi="Consolas"/>
          <w:color w:val="5E6462"/>
          <w:sz w:val="19"/>
          <w:szCs w:val="19"/>
        </w:rPr>
        <w:t xml:space="preserve">09  The Caffeine Page</w:t>
      </w:r>
    </w:p>
    <w:p>
      <w:pPr>
        <w:spacing w:after="60"/>
      </w:pPr>
      <w:r>
        <w:rPr>
          <w:rFonts w:ascii="Consolas" w:cs="Consolas" w:eastAsia="Consolas" w:hAnsi="Consolas"/>
          <w:color w:val="5E6462"/>
          <w:sz w:val="19"/>
          <w:szCs w:val="19"/>
        </w:rPr>
        <w:t xml:space="preserve">10  Confidence And Readiness</w:t>
      </w:r>
    </w:p>
    <w:p>
      <w:pPr>
        <w:spacing w:after="60"/>
      </w:pPr>
      <w:r>
        <w:rPr>
          <w:rFonts w:ascii="Consolas" w:cs="Consolas" w:eastAsia="Consolas" w:hAnsi="Consolas"/>
          <w:color w:val="5E6462"/>
          <w:sz w:val="19"/>
          <w:szCs w:val="19"/>
        </w:rPr>
        <w:t xml:space="preserve">11  Measurement Discipline</w:t>
      </w:r>
    </w:p>
    <w:p>
      <w:pPr>
        <w:spacing w:after="60"/>
      </w:pPr>
      <w:r>
        <w:rPr>
          <w:rFonts w:ascii="Consolas" w:cs="Consolas" w:eastAsia="Consolas" w:hAnsi="Consolas"/>
          <w:color w:val="5E6462"/>
          <w:sz w:val="19"/>
          <w:szCs w:val="19"/>
        </w:rPr>
        <w:t xml:space="preserve">12  Safety Rules</w:t>
      </w:r>
    </w:p>
    <w:p>
      <w:pPr>
        <w:spacing w:after="60"/>
      </w:pPr>
      <w:r>
        <w:rPr>
          <w:rFonts w:ascii="Consolas" w:cs="Consolas" w:eastAsia="Consolas" w:hAnsi="Consolas"/>
          <w:color w:val="5E6462"/>
          <w:sz w:val="19"/>
          <w:szCs w:val="19"/>
        </w:rPr>
        <w:t xml:space="preserve">13  Defensibility</w:t>
      </w:r>
    </w:p>
    <w:p>
      <w:pPr>
        <w:spacing w:after="60"/>
      </w:pPr>
      <w:r>
        <w:rPr>
          <w:rFonts w:ascii="Consolas" w:cs="Consolas" w:eastAsia="Consolas" w:hAnsi="Consolas"/>
          <w:color w:val="5E6462"/>
          <w:sz w:val="19"/>
          <w:szCs w:val="19"/>
        </w:rPr>
        <w:t xml:space="preserve">14  The Research Question</w:t>
      </w:r>
    </w:p>
    <w:p>
      <w:pPr>
        <w:spacing w:after="60"/>
      </w:pPr>
      <w:r>
        <w:rPr>
          <w:rFonts w:ascii="Consolas" w:cs="Consolas" w:eastAsia="Consolas" w:hAnsi="Consolas"/>
          <w:color w:val="5E6462"/>
          <w:sz w:val="19"/>
          <w:szCs w:val="19"/>
        </w:rPr>
        <w:t xml:space="preserve">15  Data Model</w:t>
      </w:r>
    </w:p>
    <w:p>
      <w:pPr>
        <w:spacing w:after="60"/>
      </w:pPr>
      <w:r>
        <w:rPr>
          <w:rFonts w:ascii="Consolas" w:cs="Consolas" w:eastAsia="Consolas" w:hAnsi="Consolas"/>
          <w:color w:val="5E6462"/>
          <w:sz w:val="19"/>
          <w:szCs w:val="19"/>
        </w:rPr>
        <w:t xml:space="preserve">16  Scope Decisions</w:t>
      </w:r>
    </w:p>
    <w:p>
      <w:pPr>
        <w:spacing w:after="60"/>
      </w:pPr>
      <w:r>
        <w:rPr>
          <w:rFonts w:ascii="Consolas" w:cs="Consolas" w:eastAsia="Consolas" w:hAnsi="Consolas"/>
          <w:color w:val="5E6462"/>
          <w:sz w:val="19"/>
          <w:szCs w:val="19"/>
        </w:rPr>
        <w:t xml:space="preserve">17  Build Sequence</w:t>
      </w:r>
    </w:p>
    <w:p>
      <w:pPr>
        <w:spacing w:after="60"/>
      </w:pPr>
      <w:r>
        <w:rPr>
          <w:rFonts w:ascii="Consolas" w:cs="Consolas" w:eastAsia="Consolas" w:hAnsi="Consolas"/>
          <w:color w:val="5E6462"/>
          <w:sz w:val="19"/>
          <w:szCs w:val="19"/>
        </w:rPr>
        <w:t xml:space="preserve">18  Open Questions</w:t>
      </w:r>
    </w:p>
    <w:p>
      <w:r>
        <w:br w:type="page"/>
      </w:r>
    </w:p>
    <w:p>
      <w:pPr>
        <w:spacing w:after="40" w:before="360"/>
      </w:pPr>
      <w:r>
        <w:rPr>
          <w:rFonts w:ascii="Arial" w:cs="Arial" w:eastAsia="Arial" w:hAnsi="Arial"/>
          <w:b/>
          <w:bCs/>
          <w:color w:val="8B918E"/>
          <w:spacing w:val="40"/>
          <w:sz w:val="15"/>
          <w:szCs w:val="15"/>
        </w:rPr>
        <w:t xml:space="preserve">01</w:t>
      </w:r>
    </w:p>
    <w:p>
      <w:pPr>
        <w:pStyle w:val="Heading1"/>
        <w:spacing w:after="160" w:before="420"/>
      </w:pPr>
      <w:r>
        <w:rPr>
          <w:rFonts w:ascii="Arial" w:cs="Arial" w:eastAsia="Arial" w:hAnsi="Arial"/>
          <w:b/>
          <w:bCs/>
          <w:color w:val="1A1D1C"/>
          <w:sz w:val="30"/>
          <w:szCs w:val="30"/>
        </w:rPr>
        <w:t xml:space="preserve">Executive Summary</w:t>
      </w:r>
    </w:p>
    <w:p>
      <w:pPr>
        <w:spacing w:after="170" w:line="320"/>
      </w:pPr>
      <w:r>
        <w:rPr>
          <w:rFonts w:ascii="Georgia" w:cs="Georgia" w:eastAsia="Georgia" w:hAnsi="Georgia"/>
          <w:color w:val="5E6462"/>
          <w:sz w:val="23"/>
          <w:szCs w:val="23"/>
        </w:rPr>
        <w:t xml:space="preserve">Wearables measure one system well and people read the result as a verdict on their entire life.</w:t>
      </w:r>
    </w:p>
    <w:p>
      <w:pPr>
        <w:spacing w:after="140" w:line="300"/>
      </w:pPr>
      <w:r>
        <w:rPr>
          <w:rFonts w:ascii="Georgia" w:cs="Georgia" w:eastAsia="Georgia" w:hAnsi="Georgia"/>
          <w:i w:val="false"/>
          <w:iCs w:val="false"/>
          <w:color w:val="1A1D1C"/>
          <w:sz w:val="21"/>
          <w:szCs w:val="21"/>
        </w:rPr>
        <w:t xml:space="preserve">Whoop, Oura, and Garmin all measure the autonomic nervous system. Sleep, heart-rate variability, resting heart rate, and strain are genuinely useful numbers, and they describe a narrow slice of what determines how someone is actually doing. Nothing on the market measures whether the brain is functioning, what the psychological load looks like by domain, or what any of the strain actually meant.</w:t>
      </w:r>
    </w:p>
    <w:p>
      <w:pPr>
        <w:spacing w:after="140" w:line="300"/>
      </w:pPr>
      <w:r>
        <w:rPr>
          <w:rFonts w:ascii="Georgia" w:cs="Georgia" w:eastAsia="Georgia" w:hAnsi="Georgia"/>
          <w:i w:val="false"/>
          <w:iCs w:val="false"/>
          <w:color w:val="1A1D1C"/>
          <w:sz w:val="21"/>
          <w:szCs w:val="21"/>
        </w:rPr>
        <w:t xml:space="preserve">Myaku adds two channels that no wearable captures, consumes the third from a device the user already owns, and reports only the days those channels disagree with each other. Agreement is already covered by every existing app. Disagreement is where the information is.</w:t>
      </w:r>
    </w:p>
    <w:p>
      <w:pPr>
        <w:pBdr>
          <w:top w:val="none"/>
          <w:bottom w:val="none"/>
          <w:left w:val="single" w:color="37578C" w:sz="22" w:space="10"/>
          <w:right w:val="none"/>
        </w:pBdr>
        <w:shd w:fill="F1F1EF" w:val="clear"/>
        <w:spacing w:after="170" w:before="140" w:line="300"/>
      </w:pPr>
      <w:r>
        <w:rPr>
          <w:rFonts w:ascii="Georgia" w:cs="Georgia" w:eastAsia="Georgia" w:hAnsi="Georgia"/>
          <w:b/>
          <w:bCs/>
          <w:color w:val="1A1D1C"/>
          <w:sz w:val="21"/>
          <w:szCs w:val="21"/>
        </w:rPr>
        <w:t xml:space="preserve">The Central Claim — </w:t>
      </w:r>
      <w:r>
        <w:rPr>
          <w:rFonts w:ascii="Georgia" w:cs="Georgia" w:eastAsia="Georgia" w:hAnsi="Georgia"/>
          <w:b w:val="false"/>
          <w:bCs w:val="false"/>
          <w:color w:val="1A1D1C"/>
          <w:sz w:val="21"/>
          <w:szCs w:val="21"/>
        </w:rPr>
        <w:t xml:space="preserve">Your body can be recovered while your brain is not, and every wearable on the market will clear you to train on exactly those days.</w:t>
      </w:r>
    </w:p>
    <w:p>
      <w:pPr>
        <w:spacing w:after="140" w:line="300"/>
      </w:pPr>
      <w:r>
        <w:rPr>
          <w:rFonts w:ascii="Georgia" w:cs="Georgia" w:eastAsia="Georgia" w:hAnsi="Georgia"/>
          <w:i w:val="false"/>
          <w:iCs w:val="false"/>
          <w:color w:val="1A1D1C"/>
          <w:sz w:val="21"/>
          <w:szCs w:val="21"/>
        </w:rPr>
        <w:t xml:space="preserve">This document supersedes the earlier burnout-index blueprint. That version required a wearable, produced nothing for eight weeks, and competed head-on with a company that owns the hardware. This one treats the wearable as an optional input, delivers a reading in week one, and is defensible precisely because the gaps it reports are ones Whoop has no commercial reason to build.</w:t>
      </w:r>
    </w:p>
    <w:p>
      <w:pPr>
        <w:spacing w:after="40" w:before="360"/>
      </w:pPr>
      <w:r>
        <w:rPr>
          <w:rFonts w:ascii="Arial" w:cs="Arial" w:eastAsia="Arial" w:hAnsi="Arial"/>
          <w:b/>
          <w:bCs/>
          <w:color w:val="8B918E"/>
          <w:spacing w:val="40"/>
          <w:sz w:val="15"/>
          <w:szCs w:val="15"/>
        </w:rPr>
        <w:t xml:space="preserve">02</w:t>
      </w:r>
    </w:p>
    <w:p>
      <w:pPr>
        <w:pStyle w:val="Heading1"/>
        <w:spacing w:after="160" w:before="420"/>
      </w:pPr>
      <w:r>
        <w:rPr>
          <w:rFonts w:ascii="Arial" w:cs="Arial" w:eastAsia="Arial" w:hAnsi="Arial"/>
          <w:b/>
          <w:bCs/>
          <w:color w:val="1A1D1C"/>
          <w:sz w:val="30"/>
          <w:szCs w:val="30"/>
        </w:rPr>
        <w:t xml:space="preserve">The Problem</w:t>
      </w:r>
    </w:p>
    <w:p>
      <w:pPr>
        <w:spacing w:after="140" w:line="300"/>
      </w:pPr>
      <w:r>
        <w:rPr>
          <w:rFonts w:ascii="Georgia" w:cs="Georgia" w:eastAsia="Georgia" w:hAnsi="Georgia"/>
          <w:i w:val="false"/>
          <w:iCs w:val="false"/>
          <w:color w:val="1A1D1C"/>
          <w:sz w:val="21"/>
          <w:szCs w:val="21"/>
        </w:rPr>
        <w:t xml:space="preserve">The first version of this application shipped eleven feature areas. Caffeine, hydration, and screen-time logging, a journal, calendar import, self-experiments, share links, high-load periods, three account roles, an admin dashboard, and a build log.</w:t>
      </w:r>
    </w:p>
    <w:p>
      <w:pPr>
        <w:spacing w:after="140" w:line="300"/>
      </w:pPr>
      <w:r>
        <w:rPr>
          <w:rFonts w:ascii="Georgia" w:cs="Georgia" w:eastAsia="Georgia" w:hAnsi="Georgia"/>
          <w:i w:val="false"/>
          <w:iCs w:val="false"/>
          <w:color w:val="1A1D1C"/>
          <w:sz w:val="21"/>
          <w:szCs w:val="21"/>
        </w:rPr>
        <w:t xml:space="preserve">None of them implemented the thesis. The burnout-risk trend, which the entire product is built around, was six hardcoded numbers in a mock data file, identical for every user. The correlation engine computed real statistics on as few as three data points across nine simultaneous tests, which manufactures patterns rather than finding them.</w:t>
      </w:r>
    </w:p>
    <w:p>
      <w:pPr>
        <w:spacing w:after="140" w:line="300"/>
      </w:pPr>
      <w:r>
        <w:rPr>
          <w:rFonts w:ascii="Georgia" w:cs="Georgia" w:eastAsia="Georgia" w:hAnsi="Georgia"/>
          <w:i w:val="false"/>
          <w:iCs w:val="false"/>
          <w:color w:val="1A1D1C"/>
          <w:sz w:val="21"/>
          <w:szCs w:val="21"/>
        </w:rPr>
        <w:t xml:space="preserve">The foundation is worth keeping. Authentication, the design system, the calendar importer, and the correlation skeleton are all sound. What has to change is where the effort goes.</w:t>
      </w:r>
    </w:p>
    <w:p>
      <w:pPr>
        <w:pStyle w:val="ListParagraph"/>
        <w:numPr>
          <w:ilvl w:val="0"/>
          <w:numId w:val="2"/>
        </w:numPr>
        <w:spacing w:after="80" w:line="290"/>
      </w:pPr>
      <w:r>
        <w:rPr>
          <w:rFonts w:ascii="Georgia" w:cs="Georgia" w:eastAsia="Georgia" w:hAnsi="Georgia"/>
          <w:b/>
          <w:bCs/>
          <w:color w:val="1A1D1C"/>
          <w:sz w:val="21"/>
          <w:szCs w:val="21"/>
        </w:rPr>
        <w:t xml:space="preserve">Breadth Without A Centre — </w:t>
      </w:r>
      <w:r>
        <w:rPr>
          <w:rFonts w:ascii="Georgia" w:cs="Georgia" w:eastAsia="Georgia" w:hAnsi="Georgia"/>
          <w:color w:val="1A1D1C"/>
          <w:sz w:val="21"/>
          <w:szCs w:val="21"/>
        </w:rPr>
        <w:t xml:space="preserve">Eleven feature areas built, and zero of them measured the thing the product claims to measure.</w:t>
      </w:r>
    </w:p>
    <w:p>
      <w:pPr>
        <w:pStyle w:val="ListParagraph"/>
        <w:numPr>
          <w:ilvl w:val="0"/>
          <w:numId w:val="2"/>
        </w:numPr>
        <w:spacing w:after="80" w:line="290"/>
      </w:pPr>
      <w:r>
        <w:rPr>
          <w:rFonts w:ascii="Georgia" w:cs="Georgia" w:eastAsia="Georgia" w:hAnsi="Georgia"/>
          <w:b/>
          <w:bCs/>
          <w:color w:val="1A1D1C"/>
          <w:sz w:val="21"/>
          <w:szCs w:val="21"/>
        </w:rPr>
        <w:t xml:space="preserve">A Thin Psychological Layer — </w:t>
      </w:r>
      <w:r>
        <w:rPr>
          <w:rFonts w:ascii="Georgia" w:cs="Georgia" w:eastAsia="Georgia" w:hAnsi="Georgia"/>
          <w:color w:val="1A1D1C"/>
          <w:sz w:val="21"/>
          <w:szCs w:val="21"/>
        </w:rPr>
        <w:t xml:space="preserve">A weekly single-item rating is not an instrument, and it bottlenecks every other channel to weekly resolution.</w:t>
      </w:r>
    </w:p>
    <w:p>
      <w:pPr>
        <w:pStyle w:val="ListParagraph"/>
        <w:numPr>
          <w:ilvl w:val="0"/>
          <w:numId w:val="2"/>
        </w:numPr>
        <w:spacing w:after="80" w:line="290"/>
      </w:pPr>
      <w:r>
        <w:rPr>
          <w:rFonts w:ascii="Georgia" w:cs="Georgia" w:eastAsia="Georgia" w:hAnsi="Georgia"/>
          <w:b/>
          <w:bCs/>
          <w:color w:val="1A1D1C"/>
          <w:sz w:val="21"/>
          <w:szCs w:val="21"/>
        </w:rPr>
        <w:t xml:space="preserve">Fabricated Outputs — </w:t>
      </w:r>
      <w:r>
        <w:rPr>
          <w:rFonts w:ascii="Georgia" w:cs="Georgia" w:eastAsia="Georgia" w:hAnsi="Georgia"/>
          <w:color w:val="1A1D1C"/>
          <w:sz w:val="21"/>
          <w:szCs w:val="21"/>
        </w:rPr>
        <w:t xml:space="preserve">Insight cards on the habit pages were written by hand and presented as findings.</w:t>
      </w:r>
    </w:p>
    <w:p>
      <w:pPr>
        <w:spacing w:after="40" w:before="360"/>
      </w:pPr>
      <w:r>
        <w:rPr>
          <w:rFonts w:ascii="Arial" w:cs="Arial" w:eastAsia="Arial" w:hAnsi="Arial"/>
          <w:b/>
          <w:bCs/>
          <w:color w:val="8B918E"/>
          <w:spacing w:val="40"/>
          <w:sz w:val="15"/>
          <w:szCs w:val="15"/>
        </w:rPr>
        <w:t xml:space="preserve">03</w:t>
      </w:r>
    </w:p>
    <w:p>
      <w:pPr>
        <w:pStyle w:val="Heading1"/>
        <w:spacing w:after="160" w:before="420"/>
      </w:pPr>
      <w:r>
        <w:rPr>
          <w:rFonts w:ascii="Arial" w:cs="Arial" w:eastAsia="Arial" w:hAnsi="Arial"/>
          <w:b/>
          <w:bCs/>
          <w:color w:val="1A1D1C"/>
          <w:sz w:val="30"/>
          <w:szCs w:val="30"/>
        </w:rPr>
        <w:t xml:space="preserve">Core Thesis</w:t>
      </w:r>
    </w:p>
    <w:p>
      <w:pPr>
        <w:spacing w:after="170" w:line="320"/>
      </w:pPr>
      <w:r>
        <w:rPr>
          <w:rFonts w:ascii="Georgia" w:cs="Georgia" w:eastAsia="Georgia" w:hAnsi="Georgia"/>
          <w:color w:val="5E6462"/>
          <w:sz w:val="23"/>
          <w:szCs w:val="23"/>
        </w:rPr>
        <w:t xml:space="preserve">Agreement is noise and disagreement is the product.</w:t>
      </w:r>
    </w:p>
    <w:p>
      <w:pPr>
        <w:spacing w:after="140" w:line="300"/>
      </w:pPr>
      <w:r>
        <w:rPr>
          <w:rFonts w:ascii="Georgia" w:cs="Georgia" w:eastAsia="Georgia" w:hAnsi="Georgia"/>
          <w:i w:val="false"/>
          <w:iCs w:val="false"/>
          <w:color w:val="1A1D1C"/>
          <w:sz w:val="21"/>
          <w:szCs w:val="21"/>
        </w:rPr>
        <w:t xml:space="preserve">When recovery, reaction time, and self-reported load all move together, there is nothing to say that a user could not already see. The value sits entirely in the days those signals contradict one another, and three of those contradictions are individually actionable.</w:t>
      </w:r>
    </w:p>
    <w:p>
      <w:pPr>
        <w:pStyle w:val="ListParagraph"/>
        <w:numPr>
          <w:ilvl w:val="0"/>
          <w:numId w:val="2"/>
        </w:numPr>
        <w:spacing w:after="80" w:line="290"/>
      </w:pPr>
      <w:r>
        <w:rPr>
          <w:rFonts w:ascii="Georgia" w:cs="Georgia" w:eastAsia="Georgia" w:hAnsi="Georgia"/>
          <w:b/>
          <w:bCs/>
          <w:color w:val="1A1D1C"/>
          <w:sz w:val="21"/>
          <w:szCs w:val="21"/>
        </w:rPr>
        <w:t xml:space="preserve">Body Degraded, Head Fine — </w:t>
      </w:r>
      <w:r>
        <w:rPr>
          <w:rFonts w:ascii="Georgia" w:cs="Georgia" w:eastAsia="Georgia" w:hAnsi="Georgia"/>
          <w:color w:val="1A1D1C"/>
          <w:sz w:val="21"/>
          <w:szCs w:val="21"/>
        </w:rPr>
        <w:t xml:space="preserve">Training adaptation, so the red recovery score means nothing and should be ignored.</w:t>
      </w:r>
    </w:p>
    <w:p>
      <w:pPr>
        <w:pStyle w:val="ListParagraph"/>
        <w:numPr>
          <w:ilvl w:val="0"/>
          <w:numId w:val="2"/>
        </w:numPr>
        <w:spacing w:after="80" w:line="290"/>
      </w:pPr>
      <w:r>
        <w:rPr>
          <w:rFonts w:ascii="Georgia" w:cs="Georgia" w:eastAsia="Georgia" w:hAnsi="Georgia"/>
          <w:b/>
          <w:bCs/>
          <w:color w:val="1A1D1C"/>
          <w:sz w:val="21"/>
          <w:szCs w:val="21"/>
        </w:rPr>
        <w:t xml:space="preserve">Body Fine, Head Degraded — </w:t>
      </w:r>
      <w:r>
        <w:rPr>
          <w:rFonts w:ascii="Georgia" w:cs="Georgia" w:eastAsia="Georgia" w:hAnsi="Georgia"/>
          <w:color w:val="1A1D1C"/>
          <w:sz w:val="21"/>
          <w:szCs w:val="21"/>
        </w:rPr>
        <w:t xml:space="preserve">The most dangerous state, because every wearable clears you to play.</w:t>
      </w:r>
    </w:p>
    <w:p>
      <w:pPr>
        <w:pStyle w:val="ListParagraph"/>
        <w:numPr>
          <w:ilvl w:val="0"/>
          <w:numId w:val="2"/>
        </w:numPr>
        <w:spacing w:after="80" w:line="290"/>
      </w:pPr>
      <w:r>
        <w:rPr>
          <w:rFonts w:ascii="Georgia" w:cs="Georgia" w:eastAsia="Georgia" w:hAnsi="Georgia"/>
          <w:b/>
          <w:bCs/>
          <w:color w:val="1A1D1C"/>
          <w:sz w:val="21"/>
          <w:szCs w:val="21"/>
        </w:rPr>
        <w:t xml:space="preserve">Impaired But Unaware — </w:t>
      </w:r>
      <w:r>
        <w:rPr>
          <w:rFonts w:ascii="Georgia" w:cs="Georgia" w:eastAsia="Georgia" w:hAnsi="Georgia"/>
          <w:color w:val="1A1D1C"/>
          <w:sz w:val="21"/>
          <w:szCs w:val="21"/>
        </w:rPr>
        <w:t xml:space="preserve">Reaction time is down while self-report says everything is fine, because athletes under-report constantly.</w:t>
      </w:r>
    </w:p>
    <w:p>
      <w:pPr>
        <w:spacing w:after="140" w:line="300"/>
      </w:pPr>
      <w:r>
        <w:rPr>
          <w:rFonts w:ascii="Georgia" w:cs="Georgia" w:eastAsia="Georgia" w:hAnsi="Georgia"/>
          <w:i w:val="false"/>
          <w:iCs w:val="false"/>
          <w:color w:val="1A1D1C"/>
          <w:sz w:val="21"/>
          <w:szCs w:val="21"/>
        </w:rPr>
        <w:t xml:space="preserve">None of these are visible to a device that measures only the autonomic nervous system, and none of them require building hardware.</w:t>
      </w:r>
    </w:p>
    <w:p>
      <w:pPr>
        <w:spacing w:after="40" w:before="360"/>
      </w:pPr>
      <w:r>
        <w:rPr>
          <w:rFonts w:ascii="Arial" w:cs="Arial" w:eastAsia="Arial" w:hAnsi="Arial"/>
          <w:b/>
          <w:bCs/>
          <w:color w:val="8B918E"/>
          <w:spacing w:val="40"/>
          <w:sz w:val="15"/>
          <w:szCs w:val="15"/>
        </w:rPr>
        <w:t xml:space="preserve">04</w:t>
      </w:r>
    </w:p>
    <w:p>
      <w:pPr>
        <w:pStyle w:val="Heading1"/>
        <w:spacing w:after="160" w:before="420"/>
      </w:pPr>
      <w:r>
        <w:rPr>
          <w:rFonts w:ascii="Arial" w:cs="Arial" w:eastAsia="Arial" w:hAnsi="Arial"/>
          <w:b/>
          <w:bCs/>
          <w:color w:val="1A1D1C"/>
          <w:sz w:val="30"/>
          <w:szCs w:val="30"/>
        </w:rPr>
        <w:t xml:space="preserve">The Three Channels</w:t>
      </w:r>
    </w:p>
    <w:p>
      <w:pPr>
        <w:spacing w:after="140" w:line="300"/>
      </w:pPr>
      <w:r>
        <w:rPr>
          <w:rFonts w:ascii="Georgia" w:cs="Georgia" w:eastAsia="Georgia" w:hAnsi="Georgia"/>
          <w:i w:val="false"/>
          <w:iCs w:val="false"/>
          <w:color w:val="1A1D1C"/>
          <w:sz w:val="21"/>
          <w:szCs w:val="21"/>
        </w:rPr>
        <w:t xml:space="preserve">Each layer stands alone, so nobody is blocked by a missing channel and each additional one buys a sharper reading.</w:t>
      </w:r>
    </w:p>
    <w:p>
      <w:pPr>
        <w:pStyle w:val="Heading2"/>
        <w:spacing w:after="110" w:before="300"/>
      </w:pPr>
      <w:r>
        <w:rPr>
          <w:rFonts w:ascii="Arial" w:cs="Arial" w:eastAsia="Arial" w:hAnsi="Arial"/>
          <w:b/>
          <w:bCs/>
          <w:color w:val="A83F56"/>
          <w:sz w:val="23"/>
          <w:szCs w:val="23"/>
        </w:rPr>
        <w:t xml:space="preserve">Autonomic Channel</w:t>
      </w:r>
    </w:p>
    <w:p>
      <w:pPr>
        <w:spacing w:after="140" w:line="300"/>
      </w:pPr>
      <w:r>
        <w:rPr>
          <w:rFonts w:ascii="Georgia" w:cs="Georgia" w:eastAsia="Georgia" w:hAnsi="Georgia"/>
          <w:i w:val="false"/>
          <w:iCs w:val="false"/>
          <w:color w:val="1A1D1C"/>
          <w:sz w:val="21"/>
          <w:szCs w:val="21"/>
        </w:rPr>
        <w:t xml:space="preserve">Heart-rate variability, resting heart rate, sleep duration and efficiency, and respiratory rate, consumed through the existing Whoop integration. This layer has no cold start, because connecting an account backfills months of history rather than beginning collection at signup.</w:t>
      </w:r>
    </w:p>
    <w:p>
      <w:pPr>
        <w:pBdr>
          <w:top w:val="none"/>
          <w:bottom w:val="none"/>
          <w:left w:val="single" w:color="A83F56" w:sz="22" w:space="10"/>
          <w:right w:val="none"/>
        </w:pBdr>
        <w:shd w:fill="F1F1EF" w:val="clear"/>
        <w:spacing w:after="170" w:before="140" w:line="300"/>
      </w:pPr>
      <w:r>
        <w:rPr>
          <w:rFonts w:ascii="Georgia" w:cs="Georgia" w:eastAsia="Georgia" w:hAnsi="Georgia"/>
          <w:b/>
          <w:bCs/>
          <w:color w:val="1A1D1C"/>
          <w:sz w:val="21"/>
          <w:szCs w:val="21"/>
        </w:rPr>
        <w:t xml:space="preserve">The Funnel Objection Inverted — </w:t>
      </w:r>
      <w:r>
        <w:rPr>
          <w:rFonts w:ascii="Georgia" w:cs="Georgia" w:eastAsia="Georgia" w:hAnsi="Georgia"/>
          <w:b w:val="false"/>
          <w:bCs w:val="false"/>
          <w:color w:val="1A1D1C"/>
          <w:sz w:val="21"/>
          <w:szCs w:val="21"/>
        </w:rPr>
        <w:t xml:space="preserve">Requiring a wearable is not a barrier, it is a filter that selects exactly the person who has this problem. Someone who checks a recovery score every morning is already the target user.</w:t>
      </w:r>
    </w:p>
    <w:p>
      <w:pPr>
        <w:pStyle w:val="Heading2"/>
        <w:spacing w:after="110" w:before="300"/>
      </w:pPr>
      <w:r>
        <w:rPr>
          <w:rFonts w:ascii="Arial" w:cs="Arial" w:eastAsia="Arial" w:hAnsi="Arial"/>
          <w:b/>
          <w:bCs/>
          <w:color w:val="37578C"/>
          <w:sz w:val="23"/>
          <w:szCs w:val="23"/>
        </w:rPr>
        <w:t xml:space="preserve">Cognitive Channel</w:t>
      </w:r>
    </w:p>
    <w:p>
      <w:pPr>
        <w:spacing w:after="140" w:line="300"/>
      </w:pPr>
      <w:r>
        <w:rPr>
          <w:rFonts w:ascii="Georgia" w:cs="Georgia" w:eastAsia="Georgia" w:hAnsi="Georgia"/>
          <w:i w:val="false"/>
          <w:iCs w:val="false"/>
          <w:color w:val="1A1D1C"/>
          <w:sz w:val="21"/>
          <w:szCs w:val="21"/>
        </w:rPr>
        <w:t xml:space="preserve">A psychomotor vigilance task, which is a reaction-time tap test with decades of use in sleep, aviation, and military research as an objective measure of fatigue-related impairment. It runs on any phone screen in roughly three minutes.</w:t>
      </w:r>
    </w:p>
    <w:p>
      <w:pPr>
        <w:spacing w:after="140" w:line="300"/>
      </w:pPr>
      <w:r>
        <w:rPr>
          <w:rFonts w:ascii="Georgia" w:cs="Georgia" w:eastAsia="Georgia" w:hAnsi="Georgia"/>
          <w:i w:val="false"/>
          <w:iCs w:val="false"/>
          <w:color w:val="1A1D1C"/>
          <w:sz w:val="21"/>
          <w:szCs w:val="21"/>
        </w:rPr>
        <w:t xml:space="preserve">This is the layer that makes the product defensible. It is objective rather than self-reported, requires no hardware, and for a footballer it measures the thing that actually decides a duel.</w:t>
      </w:r>
    </w:p>
    <w:p>
      <w:pPr>
        <w:pStyle w:val="Heading2"/>
        <w:spacing w:after="110" w:before="300"/>
      </w:pPr>
      <w:r>
        <w:rPr>
          <w:rFonts w:ascii="Arial" w:cs="Arial" w:eastAsia="Arial" w:hAnsi="Arial"/>
          <w:b/>
          <w:bCs/>
          <w:color w:val="8C6714"/>
          <w:sz w:val="23"/>
          <w:szCs w:val="23"/>
        </w:rPr>
        <w:t xml:space="preserve">Psychological Channel</w:t>
      </w:r>
    </w:p>
    <w:p>
      <w:pPr>
        <w:spacing w:after="140" w:line="300"/>
      </w:pPr>
      <w:r>
        <w:rPr>
          <w:rFonts w:ascii="Georgia" w:cs="Georgia" w:eastAsia="Georgia" w:hAnsi="Georgia"/>
          <w:i w:val="false"/>
          <w:iCs w:val="false"/>
          <w:color w:val="1A1D1C"/>
          <w:sz w:val="21"/>
          <w:szCs w:val="21"/>
        </w:rPr>
        <w:t xml:space="preserve">Load and recovery captured daily, demand and control captured weekly, and a validated burnout instrument administered monthly as a criterion measure. Section seven specifies this layer in full, because it is currently the weakest part of the system by a wide margin.</w:t>
      </w:r>
    </w:p>
    <w:p>
      <w:pPr>
        <w:spacing w:after="60"/>
      </w:pPr>
      <w:r>
        <w:t xml:space="preserve"/>
      </w:r>
    </w:p>
    <w:tbl>
      <w:tblPr>
        <w:tblW w:type="dxa" w:w="9360"/>
        <w:tblBorders>
          <w:top w:val="single" w:color="D6D8D4" w:sz="4"/>
          <w:left w:val="single" w:color="D6D8D4" w:sz="4"/>
          <w:bottom w:val="single" w:color="D6D8D4" w:sz="4"/>
          <w:right w:val="single" w:color="D6D8D4" w:sz="4"/>
          <w:insideH w:val="single" w:color="D6D8D4" w:sz="4"/>
          <w:insideV w:val="single" w:color="D6D8D4" w:sz="4"/>
        </w:tblBorders>
      </w:tblPr>
      <w:tblGrid>
        <w:gridCol w:w="1700"/>
        <w:gridCol w:w="2400"/>
        <w:gridCol w:w="1500"/>
        <w:gridCol w:w="3760"/>
      </w:tblGrid>
      <w:tr>
        <w:trPr>
          <w:tblHeader/>
        </w:trPr>
        <w:tc>
          <w:tcPr>
            <w:tcW w:type="dxa" w:w="170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Channel</w:t>
            </w:r>
          </w:p>
        </w:tc>
        <w:tc>
          <w:tcPr>
            <w:tcW w:type="dxa" w:w="240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Measures</w:t>
            </w:r>
          </w:p>
        </w:tc>
        <w:tc>
          <w:tcPr>
            <w:tcW w:type="dxa" w:w="150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Cadence</w:t>
            </w:r>
          </w:p>
        </w:tc>
        <w:tc>
          <w:tcPr>
            <w:tcW w:type="dxa" w:w="376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Source</w:t>
            </w:r>
          </w:p>
        </w:tc>
      </w:tr>
      <w:tr>
        <w:tc>
          <w:tcPr>
            <w:tcW w:type="dxa" w:w="1700"/>
            <w:tcMar>
              <w:top w:type="dxa" w:w="90"/>
              <w:left w:type="dxa" w:w="120"/>
              <w:bottom w:type="dxa" w:w="90"/>
              <w:right w:type="dxa" w:w="120"/>
            </w:tcMar>
          </w:tcPr>
          <w:p>
            <w:pPr>
              <w:spacing w:after="0" w:line="270"/>
            </w:pPr>
            <w:r>
              <w:rPr>
                <w:rFonts w:ascii="Georgia" w:cs="Georgia" w:eastAsia="Georgia" w:hAnsi="Georgia"/>
                <w:b/>
                <w:bCs/>
                <w:color w:val="A83F56"/>
                <w:sz w:val="19"/>
                <w:szCs w:val="19"/>
              </w:rPr>
              <w:t xml:space="preserve">Autonomic</w:t>
            </w:r>
          </w:p>
        </w:tc>
        <w:tc>
          <w:tcPr>
            <w:tcW w:type="dxa" w:w="2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HRV, RHR, Sleep, Strain</w:t>
            </w:r>
          </w:p>
        </w:tc>
        <w:tc>
          <w:tcPr>
            <w:tcW w:type="dxa" w:w="15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Daily</w:t>
            </w:r>
          </w:p>
        </w:tc>
        <w:tc>
          <w:tcPr>
            <w:tcW w:type="dxa" w:w="37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Whoop, optional, backfilled on connect.</w:t>
            </w:r>
          </w:p>
        </w:tc>
      </w:tr>
      <w:tr>
        <w:tc>
          <w:tcPr>
            <w:tcW w:type="dxa" w:w="1700"/>
            <w:tcMar>
              <w:top w:type="dxa" w:w="90"/>
              <w:left w:type="dxa" w:w="120"/>
              <w:bottom w:type="dxa" w:w="90"/>
              <w:right w:type="dxa" w:w="120"/>
            </w:tcMar>
          </w:tcPr>
          <w:p>
            <w:pPr>
              <w:spacing w:after="0" w:line="270"/>
            </w:pPr>
            <w:r>
              <w:rPr>
                <w:rFonts w:ascii="Georgia" w:cs="Georgia" w:eastAsia="Georgia" w:hAnsi="Georgia"/>
                <w:b/>
                <w:bCs/>
                <w:color w:val="37578C"/>
                <w:sz w:val="19"/>
                <w:szCs w:val="19"/>
              </w:rPr>
              <w:t xml:space="preserve">Cognitive</w:t>
            </w:r>
          </w:p>
        </w:tc>
        <w:tc>
          <w:tcPr>
            <w:tcW w:type="dxa" w:w="2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Reaction Time, Lapses</w:t>
            </w:r>
          </w:p>
        </w:tc>
        <w:tc>
          <w:tcPr>
            <w:tcW w:type="dxa" w:w="15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Three Times Weekly</w:t>
            </w:r>
          </w:p>
        </w:tc>
        <w:tc>
          <w:tcPr>
            <w:tcW w:type="dxa" w:w="37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Phone screen, no hardware required.</w:t>
            </w:r>
          </w:p>
        </w:tc>
      </w:tr>
      <w:tr>
        <w:tc>
          <w:tcPr>
            <w:tcW w:type="dxa" w:w="1700"/>
            <w:tcMar>
              <w:top w:type="dxa" w:w="90"/>
              <w:left w:type="dxa" w:w="120"/>
              <w:bottom w:type="dxa" w:w="90"/>
              <w:right w:type="dxa" w:w="120"/>
            </w:tcMar>
          </w:tcPr>
          <w:p>
            <w:pPr>
              <w:spacing w:after="0" w:line="270"/>
            </w:pPr>
            <w:r>
              <w:rPr>
                <w:rFonts w:ascii="Georgia" w:cs="Georgia" w:eastAsia="Georgia" w:hAnsi="Georgia"/>
                <w:b/>
                <w:bCs/>
                <w:color w:val="8C6714"/>
                <w:sz w:val="19"/>
                <w:szCs w:val="19"/>
              </w:rPr>
              <w:t xml:space="preserve">Psychological</w:t>
            </w:r>
          </w:p>
        </w:tc>
        <w:tc>
          <w:tcPr>
            <w:tcW w:type="dxa" w:w="2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Load, Recovery, Demand, Control</w:t>
            </w:r>
          </w:p>
        </w:tc>
        <w:tc>
          <w:tcPr>
            <w:tcW w:type="dxa" w:w="15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Daily And Weekly</w:t>
            </w:r>
          </w:p>
        </w:tc>
        <w:tc>
          <w:tcPr>
            <w:tcW w:type="dxa" w:w="37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Self-Report, Structured By Domain</w:t>
            </w:r>
          </w:p>
        </w:tc>
      </w:tr>
      <w:tr>
        <w:tc>
          <w:tcPr>
            <w:tcW w:type="dxa" w:w="1700"/>
            <w:tcMar>
              <w:top w:type="dxa" w:w="90"/>
              <w:left w:type="dxa" w:w="120"/>
              <w:bottom w:type="dxa" w:w="90"/>
              <w:right w:type="dxa" w:w="120"/>
            </w:tcMar>
          </w:tcPr>
          <w:p>
            <w:pPr>
              <w:spacing w:after="0" w:line="270"/>
            </w:pPr>
            <w:r>
              <w:rPr>
                <w:rFonts w:ascii="Georgia" w:cs="Georgia" w:eastAsia="Georgia" w:hAnsi="Georgia"/>
                <w:b/>
                <w:bCs/>
                <w:color w:val="1A1D1C"/>
                <w:sz w:val="19"/>
                <w:szCs w:val="19"/>
              </w:rPr>
              <w:t xml:space="preserve">Context</w:t>
            </w:r>
          </w:p>
        </w:tc>
        <w:tc>
          <w:tcPr>
            <w:tcW w:type="dxa" w:w="2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Schedule Density, Marked Periods</w:t>
            </w:r>
          </w:p>
        </w:tc>
        <w:tc>
          <w:tcPr>
            <w:tcW w:type="dxa" w:w="15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Continuous</w:t>
            </w:r>
          </w:p>
        </w:tc>
        <w:tc>
          <w:tcPr>
            <w:tcW w:type="dxa" w:w="37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Calendar import and manual marking.</w:t>
            </w:r>
          </w:p>
        </w:tc>
      </w:tr>
    </w:tbl>
    <w:p>
      <w:pPr>
        <w:spacing w:after="80" w:line="300"/>
      </w:pPr>
      <w:r>
        <w:rPr>
          <w:rFonts w:ascii="Georgia" w:cs="Georgia" w:eastAsia="Georgia" w:hAnsi="Georgia"/>
          <w:i w:val="false"/>
          <w:iCs w:val="false"/>
          <w:color w:val="1A1D1C"/>
          <w:sz w:val="21"/>
          <w:szCs w:val="21"/>
        </w:rPr>
        <w:t xml:space="preserve">Context modifies interpretation rather than forming a channel of its own.</w:t>
      </w:r>
    </w:p>
    <w:p>
      <w:r>
        <w:br w:type="page"/>
      </w:r>
    </w:p>
    <w:p>
      <w:pPr>
        <w:spacing w:after="40" w:before="360"/>
      </w:pPr>
      <w:r>
        <w:rPr>
          <w:rFonts w:ascii="Arial" w:cs="Arial" w:eastAsia="Arial" w:hAnsi="Arial"/>
          <w:b/>
          <w:bCs/>
          <w:color w:val="8B918E"/>
          <w:spacing w:val="40"/>
          <w:sz w:val="15"/>
          <w:szCs w:val="15"/>
        </w:rPr>
        <w:t xml:space="preserve">05</w:t>
      </w:r>
    </w:p>
    <w:p>
      <w:pPr>
        <w:pStyle w:val="Heading1"/>
        <w:spacing w:after="160" w:before="420"/>
      </w:pPr>
      <w:r>
        <w:rPr>
          <w:rFonts w:ascii="Arial" w:cs="Arial" w:eastAsia="Arial" w:hAnsi="Arial"/>
          <w:b/>
          <w:bCs/>
          <w:color w:val="1A1D1C"/>
          <w:sz w:val="30"/>
          <w:szCs w:val="30"/>
        </w:rPr>
        <w:t xml:space="preserve">Computing Divergence</w:t>
      </w:r>
    </w:p>
    <w:p>
      <w:pPr>
        <w:pStyle w:val="Heading2"/>
        <w:spacing w:after="110" w:before="300"/>
      </w:pPr>
      <w:r>
        <w:rPr>
          <w:rFonts w:ascii="Arial" w:cs="Arial" w:eastAsia="Arial" w:hAnsi="Arial"/>
          <w:b/>
          <w:bCs/>
          <w:color w:val="1A1D1C"/>
          <w:sz w:val="23"/>
          <w:szCs w:val="23"/>
        </w:rPr>
        <w:t xml:space="preserve">Step One: Personal Deviation</w:t>
      </w:r>
    </w:p>
    <w:p>
      <w:pPr>
        <w:spacing w:after="140" w:line="300"/>
      </w:pPr>
      <w:r>
        <w:rPr>
          <w:rFonts w:ascii="Georgia" w:cs="Georgia" w:eastAsia="Georgia" w:hAnsi="Georgia"/>
          <w:i w:val="false"/>
          <w:iCs w:val="false"/>
          <w:color w:val="1A1D1C"/>
          <w:sz w:val="21"/>
          <w:szCs w:val="21"/>
        </w:rPr>
        <w:t xml:space="preserve">Raw units are incomparable, so each channel is converted to a robust deviation from that person's own history, oriented so that positive always means worse. Median and median absolute deviation are used rather than mean and standard deviation, because wearable and reaction-time data both produce occasional garbage readings.</w:t>
      </w:r>
    </w:p>
    <w:p>
      <w:pPr>
        <w:pBdr>
          <w:top w:val="none"/>
          <w:bottom w:val="none"/>
          <w:left w:val="single" w:color="8C6714" w:sz="18" w:space="8"/>
          <w:right w:val="none"/>
        </w:pBdr>
        <w:shd w:fill="F1F1EF" w:val="clear"/>
        <w:spacing w:after="150" w:before="100"/>
      </w:pPr>
      <w:r>
        <w:rPr>
          <w:rFonts w:ascii="Consolas" w:cs="Consolas" w:eastAsia="Consolas" w:hAnsi="Consolas"/>
          <w:color w:val="1A1D1C"/>
          <w:sz w:val="19"/>
          <w:szCs w:val="19"/>
        </w:rPr>
        <w:t xml:space="preserve">z = 0.6745 x (value - median) / MAD,  clamped to [-3, +3]</w:t>
      </w:r>
      <w:r>
        <w:br/>
      </w:r>
      <w:r>
        <w:rPr>
          <w:rFonts w:ascii="Consolas" w:cs="Consolas" w:eastAsia="Consolas" w:hAnsi="Consolas"/>
          <w:color w:val="1A1D1C"/>
          <w:sz w:val="19"/>
          <w:szCs w:val="19"/>
        </w:rPr>
        <w:t xml:space="preserve"/>
      </w:r>
      <w:r>
        <w:br/>
      </w:r>
      <w:r>
        <w:rPr>
          <w:rFonts w:ascii="Consolas" w:cs="Consolas" w:eastAsia="Consolas" w:hAnsi="Consolas"/>
          <w:color w:val="1A1D1C"/>
          <w:sz w:val="19"/>
          <w:szCs w:val="19"/>
        </w:rPr>
        <w:t xml:space="preserve">A = mean(z_hrv-, z_rhr, z_sleepdur-, z_sleepeff-)</w:t>
      </w:r>
      <w:r>
        <w:br/>
      </w:r>
      <w:r>
        <w:rPr>
          <w:rFonts w:ascii="Consolas" w:cs="Consolas" w:eastAsia="Consolas" w:hAnsi="Consolas"/>
          <w:color w:val="1A1D1C"/>
          <w:sz w:val="19"/>
          <w:szCs w:val="19"/>
        </w:rPr>
        <w:t xml:space="preserve">C = mean(z_lapses, z_meanRT_reciprocal-)</w:t>
      </w:r>
      <w:r>
        <w:br/>
      </w:r>
      <w:r>
        <w:rPr>
          <w:rFonts w:ascii="Consolas" w:cs="Consolas" w:eastAsia="Consolas" w:hAnsi="Consolas"/>
          <w:color w:val="1A1D1C"/>
          <w:sz w:val="19"/>
          <w:szCs w:val="19"/>
        </w:rPr>
        <w:t xml:space="preserve">P = mean(z_load, z_recovery-, z_strain_weighted)</w:t>
      </w:r>
    </w:p>
    <w:p>
      <w:pPr>
        <w:spacing w:after="140" w:line="300"/>
      </w:pPr>
      <w:r>
        <w:rPr>
          <w:rFonts w:ascii="Georgia" w:cs="Georgia" w:eastAsia="Georgia" w:hAnsi="Georgia"/>
          <w:i w:val="false"/>
          <w:iCs w:val="false"/>
          <w:color w:val="1A1D1C"/>
          <w:sz w:val="21"/>
          <w:szCs w:val="21"/>
        </w:rPr>
        <w:t xml:space="preserve">Heart-rate variability, sleep, recovery, and reciprocal reaction time are inverted so that a higher number always reads as worse across all three channels. Without that orientation the gaps below are meaningless.</w:t>
      </w:r>
    </w:p>
    <w:p>
      <w:pPr>
        <w:pStyle w:val="Heading2"/>
        <w:spacing w:after="110" w:before="300"/>
      </w:pPr>
      <w:r>
        <w:rPr>
          <w:rFonts w:ascii="Arial" w:cs="Arial" w:eastAsia="Arial" w:hAnsi="Arial"/>
          <w:b/>
          <w:bCs/>
          <w:color w:val="1A1D1C"/>
          <w:sz w:val="23"/>
          <w:szCs w:val="23"/>
        </w:rPr>
        <w:t xml:space="preserve">Step Two: The Gaps</w:t>
      </w:r>
    </w:p>
    <w:p>
      <w:pPr>
        <w:spacing w:after="140" w:line="300"/>
      </w:pPr>
      <w:r>
        <w:rPr>
          <w:rFonts w:ascii="Georgia" w:cs="Georgia" w:eastAsia="Georgia" w:hAnsi="Georgia"/>
          <w:i w:val="false"/>
          <w:iCs w:val="false"/>
          <w:color w:val="1A1D1C"/>
          <w:sz w:val="21"/>
          <w:szCs w:val="21"/>
        </w:rPr>
        <w:t xml:space="preserve">Three signed differences, each carrying a distinct interpretation. This is the novel output of the entire system.</w:t>
      </w:r>
    </w:p>
    <w:p>
      <w:pPr>
        <w:pBdr>
          <w:top w:val="none"/>
          <w:bottom w:val="none"/>
          <w:left w:val="single" w:color="8C6714" w:sz="18" w:space="8"/>
          <w:right w:val="none"/>
        </w:pBdr>
        <w:shd w:fill="F1F1EF" w:val="clear"/>
        <w:spacing w:after="150" w:before="100"/>
      </w:pPr>
      <w:r>
        <w:rPr>
          <w:rFonts w:ascii="Consolas" w:cs="Consolas" w:eastAsia="Consolas" w:hAnsi="Consolas"/>
          <w:color w:val="1A1D1C"/>
          <w:sz w:val="19"/>
          <w:szCs w:val="19"/>
        </w:rPr>
        <w:t xml:space="preserve">D_CA = C - A     brain worse than body</w:t>
      </w:r>
      <w:r>
        <w:br/>
      </w:r>
      <w:r>
        <w:rPr>
          <w:rFonts w:ascii="Consolas" w:cs="Consolas" w:eastAsia="Consolas" w:hAnsi="Consolas"/>
          <w:color w:val="1A1D1C"/>
          <w:sz w:val="19"/>
          <w:szCs w:val="19"/>
        </w:rPr>
        <w:t xml:space="preserve">D_PA = P - A     felt worse than body</w:t>
      </w:r>
      <w:r>
        <w:br/>
      </w:r>
      <w:r>
        <w:rPr>
          <w:rFonts w:ascii="Consolas" w:cs="Consolas" w:eastAsia="Consolas" w:hAnsi="Consolas"/>
          <w:color w:val="1A1D1C"/>
          <w:sz w:val="19"/>
          <w:szCs w:val="19"/>
        </w:rPr>
        <w:t xml:space="preserve">D_CP = C - P     impaired more than the athlete realises</w:t>
      </w:r>
    </w:p>
    <w:p>
      <w:pPr>
        <w:spacing w:after="140" w:line="300"/>
      </w:pPr>
      <w:r>
        <w:rPr>
          <w:rFonts w:ascii="Georgia" w:cs="Georgia" w:eastAsia="Georgia" w:hAnsi="Georgia"/>
          <w:i w:val="false"/>
          <w:iCs w:val="false"/>
          <w:color w:val="1A1D1C"/>
          <w:sz w:val="21"/>
          <w:szCs w:val="21"/>
        </w:rPr>
        <w:t xml:space="preserve">The third is the one nothing else on the market can produce. A positive value means measured impairment exceeds reported strain, which describes the athlete who says they are fine and is not.</w:t>
      </w:r>
    </w:p>
    <w:p>
      <w:pPr>
        <w:pBdr>
          <w:top w:val="none"/>
          <w:bottom w:val="none"/>
          <w:left w:val="single" w:color="A83F56" w:sz="22" w:space="10"/>
          <w:right w:val="none"/>
        </w:pBdr>
        <w:shd w:fill="F1F1EF" w:val="clear"/>
        <w:spacing w:after="170" w:before="140" w:line="300"/>
      </w:pPr>
      <w:r>
        <w:rPr>
          <w:rFonts w:ascii="Georgia" w:cs="Georgia" w:eastAsia="Georgia" w:hAnsi="Georgia"/>
          <w:b/>
          <w:bCs/>
          <w:color w:val="1A1D1C"/>
          <w:sz w:val="21"/>
          <w:szCs w:val="21"/>
        </w:rPr>
        <w:t xml:space="preserve">Gaps Carry More Noise — </w:t>
      </w:r>
      <w:r>
        <w:rPr>
          <w:rFonts w:ascii="Georgia" w:cs="Georgia" w:eastAsia="Georgia" w:hAnsi="Georgia"/>
          <w:b w:val="false"/>
          <w:bCs w:val="false"/>
          <w:color w:val="1A1D1C"/>
          <w:sz w:val="21"/>
          <w:szCs w:val="21"/>
        </w:rPr>
        <w:t xml:space="preserve">The variance of a difference is the sum of the variances of its parts, so a gap carries roughly twice the noise of either channel alone. Requiring a wider threshold for gaps than for single-channel deviations is arithmetic rather than caution, and skipping it is how a divergence model manufactures findings.</w:t>
      </w:r>
    </w:p>
    <w:p>
      <w:pPr>
        <w:pStyle w:val="Heading2"/>
        <w:spacing w:after="110" w:before="300"/>
      </w:pPr>
      <w:r>
        <w:rPr>
          <w:rFonts w:ascii="Arial" w:cs="Arial" w:eastAsia="Arial" w:hAnsi="Arial"/>
          <w:b/>
          <w:bCs/>
          <w:color w:val="1A1D1C"/>
          <w:sz w:val="23"/>
          <w:szCs w:val="23"/>
        </w:rPr>
        <w:t xml:space="preserve">Step Three: Thresholds</w:t>
      </w:r>
    </w:p>
    <w:tbl>
      <w:tblPr>
        <w:tblW w:type="dxa" w:w="9360"/>
        <w:tblBorders>
          <w:top w:val="single" w:color="D6D8D4" w:sz="4"/>
          <w:left w:val="single" w:color="D6D8D4" w:sz="4"/>
          <w:bottom w:val="single" w:color="D6D8D4" w:sz="4"/>
          <w:right w:val="single" w:color="D6D8D4" w:sz="4"/>
          <w:insideH w:val="single" w:color="D6D8D4" w:sz="4"/>
          <w:insideV w:val="single" w:color="D6D8D4" w:sz="4"/>
        </w:tblBorders>
      </w:tblPr>
      <w:tblGrid>
        <w:gridCol w:w="2400"/>
        <w:gridCol w:w="2200"/>
        <w:gridCol w:w="4760"/>
      </w:tblGrid>
      <w:tr>
        <w:trPr>
          <w:tblHeader/>
        </w:trPr>
        <w:tc>
          <w:tcPr>
            <w:tcW w:type="dxa" w:w="240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Level</w:t>
            </w:r>
          </w:p>
        </w:tc>
        <w:tc>
          <w:tcPr>
            <w:tcW w:type="dxa" w:w="220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Threshold</w:t>
            </w:r>
          </w:p>
        </w:tc>
        <w:tc>
          <w:tcPr>
            <w:tcW w:type="dxa" w:w="476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Reporting Rule</w:t>
            </w:r>
          </w:p>
        </w:tc>
      </w:tr>
      <w:tr>
        <w:tc>
          <w:tcPr>
            <w:tcW w:type="dxa" w:w="2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Notable</w:t>
            </w:r>
          </w:p>
        </w:tc>
        <w:tc>
          <w:tcPr>
            <w:tcW w:type="dxa" w:w="2200"/>
            <w:tcMar>
              <w:top w:type="dxa" w:w="90"/>
              <w:left w:type="dxa" w:w="120"/>
              <w:bottom w:type="dxa" w:w="90"/>
              <w:right w:type="dxa" w:w="120"/>
            </w:tcMar>
          </w:tcPr>
          <w:p>
            <w:pPr>
              <w:spacing w:after="0" w:line="270"/>
            </w:pPr>
            <w:r>
              <w:rPr>
                <w:rFonts w:ascii="Consolas" w:cs="Consolas" w:eastAsia="Consolas" w:hAnsi="Consolas"/>
                <w:b w:val="false"/>
                <w:bCs w:val="false"/>
                <w:color w:val="1A1D1C"/>
                <w:sz w:val="18"/>
                <w:szCs w:val="18"/>
              </w:rPr>
              <w:t xml:space="preserve">|D| &gt;= 1.0</w:t>
            </w:r>
          </w:p>
        </w:tc>
        <w:tc>
          <w:tcPr>
            <w:tcW w:type="dxa" w:w="47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Held across three of the last five paired observations.</w:t>
            </w:r>
          </w:p>
        </w:tc>
      </w:tr>
      <w:tr>
        <w:tc>
          <w:tcPr>
            <w:tcW w:type="dxa" w:w="2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Marked</w:t>
            </w:r>
          </w:p>
        </w:tc>
        <w:tc>
          <w:tcPr>
            <w:tcW w:type="dxa" w:w="2200"/>
            <w:tcMar>
              <w:top w:type="dxa" w:w="90"/>
              <w:left w:type="dxa" w:w="120"/>
              <w:bottom w:type="dxa" w:w="90"/>
              <w:right w:type="dxa" w:w="120"/>
            </w:tcMar>
          </w:tcPr>
          <w:p>
            <w:pPr>
              <w:spacing w:after="0" w:line="270"/>
            </w:pPr>
            <w:r>
              <w:rPr>
                <w:rFonts w:ascii="Consolas" w:cs="Consolas" w:eastAsia="Consolas" w:hAnsi="Consolas"/>
                <w:b w:val="false"/>
                <w:bCs w:val="false"/>
                <w:color w:val="1A1D1C"/>
                <w:sz w:val="18"/>
                <w:szCs w:val="18"/>
              </w:rPr>
              <w:t xml:space="preserve">|D| &gt;= 1.5</w:t>
            </w:r>
          </w:p>
        </w:tc>
        <w:tc>
          <w:tcPr>
            <w:tcW w:type="dxa" w:w="47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Held across three of the last five paired observations.</w:t>
            </w:r>
          </w:p>
        </w:tc>
      </w:tr>
      <w:tr>
        <w:tc>
          <w:tcPr>
            <w:tcW w:type="dxa" w:w="2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Sustained</w:t>
            </w:r>
          </w:p>
        </w:tc>
        <w:tc>
          <w:tcPr>
            <w:tcW w:type="dxa" w:w="2200"/>
            <w:tcMar>
              <w:top w:type="dxa" w:w="90"/>
              <w:left w:type="dxa" w:w="120"/>
              <w:bottom w:type="dxa" w:w="90"/>
              <w:right w:type="dxa" w:w="120"/>
            </w:tcMar>
          </w:tcPr>
          <w:p>
            <w:pPr>
              <w:spacing w:after="0" w:line="270"/>
            </w:pPr>
            <w:r>
              <w:rPr>
                <w:rFonts w:ascii="Consolas" w:cs="Consolas" w:eastAsia="Consolas" w:hAnsi="Consolas"/>
                <w:b w:val="false"/>
                <w:bCs w:val="false"/>
                <w:color w:val="1A1D1C"/>
                <w:sz w:val="18"/>
                <w:szCs w:val="18"/>
              </w:rPr>
              <w:t xml:space="preserve">|D| &gt;= 1.5</w:t>
            </w:r>
          </w:p>
        </w:tc>
        <w:tc>
          <w:tcPr>
            <w:tcW w:type="dxa" w:w="47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Held for three consecutive weeks or longer.</w:t>
            </w:r>
          </w:p>
        </w:tc>
      </w:tr>
    </w:tbl>
    <w:p>
      <w:pPr>
        <w:spacing w:after="140" w:line="300"/>
      </w:pPr>
      <w:r>
        <w:rPr>
          <w:rFonts w:ascii="Georgia" w:cs="Georgia" w:eastAsia="Georgia" w:hAnsi="Georgia"/>
          <w:i w:val="false"/>
          <w:iCs w:val="false"/>
          <w:color w:val="1A1D1C"/>
          <w:sz w:val="21"/>
          <w:szCs w:val="21"/>
        </w:rPr>
        <w:t xml:space="preserve">These numbers are chosen rather than derived, and they are the first thing to revisit against real squad data. Until they are fitted, the application should label them provisional where the user can see it.</w:t>
      </w:r>
    </w:p>
    <w:p>
      <w:pPr>
        <w:spacing w:after="40" w:before="360"/>
      </w:pPr>
      <w:r>
        <w:rPr>
          <w:rFonts w:ascii="Arial" w:cs="Arial" w:eastAsia="Arial" w:hAnsi="Arial"/>
          <w:b/>
          <w:bCs/>
          <w:color w:val="8B918E"/>
          <w:spacing w:val="40"/>
          <w:sz w:val="15"/>
          <w:szCs w:val="15"/>
        </w:rPr>
        <w:t xml:space="preserve">06</w:t>
      </w:r>
    </w:p>
    <w:p>
      <w:pPr>
        <w:pStyle w:val="Heading1"/>
        <w:spacing w:after="160" w:before="420"/>
      </w:pPr>
      <w:r>
        <w:rPr>
          <w:rFonts w:ascii="Arial" w:cs="Arial" w:eastAsia="Arial" w:hAnsi="Arial"/>
          <w:b/>
          <w:bCs/>
          <w:color w:val="1A1D1C"/>
          <w:sz w:val="30"/>
          <w:szCs w:val="30"/>
        </w:rPr>
        <w:t xml:space="preserve">The Six States</w:t>
      </w:r>
    </w:p>
    <w:p>
      <w:pPr>
        <w:spacing w:after="140" w:line="300"/>
      </w:pPr>
      <w:r>
        <w:rPr>
          <w:rFonts w:ascii="Georgia" w:cs="Georgia" w:eastAsia="Georgia" w:hAnsi="Georgia"/>
          <w:i w:val="false"/>
          <w:iCs w:val="false"/>
          <w:color w:val="1A1D1C"/>
          <w:sz w:val="21"/>
          <w:szCs w:val="21"/>
        </w:rPr>
        <w:t xml:space="preserve">There is no composite score. The product names the pattern, because the pattern is what determines the action.</w:t>
      </w:r>
    </w:p>
    <w:tbl>
      <w:tblPr>
        <w:tblW w:type="dxa" w:w="9360"/>
        <w:tblBorders>
          <w:top w:val="single" w:color="D6D8D4" w:sz="4"/>
          <w:left w:val="single" w:color="D6D8D4" w:sz="4"/>
          <w:bottom w:val="single" w:color="D6D8D4" w:sz="4"/>
          <w:right w:val="single" w:color="D6D8D4" w:sz="4"/>
          <w:insideH w:val="single" w:color="D6D8D4" w:sz="4"/>
          <w:insideV w:val="single" w:color="D6D8D4" w:sz="4"/>
        </w:tblBorders>
      </w:tblPr>
      <w:tblGrid>
        <w:gridCol w:w="1900"/>
        <w:gridCol w:w="2100"/>
        <w:gridCol w:w="5360"/>
      </w:tblGrid>
      <w:tr>
        <w:trPr>
          <w:tblHeader/>
        </w:trPr>
        <w:tc>
          <w:tcPr>
            <w:tcW w:type="dxa" w:w="190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State</w:t>
            </w:r>
          </w:p>
        </w:tc>
        <w:tc>
          <w:tcPr>
            <w:tcW w:type="dxa" w:w="210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Pattern</w:t>
            </w:r>
          </w:p>
        </w:tc>
        <w:tc>
          <w:tcPr>
            <w:tcW w:type="dxa" w:w="536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What It Means</w:t>
            </w:r>
          </w:p>
        </w:tc>
      </w:tr>
      <w:tr>
        <w:tc>
          <w:tcPr>
            <w:tcW w:type="dxa" w:w="1900"/>
            <w:tcMar>
              <w:top w:type="dxa" w:w="90"/>
              <w:left w:type="dxa" w:w="120"/>
              <w:bottom w:type="dxa" w:w="90"/>
              <w:right w:type="dxa" w:w="120"/>
            </w:tcMar>
          </w:tcPr>
          <w:p>
            <w:pPr>
              <w:spacing w:after="0" w:line="270"/>
            </w:pPr>
            <w:r>
              <w:rPr>
                <w:rFonts w:ascii="Georgia" w:cs="Georgia" w:eastAsia="Georgia" w:hAnsi="Georgia"/>
                <w:b/>
                <w:bCs/>
                <w:color w:val="1A1D1C"/>
                <w:sz w:val="19"/>
                <w:szCs w:val="19"/>
              </w:rPr>
              <w:t xml:space="preserve">Aligned</w:t>
            </w:r>
          </w:p>
        </w:tc>
        <w:tc>
          <w:tcPr>
            <w:tcW w:type="dxa" w:w="21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All Within Range</w:t>
            </w:r>
          </w:p>
        </w:tc>
        <w:tc>
          <w:tcPr>
            <w:tcW w:type="dxa" w:w="53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Nothing to report, and most weeks should land here.</w:t>
            </w:r>
          </w:p>
        </w:tc>
      </w:tr>
      <w:tr>
        <w:tc>
          <w:tcPr>
            <w:tcW w:type="dxa" w:w="1900"/>
            <w:tcMar>
              <w:top w:type="dxa" w:w="90"/>
              <w:left w:type="dxa" w:w="120"/>
              <w:bottom w:type="dxa" w:w="90"/>
              <w:right w:type="dxa" w:w="120"/>
            </w:tcMar>
          </w:tcPr>
          <w:p>
            <w:pPr>
              <w:spacing w:after="0" w:line="270"/>
            </w:pPr>
            <w:r>
              <w:rPr>
                <w:rFonts w:ascii="Georgia" w:cs="Georgia" w:eastAsia="Georgia" w:hAnsi="Georgia"/>
                <w:b/>
                <w:bCs/>
                <w:color w:val="1A1D1C"/>
                <w:sz w:val="19"/>
                <w:szCs w:val="19"/>
              </w:rPr>
              <w:t xml:space="preserve">Physical Only</w:t>
            </w:r>
          </w:p>
        </w:tc>
        <w:tc>
          <w:tcPr>
            <w:tcW w:type="dxa" w:w="21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Autonomic Degraded</w:t>
            </w:r>
          </w:p>
        </w:tc>
        <w:tc>
          <w:tcPr>
            <w:tcW w:type="dxa" w:w="53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Training adaptation, so the recovery score can be ignored.</w:t>
            </w:r>
          </w:p>
        </w:tc>
      </w:tr>
      <w:tr>
        <w:tc>
          <w:tcPr>
            <w:tcW w:type="dxa" w:w="1900"/>
            <w:tcMar>
              <w:top w:type="dxa" w:w="90"/>
              <w:left w:type="dxa" w:w="120"/>
              <w:bottom w:type="dxa" w:w="90"/>
              <w:right w:type="dxa" w:w="120"/>
            </w:tcMar>
          </w:tcPr>
          <w:p>
            <w:pPr>
              <w:spacing w:after="0" w:line="270"/>
            </w:pPr>
            <w:r>
              <w:rPr>
                <w:rFonts w:ascii="Georgia" w:cs="Georgia" w:eastAsia="Georgia" w:hAnsi="Georgia"/>
                <w:b/>
                <w:bCs/>
                <w:color w:val="1A1D1C"/>
                <w:sz w:val="19"/>
                <w:szCs w:val="19"/>
              </w:rPr>
              <w:t xml:space="preserve">Cognitive Psychological</w:t>
            </w:r>
          </w:p>
        </w:tc>
        <w:tc>
          <w:tcPr>
            <w:tcW w:type="dxa" w:w="21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Head Degraded</w:t>
            </w:r>
          </w:p>
        </w:tc>
        <w:tc>
          <w:tcPr>
            <w:tcW w:type="dxa" w:w="53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The body is recovered but the head is not.</w:t>
            </w:r>
          </w:p>
        </w:tc>
      </w:tr>
      <w:tr>
        <w:tc>
          <w:tcPr>
            <w:tcW w:type="dxa" w:w="1900"/>
            <w:tcMar>
              <w:top w:type="dxa" w:w="90"/>
              <w:left w:type="dxa" w:w="120"/>
              <w:bottom w:type="dxa" w:w="90"/>
              <w:right w:type="dxa" w:w="120"/>
            </w:tcMar>
          </w:tcPr>
          <w:p>
            <w:pPr>
              <w:spacing w:after="0" w:line="270"/>
            </w:pPr>
            <w:r>
              <w:rPr>
                <w:rFonts w:ascii="Georgia" w:cs="Georgia" w:eastAsia="Georgia" w:hAnsi="Georgia"/>
                <w:b/>
                <w:bCs/>
                <w:color w:val="1A1D1C"/>
                <w:sz w:val="19"/>
                <w:szCs w:val="19"/>
              </w:rPr>
              <w:t xml:space="preserve">Unrecognised</w:t>
            </w:r>
          </w:p>
        </w:tc>
        <w:tc>
          <w:tcPr>
            <w:tcW w:type="dxa" w:w="21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Cognitive Only</w:t>
            </w:r>
          </w:p>
        </w:tc>
        <w:tc>
          <w:tcPr>
            <w:tcW w:type="dxa" w:w="53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Measured impairment without any felt strain.</w:t>
            </w:r>
          </w:p>
        </w:tc>
      </w:tr>
      <w:tr>
        <w:tc>
          <w:tcPr>
            <w:tcW w:type="dxa" w:w="1900"/>
            <w:tcMar>
              <w:top w:type="dxa" w:w="90"/>
              <w:left w:type="dxa" w:w="120"/>
              <w:bottom w:type="dxa" w:w="90"/>
              <w:right w:type="dxa" w:w="120"/>
            </w:tcMar>
          </w:tcPr>
          <w:p>
            <w:pPr>
              <w:spacing w:after="0" w:line="270"/>
            </w:pPr>
            <w:r>
              <w:rPr>
                <w:rFonts w:ascii="Georgia" w:cs="Georgia" w:eastAsia="Georgia" w:hAnsi="Georgia"/>
                <w:b/>
                <w:bCs/>
                <w:color w:val="1A1D1C"/>
                <w:sz w:val="19"/>
                <w:szCs w:val="19"/>
              </w:rPr>
              <w:t xml:space="preserve">Perceived Only</w:t>
            </w:r>
          </w:p>
        </w:tc>
        <w:tc>
          <w:tcPr>
            <w:tcW w:type="dxa" w:w="21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Psychological Only</w:t>
            </w:r>
          </w:p>
        </w:tc>
        <w:tc>
          <w:tcPr>
            <w:tcW w:type="dxa" w:w="53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It feels heavy but the measures do not show it.</w:t>
            </w:r>
          </w:p>
        </w:tc>
      </w:tr>
      <w:tr>
        <w:tc>
          <w:tcPr>
            <w:tcW w:type="dxa" w:w="1900"/>
            <w:tcMar>
              <w:top w:type="dxa" w:w="90"/>
              <w:left w:type="dxa" w:w="120"/>
              <w:bottom w:type="dxa" w:w="90"/>
              <w:right w:type="dxa" w:w="120"/>
            </w:tcMar>
          </w:tcPr>
          <w:p>
            <w:pPr>
              <w:spacing w:after="0" w:line="270"/>
            </w:pPr>
            <w:r>
              <w:rPr>
                <w:rFonts w:ascii="Georgia" w:cs="Georgia" w:eastAsia="Georgia" w:hAnsi="Georgia"/>
                <w:b/>
                <w:bCs/>
                <w:color w:val="1A1D1C"/>
                <w:sz w:val="19"/>
                <w:szCs w:val="19"/>
              </w:rPr>
              <w:t xml:space="preserve">Convergent</w:t>
            </w:r>
          </w:p>
        </w:tc>
        <w:tc>
          <w:tcPr>
            <w:tcW w:type="dxa" w:w="21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All Three Degraded</w:t>
            </w:r>
          </w:p>
        </w:tc>
        <w:tc>
          <w:tcPr>
            <w:tcW w:type="dxa" w:w="53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All three degraded together and sustained across weeks.</w:t>
            </w:r>
          </w:p>
        </w:tc>
      </w:tr>
    </w:tbl>
    <w:p>
      <w:pPr>
        <w:pBdr>
          <w:top w:val="none"/>
          <w:bottom w:val="none"/>
          <w:left w:val="single" w:color="A83F56" w:sz="22" w:space="10"/>
          <w:right w:val="none"/>
        </w:pBdr>
        <w:shd w:fill="F1F1EF" w:val="clear"/>
        <w:spacing w:after="170" w:before="140" w:line="300"/>
      </w:pPr>
      <w:r>
        <w:rPr>
          <w:rFonts w:ascii="Georgia" w:cs="Georgia" w:eastAsia="Georgia" w:hAnsi="Georgia"/>
          <w:b/>
          <w:bCs/>
          <w:color w:val="1A1D1C"/>
          <w:sz w:val="21"/>
          <w:szCs w:val="21"/>
        </w:rPr>
        <w:t xml:space="preserve">Objective Never Overrides Subjective — </w:t>
      </w:r>
      <w:r>
        <w:rPr>
          <w:rFonts w:ascii="Georgia" w:cs="Georgia" w:eastAsia="Georgia" w:hAnsi="Georgia"/>
          <w:b w:val="false"/>
          <w:bCs w:val="false"/>
          <w:color w:val="1A1D1C"/>
          <w:sz w:val="21"/>
          <w:szCs w:val="21"/>
        </w:rPr>
        <w:t xml:space="preserve">The perceived-only state must never be rendered as reassurance that nothing is wrong. Two readings are equally likely, that the instruments are not sensitive enough, or that self-report is leading the physiology. The copy says that the measures have not caught up yet, never that the data says you are fine.</w:t>
      </w:r>
    </w:p>
    <w:p>
      <w:r>
        <w:br w:type="page"/>
      </w:r>
    </w:p>
    <w:p>
      <w:pPr>
        <w:spacing w:after="40" w:before="360"/>
      </w:pPr>
      <w:r>
        <w:rPr>
          <w:rFonts w:ascii="Arial" w:cs="Arial" w:eastAsia="Arial" w:hAnsi="Arial"/>
          <w:b/>
          <w:bCs/>
          <w:color w:val="8C6714"/>
          <w:spacing w:val="40"/>
          <w:sz w:val="15"/>
          <w:szCs w:val="15"/>
        </w:rPr>
        <w:t xml:space="preserve">07</w:t>
      </w:r>
    </w:p>
    <w:p>
      <w:pPr>
        <w:pStyle w:val="Heading1"/>
        <w:spacing w:after="160" w:before="420"/>
      </w:pPr>
      <w:r>
        <w:rPr>
          <w:rFonts w:ascii="Arial" w:cs="Arial" w:eastAsia="Arial" w:hAnsi="Arial"/>
          <w:b/>
          <w:bCs/>
          <w:color w:val="1A1D1C"/>
          <w:sz w:val="30"/>
          <w:szCs w:val="30"/>
        </w:rPr>
        <w:t xml:space="preserve">Psychological Layer Detail</w:t>
      </w:r>
    </w:p>
    <w:p>
      <w:pPr>
        <w:spacing w:after="170" w:line="320"/>
      </w:pPr>
      <w:r>
        <w:rPr>
          <w:rFonts w:ascii="Georgia" w:cs="Georgia" w:eastAsia="Georgia" w:hAnsi="Georgia"/>
          <w:color w:val="5E6462"/>
          <w:sz w:val="23"/>
          <w:szCs w:val="23"/>
        </w:rPr>
        <w:t xml:space="preserve">Three ratings a week does not constitute a measurement instrument.</w:t>
      </w:r>
    </w:p>
    <w:p>
      <w:pPr>
        <w:pStyle w:val="Heading2"/>
        <w:spacing w:after="110" w:before="300"/>
      </w:pPr>
      <w:r>
        <w:rPr>
          <w:rFonts w:ascii="Arial" w:cs="Arial" w:eastAsia="Arial" w:hAnsi="Arial"/>
          <w:b/>
          <w:bCs/>
          <w:color w:val="8C6714"/>
          <w:sz w:val="23"/>
          <w:szCs w:val="23"/>
        </w:rPr>
        <w:t xml:space="preserve">Current Weaknesses</w:t>
      </w:r>
    </w:p>
    <w:p>
      <w:pPr>
        <w:pStyle w:val="ListParagraph"/>
        <w:numPr>
          <w:ilvl w:val="0"/>
          <w:numId w:val="2"/>
        </w:numPr>
        <w:spacing w:after="80" w:line="290"/>
      </w:pPr>
      <w:r>
        <w:rPr>
          <w:rFonts w:ascii="Georgia" w:cs="Georgia" w:eastAsia="Georgia" w:hAnsi="Georgia"/>
          <w:b/>
          <w:bCs/>
          <w:color w:val="1A1D1C"/>
          <w:sz w:val="21"/>
          <w:szCs w:val="21"/>
        </w:rPr>
        <w:t xml:space="preserve">The Cadence Bottlenecks Everything — </w:t>
      </w:r>
      <w:r>
        <w:rPr>
          <w:rFonts w:ascii="Georgia" w:cs="Georgia" w:eastAsia="Georgia" w:hAnsi="Georgia"/>
          <w:color w:val="1A1D1C"/>
          <w:sz w:val="21"/>
          <w:szCs w:val="21"/>
        </w:rPr>
        <w:t xml:space="preserve">Autonomic data is daily and cognitive is three times a week, so a weekly psychological rating forces the entire model to weekly resolution.</w:t>
      </w:r>
    </w:p>
    <w:p>
      <w:pPr>
        <w:pStyle w:val="ListParagraph"/>
        <w:numPr>
          <w:ilvl w:val="0"/>
          <w:numId w:val="2"/>
        </w:numPr>
        <w:spacing w:after="80" w:line="290"/>
      </w:pPr>
      <w:r>
        <w:rPr>
          <w:rFonts w:ascii="Georgia" w:cs="Georgia" w:eastAsia="Georgia" w:hAnsi="Georgia"/>
          <w:b/>
          <w:bCs/>
          <w:color w:val="1A1D1C"/>
          <w:sz w:val="21"/>
          <w:szCs w:val="21"/>
        </w:rPr>
        <w:t xml:space="preserve">Demanding Conflates Four Constructs — </w:t>
      </w:r>
      <w:r>
        <w:rPr>
          <w:rFonts w:ascii="Georgia" w:cs="Georgia" w:eastAsia="Georgia" w:hAnsi="Georgia"/>
          <w:color w:val="1A1D1C"/>
          <w:sz w:val="21"/>
          <w:szCs w:val="21"/>
        </w:rPr>
        <w:t xml:space="preserve">Volume, difficulty, time pressure, and personal cost are four different things, and two athletes answering four can mean entirely different states.</w:t>
      </w:r>
    </w:p>
    <w:p>
      <w:pPr>
        <w:pStyle w:val="ListParagraph"/>
        <w:numPr>
          <w:ilvl w:val="0"/>
          <w:numId w:val="2"/>
        </w:numPr>
        <w:spacing w:after="80" w:line="290"/>
      </w:pPr>
      <w:r>
        <w:rPr>
          <w:rFonts w:ascii="Georgia" w:cs="Georgia" w:eastAsia="Georgia" w:hAnsi="Georgia"/>
          <w:b/>
          <w:bCs/>
          <w:color w:val="1A1D1C"/>
          <w:sz w:val="21"/>
          <w:szCs w:val="21"/>
        </w:rPr>
        <w:t xml:space="preserve">Weekly Recall Is Biased — </w:t>
      </w:r>
      <w:r>
        <w:rPr>
          <w:rFonts w:ascii="Georgia" w:cs="Georgia" w:eastAsia="Georgia" w:hAnsi="Georgia"/>
          <w:color w:val="1A1D1C"/>
          <w:sz w:val="21"/>
          <w:szCs w:val="21"/>
        </w:rPr>
        <w:t xml:space="preserve">Asking on Sunday how the week felt returns the most intense moment and the ending rather than the average.</w:t>
      </w:r>
    </w:p>
    <w:p>
      <w:pPr>
        <w:pStyle w:val="ListParagraph"/>
        <w:numPr>
          <w:ilvl w:val="0"/>
          <w:numId w:val="2"/>
        </w:numPr>
        <w:spacing w:after="80" w:line="290"/>
      </w:pPr>
      <w:r>
        <w:rPr>
          <w:rFonts w:ascii="Georgia" w:cs="Georgia" w:eastAsia="Georgia" w:hAnsi="Georgia"/>
          <w:b/>
          <w:bCs/>
          <w:color w:val="1A1D1C"/>
          <w:sz w:val="21"/>
          <w:szCs w:val="21"/>
        </w:rPr>
        <w:t xml:space="preserve">It Measures Load Only — </w:t>
      </w:r>
      <w:r>
        <w:rPr>
          <w:rFonts w:ascii="Georgia" w:cs="Georgia" w:eastAsia="Georgia" w:hAnsi="Georgia"/>
          <w:color w:val="1A1D1C"/>
          <w:sz w:val="21"/>
          <w:szCs w:val="21"/>
        </w:rPr>
        <w:t xml:space="preserve">Identical schedules cost different people different amounts, so raw demand without a moderator is the wrong variable.</w:t>
      </w:r>
    </w:p>
    <w:p>
      <w:pPr>
        <w:pStyle w:val="ListParagraph"/>
        <w:numPr>
          <w:ilvl w:val="0"/>
          <w:numId w:val="2"/>
        </w:numPr>
        <w:spacing w:after="80" w:line="290"/>
      </w:pPr>
      <w:r>
        <w:rPr>
          <w:rFonts w:ascii="Georgia" w:cs="Georgia" w:eastAsia="Georgia" w:hAnsi="Georgia"/>
          <w:b/>
          <w:bCs/>
          <w:color w:val="1A1D1C"/>
          <w:sz w:val="21"/>
          <w:szCs w:val="21"/>
        </w:rPr>
        <w:t xml:space="preserve">Stress And Recovery Differ — </w:t>
      </w:r>
      <w:r>
        <w:rPr>
          <w:rFonts w:ascii="Georgia" w:cs="Georgia" w:eastAsia="Georgia" w:hAnsi="Georgia"/>
          <w:color w:val="1A1D1C"/>
          <w:sz w:val="21"/>
          <w:szCs w:val="21"/>
        </w:rPr>
        <w:t xml:space="preserve">Someone can be under heavy stress and well recovered, or under none and completely depleted.</w:t>
      </w:r>
    </w:p>
    <w:p>
      <w:pPr>
        <w:pStyle w:val="ListParagraph"/>
        <w:numPr>
          <w:ilvl w:val="0"/>
          <w:numId w:val="2"/>
        </w:numPr>
        <w:spacing w:after="80" w:line="290"/>
      </w:pPr>
      <w:r>
        <w:rPr>
          <w:rFonts w:ascii="Georgia" w:cs="Georgia" w:eastAsia="Georgia" w:hAnsi="Georgia"/>
          <w:b/>
          <w:bCs/>
          <w:color w:val="1A1D1C"/>
          <w:sz w:val="21"/>
          <w:szCs w:val="21"/>
        </w:rPr>
        <w:t xml:space="preserve">One Item Gives Nothing — </w:t>
      </w:r>
      <w:r>
        <w:rPr>
          <w:rFonts w:ascii="Georgia" w:cs="Georgia" w:eastAsia="Georgia" w:hAnsi="Georgia"/>
          <w:color w:val="1A1D1C"/>
          <w:sz w:val="21"/>
          <w:szCs w:val="21"/>
        </w:rPr>
        <w:t xml:space="preserve">A single question per domain cannot separate noise from signal or detect someone straight-lining the form.</w:t>
      </w:r>
    </w:p>
    <w:p>
      <w:pPr>
        <w:pStyle w:val="Heading2"/>
        <w:spacing w:after="110" w:before="300"/>
      </w:pPr>
      <w:r>
        <w:rPr>
          <w:rFonts w:ascii="Arial" w:cs="Arial" w:eastAsia="Arial" w:hAnsi="Arial"/>
          <w:b/>
          <w:bCs/>
          <w:color w:val="8C6714"/>
          <w:sz w:val="23"/>
          <w:szCs w:val="23"/>
        </w:rPr>
        <w:t xml:space="preserve">Daily Micro Check-In</w:t>
      </w:r>
    </w:p>
    <w:p>
      <w:pPr>
        <w:spacing w:after="140" w:line="300"/>
      </w:pPr>
      <w:r>
        <w:rPr>
          <w:rFonts w:ascii="Georgia" w:cs="Georgia" w:eastAsia="Georgia" w:hAnsi="Georgia"/>
          <w:i w:val="false"/>
          <w:iCs w:val="false"/>
          <w:color w:val="1A1D1C"/>
          <w:sz w:val="21"/>
          <w:szCs w:val="21"/>
        </w:rPr>
        <w:t xml:space="preserve">This tier exists for one reason, which is to match the cadence of the other channels so that divergence can be computed daily instead of weekly. Three taps, one screen, and no typing.</w:t>
      </w:r>
    </w:p>
    <w:tbl>
      <w:tblPr>
        <w:tblW w:type="dxa" w:w="9360"/>
        <w:tblBorders>
          <w:top w:val="single" w:color="D6D8D4" w:sz="4"/>
          <w:left w:val="single" w:color="D6D8D4" w:sz="4"/>
          <w:bottom w:val="single" w:color="D6D8D4" w:sz="4"/>
          <w:right w:val="single" w:color="D6D8D4" w:sz="4"/>
          <w:insideH w:val="single" w:color="D6D8D4" w:sz="4"/>
          <w:insideV w:val="single" w:color="D6D8D4" w:sz="4"/>
        </w:tblBorders>
      </w:tblPr>
      <w:tblGrid>
        <w:gridCol w:w="2600"/>
        <w:gridCol w:w="1900"/>
        <w:gridCol w:w="4860"/>
      </w:tblGrid>
      <w:tr>
        <w:trPr>
          <w:tblHeader/>
        </w:trPr>
        <w:tc>
          <w:tcPr>
            <w:tcW w:type="dxa" w:w="260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Item</w:t>
            </w:r>
          </w:p>
        </w:tc>
        <w:tc>
          <w:tcPr>
            <w:tcW w:type="dxa" w:w="190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Scale</w:t>
            </w:r>
          </w:p>
        </w:tc>
        <w:tc>
          <w:tcPr>
            <w:tcW w:type="dxa" w:w="486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Wording</w:t>
            </w:r>
          </w:p>
        </w:tc>
      </w:tr>
      <w:tr>
        <w:tc>
          <w:tcPr>
            <w:tcW w:type="dxa" w:w="26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Load</w:t>
            </w:r>
          </w:p>
        </w:tc>
        <w:tc>
          <w:tcPr>
            <w:tcW w:type="dxa" w:w="1900"/>
            <w:tcMar>
              <w:top w:type="dxa" w:w="90"/>
              <w:left w:type="dxa" w:w="120"/>
              <w:bottom w:type="dxa" w:w="90"/>
              <w:right w:type="dxa" w:w="120"/>
            </w:tcMar>
          </w:tcPr>
          <w:p>
            <w:pPr>
              <w:spacing w:after="0" w:line="270"/>
            </w:pPr>
            <w:r>
              <w:rPr>
                <w:rFonts w:ascii="Consolas" w:cs="Consolas" w:eastAsia="Consolas" w:hAnsi="Consolas"/>
                <w:b w:val="false"/>
                <w:bCs w:val="false"/>
                <w:color w:val="1A1D1C"/>
                <w:sz w:val="18"/>
                <w:szCs w:val="18"/>
              </w:rPr>
              <w:t xml:space="preserve">0-10 slider</w:t>
            </w:r>
          </w:p>
        </w:tc>
        <w:tc>
          <w:tcPr>
            <w:tcW w:type="dxa" w:w="48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How heavy did today feel?</w:t>
            </w:r>
          </w:p>
        </w:tc>
      </w:tr>
      <w:tr>
        <w:tc>
          <w:tcPr>
            <w:tcW w:type="dxa" w:w="26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Recovery</w:t>
            </w:r>
          </w:p>
        </w:tc>
        <w:tc>
          <w:tcPr>
            <w:tcW w:type="dxa" w:w="1900"/>
            <w:tcMar>
              <w:top w:type="dxa" w:w="90"/>
              <w:left w:type="dxa" w:w="120"/>
              <w:bottom w:type="dxa" w:w="90"/>
              <w:right w:type="dxa" w:w="120"/>
            </w:tcMar>
          </w:tcPr>
          <w:p>
            <w:pPr>
              <w:spacing w:after="0" w:line="270"/>
            </w:pPr>
            <w:r>
              <w:rPr>
                <w:rFonts w:ascii="Consolas" w:cs="Consolas" w:eastAsia="Consolas" w:hAnsi="Consolas"/>
                <w:b w:val="false"/>
                <w:bCs w:val="false"/>
                <w:color w:val="1A1D1C"/>
                <w:sz w:val="18"/>
                <w:szCs w:val="18"/>
              </w:rPr>
              <w:t xml:space="preserve">0-10 slider</w:t>
            </w:r>
          </w:p>
        </w:tc>
        <w:tc>
          <w:tcPr>
            <w:tcW w:type="dxa" w:w="48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How recovered do you feel right now?</w:t>
            </w:r>
          </w:p>
        </w:tc>
      </w:tr>
      <w:tr>
        <w:tc>
          <w:tcPr>
            <w:tcW w:type="dxa" w:w="26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Affect Grid</w:t>
            </w:r>
          </w:p>
        </w:tc>
        <w:tc>
          <w:tcPr>
            <w:tcW w:type="dxa" w:w="1900"/>
            <w:tcMar>
              <w:top w:type="dxa" w:w="90"/>
              <w:left w:type="dxa" w:w="120"/>
              <w:bottom w:type="dxa" w:w="90"/>
              <w:right w:type="dxa" w:w="120"/>
            </w:tcMar>
          </w:tcPr>
          <w:p>
            <w:pPr>
              <w:spacing w:after="0" w:line="270"/>
            </w:pPr>
            <w:r>
              <w:rPr>
                <w:rFonts w:ascii="Consolas" w:cs="Consolas" w:eastAsia="Consolas" w:hAnsi="Consolas"/>
                <w:b w:val="false"/>
                <w:bCs w:val="false"/>
                <w:color w:val="1A1D1C"/>
                <w:sz w:val="18"/>
                <w:szCs w:val="18"/>
              </w:rPr>
              <w:t xml:space="preserve">Single Tap</w:t>
            </w:r>
          </w:p>
        </w:tc>
        <w:tc>
          <w:tcPr>
            <w:tcW w:type="dxa" w:w="48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One tap sets valence and arousal at the same time.</w:t>
            </w:r>
          </w:p>
        </w:tc>
      </w:tr>
      <w:tr>
        <w:tc>
          <w:tcPr>
            <w:tcW w:type="dxa" w:w="26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Attribution</w:t>
            </w:r>
          </w:p>
        </w:tc>
        <w:tc>
          <w:tcPr>
            <w:tcW w:type="dxa" w:w="1900"/>
            <w:tcMar>
              <w:top w:type="dxa" w:w="90"/>
              <w:left w:type="dxa" w:w="120"/>
              <w:bottom w:type="dxa" w:w="90"/>
              <w:right w:type="dxa" w:w="120"/>
            </w:tcMar>
          </w:tcPr>
          <w:p>
            <w:pPr>
              <w:spacing w:after="0" w:line="270"/>
            </w:pPr>
            <w:r>
              <w:rPr>
                <w:rFonts w:ascii="Consolas" w:cs="Consolas" w:eastAsia="Consolas" w:hAnsi="Consolas"/>
                <w:b w:val="false"/>
                <w:bCs w:val="false"/>
                <w:color w:val="1A1D1C"/>
                <w:sz w:val="18"/>
                <w:szCs w:val="18"/>
              </w:rPr>
              <w:t xml:space="preserve">Chips</w:t>
            </w:r>
          </w:p>
        </w:tc>
        <w:tc>
          <w:tcPr>
            <w:tcW w:type="dxa" w:w="48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Training, school, personal, social, or nothing specific.</w:t>
            </w:r>
          </w:p>
        </w:tc>
      </w:tr>
    </w:tbl>
    <w:p>
      <w:pPr>
        <w:spacing w:after="140" w:line="300"/>
      </w:pPr>
      <w:r>
        <w:rPr>
          <w:rFonts w:ascii="Georgia" w:cs="Georgia" w:eastAsia="Georgia" w:hAnsi="Georgia"/>
          <w:i w:val="false"/>
          <w:iCs w:val="false"/>
          <w:color w:val="1A1D1C"/>
          <w:sz w:val="21"/>
          <w:szCs w:val="21"/>
        </w:rPr>
        <w:t xml:space="preserve">Load and recovery are separate items rather than two ends of one scale. The athlete recovery-stress literature treats them as interdependent constructs rather than opposites, and collapsing them destroys the most interesting state, which is depleted but not stressed.</w:t>
      </w:r>
    </w:p>
    <w:p>
      <w:pPr>
        <w:spacing w:after="140" w:line="300"/>
      </w:pPr>
      <w:r>
        <w:rPr>
          <w:rFonts w:ascii="Georgia" w:cs="Georgia" w:eastAsia="Georgia" w:hAnsi="Georgia"/>
          <w:i w:val="false"/>
          <w:iCs w:val="false"/>
          <w:color w:val="1A1D1C"/>
          <w:sz w:val="21"/>
          <w:szCs w:val="21"/>
        </w:rPr>
        <w:t xml:space="preserve">The attribution chips are what allow a single daily intensity rating to still resolve by domain, without asking for three separate sliders every night.</w:t>
      </w:r>
    </w:p>
    <w:p>
      <w:pPr>
        <w:pStyle w:val="Heading2"/>
        <w:spacing w:after="110" w:before="300"/>
      </w:pPr>
      <w:r>
        <w:rPr>
          <w:rFonts w:ascii="Arial" w:cs="Arial" w:eastAsia="Arial" w:hAnsi="Arial"/>
          <w:b/>
          <w:bCs/>
          <w:color w:val="8C6714"/>
          <w:sz w:val="23"/>
          <w:szCs w:val="23"/>
        </w:rPr>
        <w:t xml:space="preserve">Weekly Structured Reflection</w:t>
      </w:r>
    </w:p>
    <w:p>
      <w:pPr>
        <w:spacing w:after="140" w:line="300"/>
      </w:pPr>
      <w:r>
        <w:rPr>
          <w:rFonts w:ascii="Georgia" w:cs="Georgia" w:eastAsia="Georgia" w:hAnsi="Georgia"/>
          <w:i w:val="false"/>
          <w:iCs w:val="false"/>
          <w:color w:val="1A1D1C"/>
          <w:sz w:val="21"/>
          <w:szCs w:val="21"/>
        </w:rPr>
        <w:t xml:space="preserve">Depth lives here, and each domain gets two items rather than one, capturing what was asked of the athlete and how much say they had over it.</w:t>
      </w:r>
    </w:p>
    <w:tbl>
      <w:tblPr>
        <w:tblW w:type="dxa" w:w="9360"/>
        <w:tblBorders>
          <w:top w:val="single" w:color="D6D8D4" w:sz="4"/>
          <w:left w:val="single" w:color="D6D8D4" w:sz="4"/>
          <w:bottom w:val="single" w:color="D6D8D4" w:sz="4"/>
          <w:right w:val="single" w:color="D6D8D4" w:sz="4"/>
          <w:insideH w:val="single" w:color="D6D8D4" w:sz="4"/>
          <w:insideV w:val="single" w:color="D6D8D4" w:sz="4"/>
        </w:tblBorders>
      </w:tblPr>
      <w:tblGrid>
        <w:gridCol w:w="3200"/>
        <w:gridCol w:w="1700"/>
        <w:gridCol w:w="4460"/>
      </w:tblGrid>
      <w:tr>
        <w:trPr>
          <w:tblHeader/>
        </w:trPr>
        <w:tc>
          <w:tcPr>
            <w:tcW w:type="dxa" w:w="320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Item</w:t>
            </w:r>
          </w:p>
        </w:tc>
        <w:tc>
          <w:tcPr>
            <w:tcW w:type="dxa" w:w="170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Scale</w:t>
            </w:r>
          </w:p>
        </w:tc>
        <w:tc>
          <w:tcPr>
            <w:tcW w:type="dxa" w:w="446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Purpose</w:t>
            </w:r>
          </w:p>
        </w:tc>
      </w:tr>
      <w:tr>
        <w:tc>
          <w:tcPr>
            <w:tcW w:type="dxa" w:w="32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Demand, Three Domains</w:t>
            </w:r>
          </w:p>
        </w:tc>
        <w:tc>
          <w:tcPr>
            <w:tcW w:type="dxa" w:w="1700"/>
            <w:tcMar>
              <w:top w:type="dxa" w:w="90"/>
              <w:left w:type="dxa" w:w="120"/>
              <w:bottom w:type="dxa" w:w="90"/>
              <w:right w:type="dxa" w:w="120"/>
            </w:tcMar>
          </w:tcPr>
          <w:p>
            <w:pPr>
              <w:spacing w:after="0" w:line="270"/>
            </w:pPr>
            <w:r>
              <w:rPr>
                <w:rFonts w:ascii="Consolas" w:cs="Consolas" w:eastAsia="Consolas" w:hAnsi="Consolas"/>
                <w:b w:val="false"/>
                <w:bCs w:val="false"/>
                <w:color w:val="1A1D1C"/>
                <w:sz w:val="18"/>
                <w:szCs w:val="18"/>
              </w:rPr>
              <w:t xml:space="preserve">1-7</w:t>
            </w:r>
          </w:p>
        </w:tc>
        <w:tc>
          <w:tcPr>
            <w:tcW w:type="dxa" w:w="44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How much training, coursework, and personal life asked of you.</w:t>
            </w:r>
          </w:p>
        </w:tc>
      </w:tr>
      <w:tr>
        <w:tc>
          <w:tcPr>
            <w:tcW w:type="dxa" w:w="32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Control, Three Domains</w:t>
            </w:r>
          </w:p>
        </w:tc>
        <w:tc>
          <w:tcPr>
            <w:tcW w:type="dxa" w:w="1700"/>
            <w:tcMar>
              <w:top w:type="dxa" w:w="90"/>
              <w:left w:type="dxa" w:w="120"/>
              <w:bottom w:type="dxa" w:w="90"/>
              <w:right w:type="dxa" w:w="120"/>
            </w:tcMar>
          </w:tcPr>
          <w:p>
            <w:pPr>
              <w:spacing w:after="0" w:line="270"/>
            </w:pPr>
            <w:r>
              <w:rPr>
                <w:rFonts w:ascii="Consolas" w:cs="Consolas" w:eastAsia="Consolas" w:hAnsi="Consolas"/>
                <w:b w:val="false"/>
                <w:bCs w:val="false"/>
                <w:color w:val="1A1D1C"/>
                <w:sz w:val="18"/>
                <w:szCs w:val="18"/>
              </w:rPr>
              <w:t xml:space="preserve">1-7</w:t>
            </w:r>
          </w:p>
        </w:tc>
        <w:tc>
          <w:tcPr>
            <w:tcW w:type="dxa" w:w="44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How much say you had over how and when you did it.</w:t>
            </w:r>
          </w:p>
        </w:tc>
      </w:tr>
      <w:tr>
        <w:tc>
          <w:tcPr>
            <w:tcW w:type="dxa" w:w="32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Feeling, Three Domains</w:t>
            </w:r>
          </w:p>
        </w:tc>
        <w:tc>
          <w:tcPr>
            <w:tcW w:type="dxa" w:w="1700"/>
            <w:tcMar>
              <w:top w:type="dxa" w:w="90"/>
              <w:left w:type="dxa" w:w="120"/>
              <w:bottom w:type="dxa" w:w="90"/>
              <w:right w:type="dxa" w:w="120"/>
            </w:tcMar>
          </w:tcPr>
          <w:p>
            <w:pPr>
              <w:spacing w:after="0" w:line="270"/>
            </w:pPr>
            <w:r>
              <w:rPr>
                <w:rFonts w:ascii="Consolas" w:cs="Consolas" w:eastAsia="Consolas" w:hAnsi="Consolas"/>
                <w:b w:val="false"/>
                <w:bCs w:val="false"/>
                <w:color w:val="1A1D1C"/>
                <w:sz w:val="18"/>
                <w:szCs w:val="18"/>
              </w:rPr>
              <w:t xml:space="preserve">1-7</w:t>
            </w:r>
          </w:p>
        </w:tc>
        <w:tc>
          <w:tcPr>
            <w:tcW w:type="dxa" w:w="44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How you feel about each area, separately from its demand.</w:t>
            </w:r>
          </w:p>
        </w:tc>
      </w:tr>
      <w:tr>
        <w:tc>
          <w:tcPr>
            <w:tcW w:type="dxa" w:w="32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Sleep Satisfaction</w:t>
            </w:r>
          </w:p>
        </w:tc>
        <w:tc>
          <w:tcPr>
            <w:tcW w:type="dxa" w:w="1700"/>
            <w:tcMar>
              <w:top w:type="dxa" w:w="90"/>
              <w:left w:type="dxa" w:w="120"/>
              <w:bottom w:type="dxa" w:w="90"/>
              <w:right w:type="dxa" w:w="120"/>
            </w:tcMar>
          </w:tcPr>
          <w:p>
            <w:pPr>
              <w:spacing w:after="0" w:line="270"/>
            </w:pPr>
            <w:r>
              <w:rPr>
                <w:rFonts w:ascii="Consolas" w:cs="Consolas" w:eastAsia="Consolas" w:hAnsi="Consolas"/>
                <w:b w:val="false"/>
                <w:bCs w:val="false"/>
                <w:color w:val="1A1D1C"/>
                <w:sz w:val="18"/>
                <w:szCs w:val="18"/>
              </w:rPr>
              <w:t xml:space="preserve">1-7</w:t>
            </w:r>
          </w:p>
        </w:tc>
        <w:tc>
          <w:tcPr>
            <w:tcW w:type="dxa" w:w="44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Subjective sleep, deliberately separate from the wearable.</w:t>
            </w:r>
          </w:p>
        </w:tc>
      </w:tr>
      <w:tr>
        <w:tc>
          <w:tcPr>
            <w:tcW w:type="dxa" w:w="32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Social Connection</w:t>
            </w:r>
          </w:p>
        </w:tc>
        <w:tc>
          <w:tcPr>
            <w:tcW w:type="dxa" w:w="1700"/>
            <w:tcMar>
              <w:top w:type="dxa" w:w="90"/>
              <w:left w:type="dxa" w:w="120"/>
              <w:bottom w:type="dxa" w:w="90"/>
              <w:right w:type="dxa" w:w="120"/>
            </w:tcMar>
          </w:tcPr>
          <w:p>
            <w:pPr>
              <w:spacing w:after="0" w:line="270"/>
            </w:pPr>
            <w:r>
              <w:rPr>
                <w:rFonts w:ascii="Consolas" w:cs="Consolas" w:eastAsia="Consolas" w:hAnsi="Consolas"/>
                <w:b w:val="false"/>
                <w:bCs w:val="false"/>
                <w:color w:val="1A1D1C"/>
                <w:sz w:val="18"/>
                <w:szCs w:val="18"/>
              </w:rPr>
              <w:t xml:space="preserve">1-7</w:t>
            </w:r>
          </w:p>
        </w:tc>
        <w:tc>
          <w:tcPr>
            <w:tcW w:type="dxa" w:w="44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The determinant that no wearable touches at all.</w:t>
            </w:r>
          </w:p>
        </w:tc>
      </w:tr>
      <w:tr>
        <w:tc>
          <w:tcPr>
            <w:tcW w:type="dxa" w:w="32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Reverse-Scored Item</w:t>
            </w:r>
          </w:p>
        </w:tc>
        <w:tc>
          <w:tcPr>
            <w:tcW w:type="dxa" w:w="1700"/>
            <w:tcMar>
              <w:top w:type="dxa" w:w="90"/>
              <w:left w:type="dxa" w:w="120"/>
              <w:bottom w:type="dxa" w:w="90"/>
              <w:right w:type="dxa" w:w="120"/>
            </w:tcMar>
          </w:tcPr>
          <w:p>
            <w:pPr>
              <w:spacing w:after="0" w:line="270"/>
            </w:pPr>
            <w:r>
              <w:rPr>
                <w:rFonts w:ascii="Consolas" w:cs="Consolas" w:eastAsia="Consolas" w:hAnsi="Consolas"/>
                <w:b w:val="false"/>
                <w:bCs w:val="false"/>
                <w:color w:val="1A1D1C"/>
                <w:sz w:val="18"/>
                <w:szCs w:val="18"/>
              </w:rPr>
              <w:t xml:space="preserve">1-7</w:t>
            </w:r>
          </w:p>
        </w:tc>
        <w:tc>
          <w:tcPr>
            <w:tcW w:type="dxa" w:w="44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Catches straight-lining and protects data quality.</w:t>
            </w:r>
          </w:p>
        </w:tc>
      </w:tr>
    </w:tbl>
    <w:p>
      <w:pPr>
        <w:pStyle w:val="Heading2"/>
        <w:spacing w:after="110" w:before="300"/>
      </w:pPr>
      <w:r>
        <w:rPr>
          <w:rFonts w:ascii="Arial" w:cs="Arial" w:eastAsia="Arial" w:hAnsi="Arial"/>
          <w:b/>
          <w:bCs/>
          <w:color w:val="8C6714"/>
          <w:sz w:val="23"/>
          <w:szCs w:val="23"/>
        </w:rPr>
        <w:t xml:space="preserve">Demand And Control</w:t>
      </w:r>
    </w:p>
    <w:p>
      <w:pPr>
        <w:spacing w:after="140" w:line="300"/>
      </w:pPr>
      <w:r>
        <w:rPr>
          <w:rFonts w:ascii="Georgia" w:cs="Georgia" w:eastAsia="Georgia" w:hAnsi="Georgia"/>
          <w:i w:val="false"/>
          <w:iCs w:val="false"/>
          <w:color w:val="1A1D1C"/>
          <w:sz w:val="21"/>
          <w:szCs w:val="21"/>
        </w:rPr>
        <w:t xml:space="preserve">The reason two athletes with identical schedules end up in different states is not resilience as a personality trait. Demand without control produces strain, while demand with control produces engagement.</w:t>
      </w:r>
    </w:p>
    <w:tbl>
      <w:tblPr>
        <w:tblW w:type="dxa" w:w="9360"/>
        <w:tblBorders>
          <w:top w:val="single" w:color="D6D8D4" w:sz="4"/>
          <w:left w:val="single" w:color="D6D8D4" w:sz="4"/>
          <w:bottom w:val="single" w:color="D6D8D4" w:sz="4"/>
          <w:right w:val="single" w:color="D6D8D4" w:sz="4"/>
          <w:insideH w:val="single" w:color="D6D8D4" w:sz="4"/>
          <w:insideV w:val="single" w:color="D6D8D4" w:sz="4"/>
        </w:tblBorders>
      </w:tblPr>
      <w:tblGrid>
        <w:gridCol w:w="2340"/>
        <w:gridCol w:w="3510"/>
        <w:gridCol w:w="3510"/>
      </w:tblGrid>
      <w:tr>
        <w:trPr>
          <w:tblHeader/>
        </w:trPr>
        <w:tc>
          <w:tcPr>
            <w:tcW w:type="dxa" w:w="234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
            </w:r>
          </w:p>
        </w:tc>
        <w:tc>
          <w:tcPr>
            <w:tcW w:type="dxa" w:w="351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Low Control</w:t>
            </w:r>
          </w:p>
        </w:tc>
        <w:tc>
          <w:tcPr>
            <w:tcW w:type="dxa" w:w="351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High Control</w:t>
            </w:r>
          </w:p>
        </w:tc>
      </w:tr>
      <w:tr>
        <w:tc>
          <w:tcPr>
            <w:tcW w:type="dxa" w:w="2340"/>
            <w:tcMar>
              <w:top w:type="dxa" w:w="90"/>
              <w:left w:type="dxa" w:w="120"/>
              <w:bottom w:type="dxa" w:w="90"/>
              <w:right w:type="dxa" w:w="120"/>
            </w:tcMar>
          </w:tcPr>
          <w:p>
            <w:pPr>
              <w:spacing w:after="0" w:line="270"/>
            </w:pPr>
            <w:r>
              <w:rPr>
                <w:rFonts w:ascii="Georgia" w:cs="Georgia" w:eastAsia="Georgia" w:hAnsi="Georgia"/>
                <w:b/>
                <w:bCs/>
                <w:color w:val="1A1D1C"/>
                <w:sz w:val="19"/>
                <w:szCs w:val="19"/>
              </w:rPr>
              <w:t xml:space="preserve">High Demand</w:t>
            </w:r>
          </w:p>
        </w:tc>
        <w:tc>
          <w:tcPr>
            <w:tcW w:type="dxa" w:w="3510"/>
            <w:tcMar>
              <w:top w:type="dxa" w:w="90"/>
              <w:left w:type="dxa" w:w="120"/>
              <w:bottom w:type="dxa" w:w="90"/>
              <w:right w:type="dxa" w:w="120"/>
            </w:tcMar>
          </w:tcPr>
          <w:p>
            <w:pPr>
              <w:spacing w:after="0" w:line="270"/>
            </w:pPr>
            <w:r>
              <w:rPr>
                <w:rFonts w:ascii="Georgia" w:cs="Georgia" w:eastAsia="Georgia" w:hAnsi="Georgia"/>
                <w:b w:val="false"/>
                <w:bCs w:val="false"/>
                <w:color w:val="A83F56"/>
                <w:sz w:val="19"/>
                <w:szCs w:val="19"/>
              </w:rPr>
              <w:t xml:space="preserve">Strain, which is what burns people out.</w:t>
            </w:r>
          </w:p>
        </w:tc>
        <w:tc>
          <w:tcPr>
            <w:tcW w:type="dxa" w:w="351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Engaged, costly but not harmful.</w:t>
            </w:r>
          </w:p>
        </w:tc>
      </w:tr>
      <w:tr>
        <w:tc>
          <w:tcPr>
            <w:tcW w:type="dxa" w:w="2340"/>
            <w:tcMar>
              <w:top w:type="dxa" w:w="90"/>
              <w:left w:type="dxa" w:w="120"/>
              <w:bottom w:type="dxa" w:w="90"/>
              <w:right w:type="dxa" w:w="120"/>
            </w:tcMar>
          </w:tcPr>
          <w:p>
            <w:pPr>
              <w:spacing w:after="0" w:line="270"/>
            </w:pPr>
            <w:r>
              <w:rPr>
                <w:rFonts w:ascii="Georgia" w:cs="Georgia" w:eastAsia="Georgia" w:hAnsi="Georgia"/>
                <w:b/>
                <w:bCs/>
                <w:color w:val="1A1D1C"/>
                <w:sz w:val="19"/>
                <w:szCs w:val="19"/>
              </w:rPr>
              <w:t xml:space="preserve">Low Demand</w:t>
            </w:r>
          </w:p>
        </w:tc>
        <w:tc>
          <w:tcPr>
            <w:tcW w:type="dxa" w:w="351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Passive And Under-Stimulated</w:t>
            </w:r>
          </w:p>
        </w:tc>
        <w:tc>
          <w:tcPr>
            <w:tcW w:type="dxa" w:w="351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Relaxed</w:t>
            </w:r>
          </w:p>
        </w:tc>
      </w:tr>
    </w:tbl>
    <w:p>
      <w:pPr>
        <w:spacing w:after="140" w:line="300"/>
      </w:pPr>
      <w:r>
        <w:rPr>
          <w:rFonts w:ascii="Georgia" w:cs="Georgia" w:eastAsia="Georgia" w:hAnsi="Georgia"/>
          <w:i w:val="false"/>
          <w:iCs w:val="false"/>
          <w:color w:val="1A1D1C"/>
          <w:sz w:val="21"/>
          <w:szCs w:val="21"/>
        </w:rPr>
        <w:t xml:space="preserve">A brutal training block that was chosen and can be paced is not the same input as an identical block imposed during exam week. The current check-in cannot tell those apart, and with a control item the psychological channel scores the second one far higher.</w:t>
      </w:r>
    </w:p>
    <w:p>
      <w:pPr>
        <w:pBdr>
          <w:top w:val="none"/>
          <w:bottom w:val="none"/>
          <w:left w:val="single" w:color="8C6714" w:sz="18" w:space="8"/>
          <w:right w:val="none"/>
        </w:pBdr>
        <w:shd w:fill="F1F1EF" w:val="clear"/>
        <w:spacing w:after="150" w:before="100"/>
      </w:pPr>
      <w:r>
        <w:rPr>
          <w:rFonts w:ascii="Consolas" w:cs="Consolas" w:eastAsia="Consolas" w:hAnsi="Consolas"/>
          <w:color w:val="1A1D1C"/>
          <w:sz w:val="19"/>
          <w:szCs w:val="19"/>
        </w:rPr>
        <w:t xml:space="preserve">strain_domain = demand x (1 - control_normalised)</w:t>
      </w:r>
    </w:p>
    <w:p>
      <w:pPr>
        <w:spacing w:after="140" w:line="300"/>
      </w:pPr>
      <w:r>
        <w:rPr>
          <w:rFonts w:ascii="Georgia" w:cs="Georgia" w:eastAsia="Georgia" w:hAnsi="Georgia"/>
          <w:i w:val="false"/>
          <w:iCs w:val="false"/>
          <w:color w:val="1A1D1C"/>
          <w:sz w:val="21"/>
          <w:szCs w:val="21"/>
        </w:rPr>
        <w:t xml:space="preserve">This is one of several defensible forms. A pure product means zero control makes demand fully punishing and full control neutralises it entirely, which is almost certainly too strong. A weighted version that keeps a floor under high demand with high control is likelier correct, and this is the first parameter to fit against squad data.</w:t>
      </w:r>
    </w:p>
    <w:p>
      <w:pPr>
        <w:pStyle w:val="Heading2"/>
        <w:spacing w:after="110" w:before="300"/>
      </w:pPr>
      <w:r>
        <w:rPr>
          <w:rFonts w:ascii="Arial" w:cs="Arial" w:eastAsia="Arial" w:hAnsi="Arial"/>
          <w:b/>
          <w:bCs/>
          <w:color w:val="8C6714"/>
          <w:sz w:val="23"/>
          <w:szCs w:val="23"/>
        </w:rPr>
        <w:t xml:space="preserve">Emotional Range</w:t>
      </w:r>
    </w:p>
    <w:p>
      <w:pPr>
        <w:spacing w:after="140" w:line="300"/>
      </w:pPr>
      <w:r>
        <w:rPr>
          <w:rFonts w:ascii="Georgia" w:cs="Georgia" w:eastAsia="Georgia" w:hAnsi="Georgia"/>
          <w:i w:val="false"/>
          <w:iCs w:val="false"/>
          <w:color w:val="1A1D1C"/>
          <w:sz w:val="21"/>
          <w:szCs w:val="21"/>
        </w:rPr>
        <w:t xml:space="preserve">Everything specified above measures strain. Load, demand, exhaustion, and depletion are all deficits, and an instrument built only from deficits can describe how badly someone is doing without ever describing how they are. That is the same narrowness this whole product exists to criticise, pointed at a different axis.</w:t>
      </w:r>
    </w:p>
    <w:p>
      <w:pPr>
        <w:pBdr>
          <w:top w:val="none"/>
          <w:bottom w:val="none"/>
          <w:left w:val="single" w:color="8C6714" w:sz="22" w:space="10"/>
          <w:right w:val="none"/>
        </w:pBdr>
        <w:shd w:fill="F1F1EF" w:val="clear"/>
        <w:spacing w:after="170" w:before="140" w:line="300"/>
      </w:pPr>
      <w:r>
        <w:rPr>
          <w:rFonts w:ascii="Georgia" w:cs="Georgia" w:eastAsia="Georgia" w:hAnsi="Georgia"/>
          <w:b/>
          <w:bCs/>
          <w:color w:val="1A1D1C"/>
          <w:sz w:val="21"/>
          <w:szCs w:val="21"/>
        </w:rPr>
        <w:t xml:space="preserve">Two States, One Number — </w:t>
      </w:r>
      <w:r>
        <w:rPr>
          <w:rFonts w:ascii="Georgia" w:cs="Georgia" w:eastAsia="Georgia" w:hAnsi="Georgia"/>
          <w:b w:val="false"/>
          <w:bCs w:val="false"/>
          <w:color w:val="1A1D1C"/>
          <w:sz w:val="21"/>
          <w:szCs w:val="21"/>
        </w:rPr>
        <w:t xml:space="preserve">An athlete thriving under a heavy week and an athlete drowning in one both report high load. The intensity is identical and the experience is opposite, so load alone cannot separate them and neither can anything currently in this specification.</w:t>
      </w:r>
    </w:p>
    <w:p>
      <w:pPr>
        <w:pStyle w:val="Heading2"/>
        <w:spacing w:after="110" w:before="300"/>
      </w:pPr>
      <w:r>
        <w:rPr>
          <w:rFonts w:ascii="Arial" w:cs="Arial" w:eastAsia="Arial" w:hAnsi="Arial"/>
          <w:b/>
          <w:bCs/>
          <w:color w:val="8C6714"/>
          <w:sz w:val="23"/>
          <w:szCs w:val="23"/>
        </w:rPr>
        <w:t xml:space="preserve">Valence And Arousal</w:t>
      </w:r>
    </w:p>
    <w:p>
      <w:pPr>
        <w:spacing w:after="140" w:line="300"/>
      </w:pPr>
      <w:r>
        <w:rPr>
          <w:rFonts w:ascii="Georgia" w:cs="Georgia" w:eastAsia="Georgia" w:hAnsi="Georgia"/>
          <w:i w:val="false"/>
          <w:iCs w:val="false"/>
          <w:color w:val="1A1D1C"/>
          <w:sz w:val="21"/>
          <w:szCs w:val="21"/>
        </w:rPr>
        <w:t xml:space="preserve">The efficient fix is the circumplex model of affect, which places any emotional state on two axes. Valence runs from pleasant to unpleasant, and arousal runs from activated to deactivated. Two ratings therefore span the entire affective space rather than sampling a handful of named feelings.</w:t>
      </w:r>
    </w:p>
    <w:p>
      <w:pPr>
        <w:spacing w:after="140" w:line="300"/>
      </w:pPr>
      <w:r>
        <w:rPr>
          <w:rFonts w:ascii="Georgia" w:cs="Georgia" w:eastAsia="Georgia" w:hAnsi="Georgia"/>
          <w:i w:val="false"/>
          <w:iCs w:val="false"/>
          <w:color w:val="1A1D1C"/>
          <w:sz w:val="21"/>
          <w:szCs w:val="21"/>
        </w:rPr>
        <w:t xml:space="preserve">In practice this is a single tap on a two-dimensional grid, which costs roughly five seconds and adds no meaningful burden to the daily check-in. The four quadrants it produces are directly interpretable.</w:t>
      </w:r>
    </w:p>
    <w:tbl>
      <w:tblPr>
        <w:tblW w:type="dxa" w:w="9360"/>
        <w:tblBorders>
          <w:top w:val="single" w:color="D6D8D4" w:sz="4"/>
          <w:left w:val="single" w:color="D6D8D4" w:sz="4"/>
          <w:bottom w:val="single" w:color="D6D8D4" w:sz="4"/>
          <w:right w:val="single" w:color="D6D8D4" w:sz="4"/>
          <w:insideH w:val="single" w:color="D6D8D4" w:sz="4"/>
          <w:insideV w:val="single" w:color="D6D8D4" w:sz="4"/>
        </w:tblBorders>
      </w:tblPr>
      <w:tblGrid>
        <w:gridCol w:w="2500"/>
        <w:gridCol w:w="2600"/>
        <w:gridCol w:w="4260"/>
      </w:tblGrid>
      <w:tr>
        <w:trPr>
          <w:tblHeader/>
        </w:trPr>
        <w:tc>
          <w:tcPr>
            <w:tcW w:type="dxa" w:w="250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Quadrant</w:t>
            </w:r>
          </w:p>
        </w:tc>
        <w:tc>
          <w:tcPr>
            <w:tcW w:type="dxa" w:w="260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State</w:t>
            </w:r>
          </w:p>
        </w:tc>
        <w:tc>
          <w:tcPr>
            <w:tcW w:type="dxa" w:w="426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Example Words</w:t>
            </w:r>
          </w:p>
        </w:tc>
      </w:tr>
      <w:tr>
        <w:tc>
          <w:tcPr>
            <w:tcW w:type="dxa" w:w="25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High Arousal, Pleasant</w:t>
            </w:r>
          </w:p>
        </w:tc>
        <w:tc>
          <w:tcPr>
            <w:tcW w:type="dxa" w:w="26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Thriving Under Pressure</w:t>
            </w:r>
          </w:p>
        </w:tc>
        <w:tc>
          <w:tcPr>
            <w:tcW w:type="dxa" w:w="42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Excited, energised, motivated, proud, and confident.</w:t>
            </w:r>
          </w:p>
        </w:tc>
      </w:tr>
      <w:tr>
        <w:tc>
          <w:tcPr>
            <w:tcW w:type="dxa" w:w="25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High Arousal, Unpleasant</w:t>
            </w:r>
          </w:p>
        </w:tc>
        <w:tc>
          <w:tcPr>
            <w:tcW w:type="dxa" w:w="26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Stressed And Activated</w:t>
            </w:r>
          </w:p>
        </w:tc>
        <w:tc>
          <w:tcPr>
            <w:tcW w:type="dxa" w:w="42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Anxious, frustrated, overwhelmed, angry, and restless.</w:t>
            </w:r>
          </w:p>
        </w:tc>
      </w:tr>
      <w:tr>
        <w:tc>
          <w:tcPr>
            <w:tcW w:type="dxa" w:w="25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Low Arousal, Pleasant</w:t>
            </w:r>
          </w:p>
        </w:tc>
        <w:tc>
          <w:tcPr>
            <w:tcW w:type="dxa" w:w="26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Recovered And Settled</w:t>
            </w:r>
          </w:p>
        </w:tc>
        <w:tc>
          <w:tcPr>
            <w:tcW w:type="dxa" w:w="42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Calm, content, relaxed, grateful, and satisfied.</w:t>
            </w:r>
          </w:p>
        </w:tc>
      </w:tr>
      <w:tr>
        <w:tc>
          <w:tcPr>
            <w:tcW w:type="dxa" w:w="25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Low Arousal, Unpleasant</w:t>
            </w:r>
          </w:p>
        </w:tc>
        <w:tc>
          <w:tcPr>
            <w:tcW w:type="dxa" w:w="26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Depleted And Flat</w:t>
            </w:r>
          </w:p>
        </w:tc>
        <w:tc>
          <w:tcPr>
            <w:tcW w:type="dxa" w:w="42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Drained, flat, lonely, discouraged, and numb.</w:t>
            </w:r>
          </w:p>
        </w:tc>
      </w:tr>
    </w:tbl>
    <w:p>
      <w:pPr>
        <w:spacing w:after="140" w:line="300"/>
      </w:pPr>
      <w:r>
        <w:rPr>
          <w:rFonts w:ascii="Georgia" w:cs="Georgia" w:eastAsia="Georgia" w:hAnsi="Georgia"/>
          <w:i w:val="false"/>
          <w:iCs w:val="false"/>
          <w:color w:val="1A1D1C"/>
          <w:sz w:val="21"/>
          <w:szCs w:val="21"/>
        </w:rPr>
        <w:t xml:space="preserve">Note that two of these four quadrants are positive, and that nothing else in the original specification could have detected either of them.</w:t>
      </w:r>
    </w:p>
    <w:p>
      <w:pPr>
        <w:pStyle w:val="Heading2"/>
        <w:spacing w:after="110" w:before="300"/>
      </w:pPr>
      <w:r>
        <w:rPr>
          <w:rFonts w:ascii="Arial" w:cs="Arial" w:eastAsia="Arial" w:hAnsi="Arial"/>
          <w:b/>
          <w:bCs/>
          <w:color w:val="8C6714"/>
          <w:sz w:val="23"/>
          <w:szCs w:val="23"/>
        </w:rPr>
        <w:t xml:space="preserve">Feeling By Domain</w:t>
      </w:r>
    </w:p>
    <w:p>
      <w:pPr>
        <w:spacing w:after="140" w:line="300"/>
      </w:pPr>
      <w:r>
        <w:rPr>
          <w:rFonts w:ascii="Georgia" w:cs="Georgia" w:eastAsia="Georgia" w:hAnsi="Georgia"/>
          <w:i w:val="false"/>
          <w:iCs w:val="false"/>
          <w:color w:val="1A1D1C"/>
          <w:sz w:val="21"/>
          <w:szCs w:val="21"/>
        </w:rPr>
        <w:t xml:space="preserve">How demanding an area is and how someone feels about it are different questions with different answers. A light academic week can still carry dread, and a brutal training block can be the best part of someone's month.</w:t>
      </w:r>
    </w:p>
    <w:p>
      <w:pPr>
        <w:spacing w:after="140" w:line="300"/>
      </w:pPr>
      <w:r>
        <w:rPr>
          <w:rFonts w:ascii="Georgia" w:cs="Georgia" w:eastAsia="Georgia" w:hAnsi="Georgia"/>
          <w:i w:val="false"/>
          <w:iCs w:val="false"/>
          <w:color w:val="1A1D1C"/>
          <w:sz w:val="21"/>
          <w:szCs w:val="21"/>
        </w:rPr>
        <w:t xml:space="preserve">So each domain carries a feeling rating alongside its demand and control ratings. Someone who loves training and dreads coursework is in a different situation from someone with identical loads and inverted feelings, and only the feeling item can tell them apart.</w:t>
      </w:r>
    </w:p>
    <w:p>
      <w:pPr>
        <w:pBdr>
          <w:top w:val="none"/>
          <w:bottom w:val="none"/>
          <w:left w:val="single" w:color="8C6714" w:sz="22" w:space="10"/>
          <w:right w:val="none"/>
        </w:pBdr>
        <w:shd w:fill="F1F1EF" w:val="clear"/>
        <w:spacing w:after="170" w:before="140" w:line="300"/>
      </w:pPr>
      <w:r>
        <w:rPr>
          <w:rFonts w:ascii="Georgia" w:cs="Georgia" w:eastAsia="Georgia" w:hAnsi="Georgia"/>
          <w:b/>
          <w:bCs/>
          <w:color w:val="1A1D1C"/>
          <w:sz w:val="21"/>
          <w:szCs w:val="21"/>
        </w:rPr>
        <w:t xml:space="preserve">This extends the burnout literature rather than departing from it. </w:t>
      </w:r>
      <w:r>
        <w:rPr>
          <w:rFonts w:ascii="Georgia" w:cs="Georgia" w:eastAsia="Georgia" w:hAnsi="Georgia"/>
          <w:b w:val="false"/>
          <w:bCs w:val="false"/>
          <w:color w:val="1A1D1C"/>
          <w:sz w:val="21"/>
          <w:szCs w:val="21"/>
        </w:rPr>
        <w:t xml:space="preserve">Sport devaluation is one of the three established burnout dimensions, and devaluation is fundamentally a change in how someone feels about their sport rather than how much it demands. Tracking valence by domain weekly turns that dimension into an early signal instead of a monthly snapshot.</w:t>
      </w:r>
    </w:p>
    <w:p>
      <w:pPr>
        <w:pStyle w:val="Heading2"/>
        <w:spacing w:after="110" w:before="300"/>
      </w:pPr>
      <w:r>
        <w:rPr>
          <w:rFonts w:ascii="Arial" w:cs="Arial" w:eastAsia="Arial" w:hAnsi="Arial"/>
          <w:b/>
          <w:bCs/>
          <w:color w:val="8C6714"/>
          <w:sz w:val="23"/>
          <w:szCs w:val="23"/>
        </w:rPr>
        <w:t xml:space="preserve">Emotion Vocabulary</w:t>
      </w:r>
    </w:p>
    <w:p>
      <w:pPr>
        <w:spacing w:after="140" w:line="300"/>
      </w:pPr>
      <w:r>
        <w:rPr>
          <w:rFonts w:ascii="Georgia" w:cs="Georgia" w:eastAsia="Georgia" w:hAnsi="Georgia"/>
          <w:i w:val="false"/>
          <w:iCs w:val="false"/>
          <w:color w:val="1A1D1C"/>
          <w:sz w:val="21"/>
          <w:szCs w:val="21"/>
        </w:rPr>
        <w:t xml:space="preserve">The grid gives coordinates and named emotions give texture, so the weekly reflection offers a multi-select drawn from all four quadrants. A vocabulary weighted toward negative states would quietly reintroduce the deficit problem, so the list is balanced by design.</w:t>
      </w:r>
    </w:p>
    <w:p>
      <w:pPr>
        <w:pStyle w:val="ListParagraph"/>
        <w:numPr>
          <w:ilvl w:val="0"/>
          <w:numId w:val="2"/>
        </w:numPr>
        <w:spacing w:after="80" w:line="290"/>
      </w:pPr>
      <w:r>
        <w:rPr>
          <w:rFonts w:ascii="Georgia" w:cs="Georgia" w:eastAsia="Georgia" w:hAnsi="Georgia"/>
          <w:b/>
          <w:bCs/>
          <w:color w:val="1A1D1C"/>
          <w:sz w:val="21"/>
          <w:szCs w:val="21"/>
        </w:rPr>
        <w:t xml:space="preserve">Activated And Positive — </w:t>
      </w:r>
      <w:r>
        <w:rPr>
          <w:rFonts w:ascii="Georgia" w:cs="Georgia" w:eastAsia="Georgia" w:hAnsi="Georgia"/>
          <w:color w:val="1A1D1C"/>
          <w:sz w:val="21"/>
          <w:szCs w:val="21"/>
        </w:rPr>
        <w:t xml:space="preserve">Excited, energised, motivated, proud, confident, and driven.</w:t>
      </w:r>
    </w:p>
    <w:p>
      <w:pPr>
        <w:pStyle w:val="ListParagraph"/>
        <w:numPr>
          <w:ilvl w:val="0"/>
          <w:numId w:val="2"/>
        </w:numPr>
        <w:spacing w:after="80" w:line="290"/>
      </w:pPr>
      <w:r>
        <w:rPr>
          <w:rFonts w:ascii="Georgia" w:cs="Georgia" w:eastAsia="Georgia" w:hAnsi="Georgia"/>
          <w:b/>
          <w:bCs/>
          <w:color w:val="1A1D1C"/>
          <w:sz w:val="21"/>
          <w:szCs w:val="21"/>
        </w:rPr>
        <w:t xml:space="preserve">Settled And Positive — </w:t>
      </w:r>
      <w:r>
        <w:rPr>
          <w:rFonts w:ascii="Georgia" w:cs="Georgia" w:eastAsia="Georgia" w:hAnsi="Georgia"/>
          <w:color w:val="1A1D1C"/>
          <w:sz w:val="21"/>
          <w:szCs w:val="21"/>
        </w:rPr>
        <w:t xml:space="preserve">Calm, content, relaxed, grateful, satisfied, and settled.</w:t>
      </w:r>
    </w:p>
    <w:p>
      <w:pPr>
        <w:pStyle w:val="ListParagraph"/>
        <w:numPr>
          <w:ilvl w:val="0"/>
          <w:numId w:val="2"/>
        </w:numPr>
        <w:spacing w:after="80" w:line="290"/>
      </w:pPr>
      <w:r>
        <w:rPr>
          <w:rFonts w:ascii="Georgia" w:cs="Georgia" w:eastAsia="Georgia" w:hAnsi="Georgia"/>
          <w:b/>
          <w:bCs/>
          <w:color w:val="1A1D1C"/>
          <w:sz w:val="21"/>
          <w:szCs w:val="21"/>
        </w:rPr>
        <w:t xml:space="preserve">Activated And Negative — </w:t>
      </w:r>
      <w:r>
        <w:rPr>
          <w:rFonts w:ascii="Georgia" w:cs="Georgia" w:eastAsia="Georgia" w:hAnsi="Georgia"/>
          <w:color w:val="1A1D1C"/>
          <w:sz w:val="21"/>
          <w:szCs w:val="21"/>
        </w:rPr>
        <w:t xml:space="preserve">Anxious, frustrated, overwhelmed, angry, restless, and tense.</w:t>
      </w:r>
    </w:p>
    <w:p>
      <w:pPr>
        <w:pStyle w:val="ListParagraph"/>
        <w:numPr>
          <w:ilvl w:val="0"/>
          <w:numId w:val="2"/>
        </w:numPr>
        <w:spacing w:after="80" w:line="290"/>
      </w:pPr>
      <w:r>
        <w:rPr>
          <w:rFonts w:ascii="Georgia" w:cs="Georgia" w:eastAsia="Georgia" w:hAnsi="Georgia"/>
          <w:b/>
          <w:bCs/>
          <w:color w:val="1A1D1C"/>
          <w:sz w:val="21"/>
          <w:szCs w:val="21"/>
        </w:rPr>
        <w:t xml:space="preserve">Depleted And Negative — </w:t>
      </w:r>
      <w:r>
        <w:rPr>
          <w:rFonts w:ascii="Georgia" w:cs="Georgia" w:eastAsia="Georgia" w:hAnsi="Georgia"/>
          <w:color w:val="1A1D1C"/>
          <w:sz w:val="21"/>
          <w:szCs w:val="21"/>
        </w:rPr>
        <w:t xml:space="preserve">Drained, flat, lonely, discouraged, bored, and numb.</w:t>
      </w:r>
    </w:p>
    <w:p>
      <w:pPr>
        <w:spacing w:after="140" w:line="300"/>
      </w:pPr>
      <w:r>
        <w:rPr>
          <w:rFonts w:ascii="Georgia" w:cs="Georgia" w:eastAsia="Georgia" w:hAnsi="Georgia"/>
          <w:i w:val="false"/>
          <w:iCs w:val="false"/>
          <w:color w:val="1A1D1C"/>
          <w:sz w:val="21"/>
          <w:szCs w:val="21"/>
        </w:rPr>
        <w:t xml:space="preserve">Selections are stored as tags rather than scored, because counting emotion words produces a number that looks quantitative and means very little. Their value is in giving a person language for a state, and in giving the weekly summary something concrete to reference.</w:t>
      </w:r>
    </w:p>
    <w:p>
      <w:pPr>
        <w:pStyle w:val="Heading2"/>
        <w:spacing w:after="110" w:before="300"/>
      </w:pPr>
      <w:r>
        <w:rPr>
          <w:rFonts w:ascii="Arial" w:cs="Arial" w:eastAsia="Arial" w:hAnsi="Arial"/>
          <w:b/>
          <w:bCs/>
          <w:color w:val="8C6714"/>
          <w:sz w:val="23"/>
          <w:szCs w:val="23"/>
        </w:rPr>
        <w:t xml:space="preserve">Mood Instrument</w:t>
      </w:r>
    </w:p>
    <w:p>
      <w:pPr>
        <w:spacing w:after="140" w:line="300"/>
      </w:pPr>
      <w:r>
        <w:rPr>
          <w:rFonts w:ascii="Georgia" w:cs="Georgia" w:eastAsia="Georgia" w:hAnsi="Georgia"/>
          <w:i w:val="false"/>
          <w:iCs w:val="false"/>
          <w:color w:val="1A1D1C"/>
          <w:sz w:val="21"/>
          <w:szCs w:val="21"/>
        </w:rPr>
        <w:t xml:space="preserve">For a validated periodic measure, the Brunel Mood Scale is the athlete standard. Twenty-four items across six subscales, covering tension, depression, anger, fatigue, confusion, and vigour, rated for how someone feels right now and completed in two to three minutes.</w:t>
      </w:r>
    </w:p>
    <w:p>
      <w:pPr>
        <w:spacing w:after="140" w:line="300"/>
      </w:pPr>
      <w:r>
        <w:rPr>
          <w:rFonts w:ascii="Georgia" w:cs="Georgia" w:eastAsia="Georgia" w:hAnsi="Georgia"/>
          <w:i w:val="false"/>
          <w:iCs w:val="false"/>
          <w:color w:val="1A1D1C"/>
          <w:sz w:val="21"/>
          <w:szCs w:val="21"/>
        </w:rPr>
        <w:t xml:space="preserve">Vigour is the reason it belongs here. It is the one positive subscale in an otherwise deficit-oriented instrument, and it is the dimension most likely to fall before anything else rises. A total mood disturbance score subtracts vigour from the sum of the five negative subscales, which makes losing energy and gaining distress mathematically equivalent.</w:t>
      </w:r>
    </w:p>
    <w:p>
      <w:pPr>
        <w:pBdr>
          <w:top w:val="none"/>
          <w:bottom w:val="none"/>
          <w:left w:val="single" w:color="8C6714" w:sz="22" w:space="10"/>
          <w:right w:val="none"/>
        </w:pBdr>
        <w:shd w:fill="F1F1EF" w:val="clear"/>
        <w:spacing w:after="170" w:before="140" w:line="300"/>
      </w:pPr>
      <w:r>
        <w:rPr>
          <w:rFonts w:ascii="Georgia" w:cs="Georgia" w:eastAsia="Georgia" w:hAnsi="Georgia"/>
          <w:b/>
          <w:bCs/>
          <w:color w:val="1A1D1C"/>
          <w:sz w:val="21"/>
          <w:szCs w:val="21"/>
        </w:rPr>
        <w:t xml:space="preserve">Two Instruments, Two Jobs — </w:t>
      </w:r>
      <w:r>
        <w:rPr>
          <w:rFonts w:ascii="Georgia" w:cs="Georgia" w:eastAsia="Georgia" w:hAnsi="Georgia"/>
          <w:b w:val="false"/>
          <w:bCs w:val="false"/>
          <w:color w:val="1A1D1C"/>
          <w:sz w:val="21"/>
          <w:szCs w:val="21"/>
        </w:rPr>
        <w:t xml:space="preserve">The mood scale measures state and can be administered often, while the burnout questionnaire measures an accumulated condition and belongs on a monthly cadence. Neither substitutes for the other, and only the burnout questionnaire serves as the validation criterion.</w:t>
      </w:r>
    </w:p>
    <w:p>
      <w:pPr>
        <w:pStyle w:val="Heading2"/>
        <w:spacing w:after="110" w:before="300"/>
      </w:pPr>
      <w:r>
        <w:rPr>
          <w:rFonts w:ascii="Arial" w:cs="Arial" w:eastAsia="Arial" w:hAnsi="Arial"/>
          <w:b/>
          <w:bCs/>
          <w:color w:val="8C6714"/>
          <w:sz w:val="23"/>
          <w:szCs w:val="23"/>
        </w:rPr>
        <w:t xml:space="preserve">Monthly Criterion Measure</w:t>
      </w:r>
    </w:p>
    <w:p>
      <w:pPr>
        <w:spacing w:after="140" w:line="300"/>
      </w:pPr>
      <w:r>
        <w:rPr>
          <w:rFonts w:ascii="Georgia" w:cs="Georgia" w:eastAsia="Georgia" w:hAnsi="Georgia"/>
          <w:i w:val="false"/>
          <w:iCs w:val="false"/>
          <w:color w:val="1A1D1C"/>
          <w:sz w:val="21"/>
          <w:szCs w:val="21"/>
        </w:rPr>
        <w:t xml:space="preserve">The Athlete Burnout Questionnaire, developed by Raedeke and Smith, uses fifteen items on a six-point scale across three subscales. Emotional and physical exhaustion, reduced sense of accomplishment, and sport devaluation. It has been evaluated as a screening tool for clinically relevant burnout symptoms in young elite athletes.</w:t>
      </w:r>
    </w:p>
    <w:p>
      <w:pPr>
        <w:pBdr>
          <w:top w:val="none"/>
          <w:bottom w:val="none"/>
          <w:left w:val="single" w:color="8C6714" w:sz="22" w:space="10"/>
          <w:right w:val="none"/>
        </w:pBdr>
        <w:shd w:fill="F1F1EF" w:val="clear"/>
        <w:spacing w:after="170" w:before="140" w:line="300"/>
      </w:pPr>
      <w:r>
        <w:rPr>
          <w:rFonts w:ascii="Georgia" w:cs="Georgia" w:eastAsia="Georgia" w:hAnsi="Georgia"/>
          <w:b/>
          <w:bCs/>
          <w:color w:val="1A1D1C"/>
          <w:sz w:val="21"/>
          <w:szCs w:val="21"/>
        </w:rPr>
        <w:t xml:space="preserve">Not A Feature — </w:t>
      </w:r>
      <w:r>
        <w:rPr>
          <w:rFonts w:ascii="Georgia" w:cs="Georgia" w:eastAsia="Georgia" w:hAnsi="Georgia"/>
          <w:b w:val="false"/>
          <w:bCs w:val="false"/>
          <w:color w:val="1A1D1C"/>
          <w:sz w:val="21"/>
          <w:szCs w:val="21"/>
        </w:rPr>
        <w:t xml:space="preserve">It answers the question the first blueprint had no answer to, which is what the index gets validated against. It must never feed the index, because a criterion that contributes to the thing it measures cannot validate it.</w:t>
      </w:r>
    </w:p>
    <w:p>
      <w:pPr>
        <w:spacing w:after="140" w:line="300"/>
      </w:pPr>
      <w:r>
        <w:rPr>
          <w:rFonts w:ascii="Georgia" w:cs="Georgia" w:eastAsia="Georgia" w:hAnsi="Georgia"/>
          <w:i w:val="false"/>
          <w:iCs w:val="false"/>
          <w:color w:val="1A1D1C"/>
          <w:sz w:val="21"/>
          <w:szCs w:val="21"/>
        </w:rPr>
        <w:t xml:space="preserve">Sport devaluation deserves particular attention. Losing interest in the sport is the burnout dimension that most predicts dropout, and no consumer application asks about it at all.</w:t>
      </w:r>
    </w:p>
    <w:p>
      <w:pPr>
        <w:pStyle w:val="Heading2"/>
        <w:spacing w:after="110" w:before="300"/>
      </w:pPr>
      <w:r>
        <w:rPr>
          <w:rFonts w:ascii="Arial" w:cs="Arial" w:eastAsia="Arial" w:hAnsi="Arial"/>
          <w:b/>
          <w:bCs/>
          <w:color w:val="8C6714"/>
          <w:sz w:val="23"/>
          <w:szCs w:val="23"/>
        </w:rPr>
        <w:t xml:space="preserve">Recall Bias</w:t>
      </w:r>
    </w:p>
    <w:p>
      <w:pPr>
        <w:spacing w:after="140" w:line="300"/>
      </w:pPr>
      <w:r>
        <w:rPr>
          <w:rFonts w:ascii="Georgia" w:cs="Georgia" w:eastAsia="Georgia" w:hAnsi="Georgia"/>
          <w:i w:val="false"/>
          <w:iCs w:val="false"/>
          <w:color w:val="1A1D1C"/>
          <w:sz w:val="21"/>
          <w:szCs w:val="21"/>
        </w:rPr>
        <w:t xml:space="preserve">Running daily and weekly tiers together produces something neither gives alone, which is the gap between what a week actually measured and what it is remembered as.</w:t>
      </w:r>
    </w:p>
    <w:p>
      <w:pPr>
        <w:pBdr>
          <w:top w:val="none"/>
          <w:bottom w:val="none"/>
          <w:left w:val="single" w:color="8C6714" w:sz="18" w:space="8"/>
          <w:right w:val="none"/>
        </w:pBdr>
        <w:shd w:fill="F1F1EF" w:val="clear"/>
        <w:spacing w:after="150" w:before="100"/>
      </w:pPr>
      <w:r>
        <w:rPr>
          <w:rFonts w:ascii="Consolas" w:cs="Consolas" w:eastAsia="Consolas" w:hAnsi="Consolas"/>
          <w:color w:val="1A1D1C"/>
          <w:sz w:val="19"/>
          <w:szCs w:val="19"/>
        </w:rPr>
        <w:t xml:space="preserve">recall_gap = P_weekly_retrospective - mean(P_daily across that week)</w:t>
      </w:r>
    </w:p>
    <w:p>
      <w:pPr>
        <w:spacing w:after="140" w:line="300"/>
      </w:pPr>
      <w:r>
        <w:rPr>
          <w:rFonts w:ascii="Georgia" w:cs="Georgia" w:eastAsia="Georgia" w:hAnsi="Georgia"/>
          <w:i w:val="false"/>
          <w:iCs w:val="false"/>
          <w:color w:val="1A1D1C"/>
          <w:sz w:val="21"/>
          <w:szCs w:val="21"/>
        </w:rPr>
        <w:t xml:space="preserve">A consistently positive gap means weeks are remembered as worse than they were logged, which is the peak-end effect or a genuine shift in interpretation. A consistently negative gap means someone is minimising in the moment and only registering the cost later. Both directions are useful, and neither is available to an application that asks once a week.</w:t>
      </w:r>
    </w:p>
    <w:p>
      <w:r>
        <w:br w:type="page"/>
      </w:r>
    </w:p>
    <w:p>
      <w:pPr>
        <w:spacing w:after="40" w:before="360"/>
      </w:pPr>
      <w:r>
        <w:rPr>
          <w:rFonts w:ascii="Arial" w:cs="Arial" w:eastAsia="Arial" w:hAnsi="Arial"/>
          <w:b/>
          <w:bCs/>
          <w:color w:val="37578C"/>
          <w:spacing w:val="40"/>
          <w:sz w:val="15"/>
          <w:szCs w:val="15"/>
        </w:rPr>
        <w:t xml:space="preserve">08</w:t>
      </w:r>
    </w:p>
    <w:p>
      <w:pPr>
        <w:pStyle w:val="Heading1"/>
        <w:spacing w:after="160" w:before="420"/>
      </w:pPr>
      <w:r>
        <w:rPr>
          <w:rFonts w:ascii="Arial" w:cs="Arial" w:eastAsia="Arial" w:hAnsi="Arial"/>
          <w:b/>
          <w:bCs/>
          <w:color w:val="1A1D1C"/>
          <w:sz w:val="30"/>
          <w:szCs w:val="30"/>
        </w:rPr>
        <w:t xml:space="preserve">Cognitive Protocol</w:t>
      </w:r>
    </w:p>
    <w:p>
      <w:pPr>
        <w:spacing w:after="140" w:line="300"/>
      </w:pPr>
      <w:r>
        <w:rPr>
          <w:rFonts w:ascii="Georgia" w:cs="Georgia" w:eastAsia="Georgia" w:hAnsi="Georgia"/>
          <w:i w:val="false"/>
          <w:iCs w:val="false"/>
          <w:color w:val="1A1D1C"/>
          <w:sz w:val="21"/>
          <w:szCs w:val="21"/>
        </w:rPr>
        <w:t xml:space="preserve">This channel carries the whole thesis, so its measurement discipline matters more than anything else in the document.</w:t>
      </w:r>
    </w:p>
    <w:tbl>
      <w:tblPr>
        <w:tblW w:type="dxa" w:w="9360"/>
        <w:tblBorders>
          <w:top w:val="single" w:color="D6D8D4" w:sz="4"/>
          <w:left w:val="single" w:color="D6D8D4" w:sz="4"/>
          <w:bottom w:val="single" w:color="D6D8D4" w:sz="4"/>
          <w:right w:val="single" w:color="D6D8D4" w:sz="4"/>
          <w:insideH w:val="single" w:color="D6D8D4" w:sz="4"/>
          <w:insideV w:val="single" w:color="D6D8D4" w:sz="4"/>
        </w:tblBorders>
      </w:tblPr>
      <w:tblGrid>
        <w:gridCol w:w="2200"/>
        <w:gridCol w:w="2400"/>
        <w:gridCol w:w="4760"/>
      </w:tblGrid>
      <w:tr>
        <w:trPr>
          <w:tblHeader/>
        </w:trPr>
        <w:tc>
          <w:tcPr>
            <w:tcW w:type="dxa" w:w="220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Decision</w:t>
            </w:r>
          </w:p>
        </w:tc>
        <w:tc>
          <w:tcPr>
            <w:tcW w:type="dxa" w:w="240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Choice</w:t>
            </w:r>
          </w:p>
        </w:tc>
        <w:tc>
          <w:tcPr>
            <w:tcW w:type="dxa" w:w="476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Reasoning</w:t>
            </w:r>
          </w:p>
        </w:tc>
      </w:tr>
      <w:tr>
        <w:tc>
          <w:tcPr>
            <w:tcW w:type="dxa" w:w="22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Version</w:t>
            </w:r>
          </w:p>
        </w:tc>
        <w:tc>
          <w:tcPr>
            <w:tcW w:type="dxa" w:w="2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Brief PVT, Three Minutes</w:t>
            </w:r>
          </w:p>
        </w:tc>
        <w:tc>
          <w:tcPr>
            <w:tcW w:type="dxa" w:w="47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Compliance, because a ten-minute daily test in season will not happen.</w:t>
            </w:r>
          </w:p>
        </w:tc>
      </w:tr>
      <w:tr>
        <w:tc>
          <w:tcPr>
            <w:tcW w:type="dxa" w:w="22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Primary Outcome</w:t>
            </w:r>
          </w:p>
        </w:tc>
        <w:tc>
          <w:tcPr>
            <w:tcW w:type="dxa" w:w="2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Lapses and mean reciprocal RT.</w:t>
            </w:r>
          </w:p>
        </w:tc>
        <w:tc>
          <w:tcPr>
            <w:tcW w:type="dxa" w:w="47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Reaction times are right-skewed and the reciprocal normalises them.</w:t>
            </w:r>
          </w:p>
        </w:tc>
      </w:tr>
      <w:tr>
        <w:tc>
          <w:tcPr>
            <w:tcW w:type="dxa" w:w="22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Cadence</w:t>
            </w:r>
          </w:p>
        </w:tc>
        <w:tc>
          <w:tcPr>
            <w:tcW w:type="dxa" w:w="2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Three Times Per Week</w:t>
            </w:r>
          </w:p>
        </w:tc>
        <w:tc>
          <w:tcPr>
            <w:tcW w:type="dxa" w:w="47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Daily is optimistic mid-season, and non-compliance biases the sample.</w:t>
            </w:r>
          </w:p>
        </w:tc>
      </w:tr>
      <w:tr>
        <w:tc>
          <w:tcPr>
            <w:tcW w:type="dxa" w:w="22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Time Of Day</w:t>
            </w:r>
          </w:p>
        </w:tc>
        <w:tc>
          <w:tcPr>
            <w:tcW w:type="dxa" w:w="2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Fixed, Before Training</w:t>
            </w:r>
          </w:p>
        </w:tc>
        <w:tc>
          <w:tcPr>
            <w:tcW w:type="dxa" w:w="47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Alertness is strongly circadian, so a varying hour measures the clock.</w:t>
            </w:r>
          </w:p>
        </w:tc>
      </w:tr>
      <w:tr>
        <w:tc>
          <w:tcPr>
            <w:tcW w:type="dxa" w:w="22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Device</w:t>
            </w:r>
          </w:p>
        </w:tc>
        <w:tc>
          <w:tcPr>
            <w:tcW w:type="dxa" w:w="2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Same Phone Only</w:t>
            </w:r>
          </w:p>
        </w:tc>
        <w:tc>
          <w:tcPr>
            <w:tcW w:type="dxa" w:w="47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Touchscreen latency varies, so between-athlete comparison is invalid.</w:t>
            </w:r>
          </w:p>
        </w:tc>
      </w:tr>
      <w:tr>
        <w:tc>
          <w:tcPr>
            <w:tcW w:type="dxa" w:w="22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Baseline</w:t>
            </w:r>
          </w:p>
        </w:tc>
        <w:tc>
          <w:tcPr>
            <w:tcW w:type="dxa" w:w="2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Discard First Three Sessions</w:t>
            </w:r>
          </w:p>
        </w:tc>
        <w:tc>
          <w:tcPr>
            <w:tcW w:type="dxa" w:w="47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Practice effects are small on this task but front-loaded.</w:t>
            </w:r>
          </w:p>
        </w:tc>
      </w:tr>
    </w:tbl>
    <w:p>
      <w:pPr>
        <w:pBdr>
          <w:top w:val="none"/>
          <w:bottom w:val="none"/>
          <w:left w:val="single" w:color="37578C" w:sz="22" w:space="10"/>
          <w:right w:val="none"/>
        </w:pBdr>
        <w:shd w:fill="F1F1EF" w:val="clear"/>
        <w:spacing w:after="170" w:before="140" w:line="300"/>
      </w:pPr>
      <w:r>
        <w:rPr>
          <w:rFonts w:ascii="Georgia" w:cs="Georgia" w:eastAsia="Georgia" w:hAnsi="Georgia"/>
          <w:b/>
          <w:bCs/>
          <w:color w:val="1A1D1C"/>
          <w:sz w:val="21"/>
          <w:szCs w:val="21"/>
        </w:rPr>
        <w:t xml:space="preserve">State The Limitation — </w:t>
      </w:r>
      <w:r>
        <w:rPr>
          <w:rFonts w:ascii="Georgia" w:cs="Georgia" w:eastAsia="Georgia" w:hAnsi="Georgia"/>
          <w:b w:val="false"/>
          <w:bCs w:val="false"/>
          <w:color w:val="1A1D1C"/>
          <w:sz w:val="21"/>
          <w:szCs w:val="21"/>
        </w:rPr>
        <w:t xml:space="preserve">Brief versions of this test are validated as sensitive to sleep loss, but their effect sizes are smaller than the ten-minute standard and their interchangeability with it is actively contested in the literature. Sensitivity is being traded for compliance deliberately, and the application should say so where a user can see it.</w:t>
      </w:r>
    </w:p>
    <w:p>
      <w:pPr>
        <w:spacing w:after="40" w:before="360"/>
      </w:pPr>
      <w:r>
        <w:rPr>
          <w:rFonts w:ascii="Arial" w:cs="Arial" w:eastAsia="Arial" w:hAnsi="Arial"/>
          <w:b/>
          <w:bCs/>
          <w:color w:val="8B918E"/>
          <w:spacing w:val="40"/>
          <w:sz w:val="15"/>
          <w:szCs w:val="15"/>
        </w:rPr>
        <w:t xml:space="preserve">09</w:t>
      </w:r>
    </w:p>
    <w:p>
      <w:pPr>
        <w:pStyle w:val="Heading1"/>
        <w:spacing w:after="160" w:before="420"/>
      </w:pPr>
      <w:r>
        <w:rPr>
          <w:rFonts w:ascii="Arial" w:cs="Arial" w:eastAsia="Arial" w:hAnsi="Arial"/>
          <w:b/>
          <w:bCs/>
          <w:color w:val="1A1D1C"/>
          <w:sz w:val="30"/>
          <w:szCs w:val="30"/>
        </w:rPr>
        <w:t xml:space="preserve">The Caffeine Page</w:t>
      </w:r>
    </w:p>
    <w:p>
      <w:pPr>
        <w:spacing w:after="170" w:line="320"/>
      </w:pPr>
      <w:r>
        <w:rPr>
          <w:rFonts w:ascii="Georgia" w:cs="Georgia" w:eastAsia="Georgia" w:hAnsi="Georgia"/>
          <w:color w:val="5E6462"/>
          <w:sz w:val="23"/>
          <w:szCs w:val="23"/>
        </w:rPr>
        <w:t xml:space="preserve">This is not a data source, it is a hook and a confound control.</w:t>
      </w:r>
    </w:p>
    <w:p>
      <w:pPr>
        <w:spacing w:after="140" w:line="300"/>
      </w:pPr>
      <w:r>
        <w:rPr>
          <w:rFonts w:ascii="Georgia" w:cs="Georgia" w:eastAsia="Georgia" w:hAnsi="Georgia"/>
          <w:i w:val="false"/>
          <w:iCs w:val="false"/>
          <w:color w:val="1A1D1C"/>
          <w:sz w:val="21"/>
          <w:szCs w:val="21"/>
        </w:rPr>
        <w:t xml:space="preserve">Energy drinks are the category that college athletes actually engage with, and the question of when a dose clears the system has a real answer. That makes this the one screen in the application that is useful in ten seconds with no history, no account, and no explanation.</w:t>
      </w:r>
    </w:p>
    <w:p>
      <w:pPr>
        <w:pStyle w:val="ListParagraph"/>
        <w:numPr>
          <w:ilvl w:val="0"/>
          <w:numId w:val="2"/>
        </w:numPr>
        <w:spacing w:after="80" w:line="290"/>
      </w:pPr>
      <w:r>
        <w:rPr>
          <w:rFonts w:ascii="Georgia" w:cs="Georgia" w:eastAsia="Georgia" w:hAnsi="Georgia"/>
          <w:b/>
          <w:bCs/>
          <w:color w:val="1A1D1C"/>
          <w:sz w:val="21"/>
          <w:szCs w:val="21"/>
        </w:rPr>
        <w:t xml:space="preserve">Works Logged Out — </w:t>
      </w:r>
      <w:r>
        <w:rPr>
          <w:rFonts w:ascii="Georgia" w:cs="Georgia" w:eastAsia="Georgia" w:hAnsi="Georgia"/>
          <w:color w:val="1A1D1C"/>
          <w:sz w:val="21"/>
          <w:szCs w:val="21"/>
        </w:rPr>
        <w:t xml:space="preserve">Public page with no login, because requiring an account before the useful part is what kills a wedge feature.</w:t>
      </w:r>
    </w:p>
    <w:p>
      <w:pPr>
        <w:pStyle w:val="ListParagraph"/>
        <w:numPr>
          <w:ilvl w:val="0"/>
          <w:numId w:val="2"/>
        </w:numPr>
        <w:spacing w:after="80" w:line="290"/>
      </w:pPr>
      <w:r>
        <w:rPr>
          <w:rFonts w:ascii="Georgia" w:cs="Georgia" w:eastAsia="Georgia" w:hAnsi="Georgia"/>
          <w:b/>
          <w:bCs/>
          <w:color w:val="1A1D1C"/>
          <w:sz w:val="21"/>
          <w:szCs w:val="21"/>
        </w:rPr>
        <w:t xml:space="preserve">Energy-Drink Presets First — </w:t>
      </w:r>
      <w:r>
        <w:rPr>
          <w:rFonts w:ascii="Georgia" w:cs="Georgia" w:eastAsia="Georgia" w:hAnsi="Georgia"/>
          <w:color w:val="1A1D1C"/>
          <w:sz w:val="21"/>
          <w:szCs w:val="21"/>
        </w:rPr>
        <w:t xml:space="preserve">Match what people actually drink, with real milligram figures, and put coffee second.</w:t>
      </w:r>
    </w:p>
    <w:p>
      <w:pPr>
        <w:pStyle w:val="ListParagraph"/>
        <w:numPr>
          <w:ilvl w:val="0"/>
          <w:numId w:val="2"/>
        </w:numPr>
        <w:spacing w:after="80" w:line="290"/>
      </w:pPr>
      <w:r>
        <w:rPr>
          <w:rFonts w:ascii="Georgia" w:cs="Georgia" w:eastAsia="Georgia" w:hAnsi="Georgia"/>
          <w:b/>
          <w:bCs/>
          <w:color w:val="1A1D1C"/>
          <w:sz w:val="21"/>
          <w:szCs w:val="21"/>
        </w:rPr>
        <w:t xml:space="preserve">Keep The Decay Curve — </w:t>
      </w:r>
      <w:r>
        <w:rPr>
          <w:rFonts w:ascii="Georgia" w:cs="Georgia" w:eastAsia="Georgia" w:hAnsi="Georgia"/>
          <w:color w:val="1A1D1C"/>
          <w:sz w:val="21"/>
          <w:szCs w:val="21"/>
        </w:rPr>
        <w:t xml:space="preserve">It is genuine pharmacokinetics and it is the shareable part of the page.</w:t>
      </w:r>
    </w:p>
    <w:p>
      <w:pPr>
        <w:pStyle w:val="ListParagraph"/>
        <w:numPr>
          <w:ilvl w:val="0"/>
          <w:numId w:val="2"/>
        </w:numPr>
        <w:spacing w:after="80" w:line="290"/>
      </w:pPr>
      <w:r>
        <w:rPr>
          <w:rFonts w:ascii="Georgia" w:cs="Georgia" w:eastAsia="Georgia" w:hAnsi="Georgia"/>
          <w:b/>
          <w:bCs/>
          <w:color w:val="1A1D1C"/>
          <w:sz w:val="21"/>
          <w:szCs w:val="21"/>
        </w:rPr>
        <w:t xml:space="preserve">Delete The Insight Card — </w:t>
      </w:r>
      <w:r>
        <w:rPr>
          <w:rFonts w:ascii="Georgia" w:cs="Georgia" w:eastAsia="Georgia" w:hAnsi="Georgia"/>
          <w:color w:val="1A1D1C"/>
          <w:sz w:val="21"/>
          <w:szCs w:val="21"/>
        </w:rPr>
        <w:t xml:space="preserve">The claim about afternoon caffeine and sleep scores was written by hand and never computed from anything.</w:t>
      </w:r>
    </w:p>
    <w:p>
      <w:pPr>
        <w:pBdr>
          <w:top w:val="none"/>
          <w:bottom w:val="none"/>
          <w:left w:val="single" w:color="37578C" w:sz="22" w:space="10"/>
          <w:right w:val="none"/>
        </w:pBdr>
        <w:shd w:fill="F1F1EF" w:val="clear"/>
        <w:spacing w:after="170" w:before="140" w:line="300"/>
      </w:pPr>
      <w:r>
        <w:rPr>
          <w:rFonts w:ascii="Georgia" w:cs="Georgia" w:eastAsia="Georgia" w:hAnsi="Georgia"/>
          <w:b/>
          <w:bCs/>
          <w:color w:val="1A1D1C"/>
          <w:sz w:val="21"/>
          <w:szCs w:val="21"/>
        </w:rPr>
        <w:t xml:space="preserve">The Real Reason — </w:t>
      </w:r>
      <w:r>
        <w:rPr>
          <w:rFonts w:ascii="Georgia" w:cs="Georgia" w:eastAsia="Georgia" w:hAnsi="Georgia"/>
          <w:b w:val="false"/>
          <w:bCs w:val="false"/>
          <w:color w:val="1A1D1C"/>
          <w:sz w:val="21"/>
          <w:szCs w:val="21"/>
        </w:rPr>
        <w:t xml:space="preserve">Caffeine improves reaction time, so an athlete who drinks two hundred milligrams before a session will score well whether or not they are sleep-deprived. It masks the exact impairment the cognitive channel exists to detect, which means every session must record time since last dose and either adjust for it or flag the reading as confounded.</w:t>
      </w:r>
    </w:p>
    <w:p>
      <w:pPr>
        <w:spacing w:after="40" w:before="360"/>
      </w:pPr>
      <w:r>
        <w:rPr>
          <w:rFonts w:ascii="Arial" w:cs="Arial" w:eastAsia="Arial" w:hAnsi="Arial"/>
          <w:b/>
          <w:bCs/>
          <w:color w:val="8B918E"/>
          <w:spacing w:val="40"/>
          <w:sz w:val="15"/>
          <w:szCs w:val="15"/>
        </w:rPr>
        <w:t xml:space="preserve">10</w:t>
      </w:r>
    </w:p>
    <w:p>
      <w:pPr>
        <w:pStyle w:val="Heading1"/>
        <w:spacing w:after="160" w:before="420"/>
      </w:pPr>
      <w:r>
        <w:rPr>
          <w:rFonts w:ascii="Arial" w:cs="Arial" w:eastAsia="Arial" w:hAnsi="Arial"/>
          <w:b/>
          <w:bCs/>
          <w:color w:val="1A1D1C"/>
          <w:sz w:val="30"/>
          <w:szCs w:val="30"/>
        </w:rPr>
        <w:t xml:space="preserve">Confidence And Readiness</w:t>
      </w:r>
    </w:p>
    <w:tbl>
      <w:tblPr>
        <w:tblW w:type="dxa" w:w="9360"/>
        <w:tblBorders>
          <w:top w:val="single" w:color="D6D8D4" w:sz="4"/>
          <w:left w:val="single" w:color="D6D8D4" w:sz="4"/>
          <w:bottom w:val="single" w:color="D6D8D4" w:sz="4"/>
          <w:right w:val="single" w:color="D6D8D4" w:sz="4"/>
          <w:insideH w:val="single" w:color="D6D8D4" w:sz="4"/>
          <w:insideV w:val="single" w:color="D6D8D4" w:sz="4"/>
        </w:tblBorders>
      </w:tblPr>
      <w:tblGrid>
        <w:gridCol w:w="3200"/>
        <w:gridCol w:w="1700"/>
        <w:gridCol w:w="4460"/>
      </w:tblGrid>
      <w:tr>
        <w:trPr>
          <w:tblHeader/>
        </w:trPr>
        <w:tc>
          <w:tcPr>
            <w:tcW w:type="dxa" w:w="320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Capability</w:t>
            </w:r>
          </w:p>
        </w:tc>
        <w:tc>
          <w:tcPr>
            <w:tcW w:type="dxa" w:w="170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Available</w:t>
            </w:r>
          </w:p>
        </w:tc>
        <w:tc>
          <w:tcPr>
            <w:tcW w:type="dxa" w:w="446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Gated By</w:t>
            </w:r>
          </w:p>
        </w:tc>
      </w:tr>
      <w:tr>
        <w:tc>
          <w:tcPr>
            <w:tcW w:type="dxa" w:w="32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Autonomic Readings</w:t>
            </w:r>
          </w:p>
        </w:tc>
        <w:tc>
          <w:tcPr>
            <w:tcW w:type="dxa" w:w="17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Day One</w:t>
            </w:r>
          </w:p>
        </w:tc>
        <w:tc>
          <w:tcPr>
            <w:tcW w:type="dxa" w:w="44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Backfill on connect, so there is no waiting.</w:t>
            </w:r>
          </w:p>
        </w:tc>
      </w:tr>
      <w:tr>
        <w:tc>
          <w:tcPr>
            <w:tcW w:type="dxa" w:w="32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Psychological Readings</w:t>
            </w:r>
          </w:p>
        </w:tc>
        <w:tc>
          <w:tcPr>
            <w:tcW w:type="dxa" w:w="17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Week One</w:t>
            </w:r>
          </w:p>
        </w:tc>
        <w:tc>
          <w:tcPr>
            <w:tcW w:type="dxa" w:w="44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Signup calibration supplies the initial reference.</w:t>
            </w:r>
          </w:p>
        </w:tc>
      </w:tr>
      <w:tr>
        <w:tc>
          <w:tcPr>
            <w:tcW w:type="dxa" w:w="32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Cognitive Readings</w:t>
            </w:r>
          </w:p>
        </w:tc>
        <w:tc>
          <w:tcPr>
            <w:tcW w:type="dxa" w:w="17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Week Two</w:t>
            </w:r>
          </w:p>
        </w:tc>
        <w:tc>
          <w:tcPr>
            <w:tcW w:type="dxa" w:w="44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Three practice sessions are discarded first.</w:t>
            </w:r>
          </w:p>
        </w:tc>
      </w:tr>
      <w:tr>
        <w:tc>
          <w:tcPr>
            <w:tcW w:type="dxa" w:w="32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Single-Channel Trends</w:t>
            </w:r>
          </w:p>
        </w:tc>
        <w:tc>
          <w:tcPr>
            <w:tcW w:type="dxa" w:w="17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Week Three</w:t>
            </w:r>
          </w:p>
        </w:tc>
        <w:tc>
          <w:tcPr>
            <w:tcW w:type="dxa" w:w="44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Enough points to form a personal baseline.</w:t>
            </w:r>
          </w:p>
        </w:tc>
      </w:tr>
      <w:tr>
        <w:tc>
          <w:tcPr>
            <w:tcW w:type="dxa" w:w="3200"/>
            <w:tcMar>
              <w:top w:type="dxa" w:w="90"/>
              <w:left w:type="dxa" w:w="120"/>
              <w:bottom w:type="dxa" w:w="90"/>
              <w:right w:type="dxa" w:w="120"/>
            </w:tcMar>
          </w:tcPr>
          <w:p>
            <w:pPr>
              <w:spacing w:after="0" w:line="270"/>
            </w:pPr>
            <w:r>
              <w:rPr>
                <w:rFonts w:ascii="Georgia" w:cs="Georgia" w:eastAsia="Georgia" w:hAnsi="Georgia"/>
                <w:b/>
                <w:bCs/>
                <w:color w:val="1A1D1C"/>
                <w:sz w:val="19"/>
                <w:szCs w:val="19"/>
              </w:rPr>
              <w:t xml:space="preserve">Divergence Analysis</w:t>
            </w:r>
          </w:p>
        </w:tc>
        <w:tc>
          <w:tcPr>
            <w:tcW w:type="dxa" w:w="1700"/>
            <w:tcMar>
              <w:top w:type="dxa" w:w="90"/>
              <w:left w:type="dxa" w:w="120"/>
              <w:bottom w:type="dxa" w:w="90"/>
              <w:right w:type="dxa" w:w="120"/>
            </w:tcMar>
          </w:tcPr>
          <w:p>
            <w:pPr>
              <w:spacing w:after="0" w:line="270"/>
            </w:pPr>
            <w:r>
              <w:rPr>
                <w:rFonts w:ascii="Georgia" w:cs="Georgia" w:eastAsia="Georgia" w:hAnsi="Georgia"/>
                <w:b/>
                <w:bCs/>
                <w:color w:val="1A1D1C"/>
                <w:sz w:val="19"/>
                <w:szCs w:val="19"/>
              </w:rPr>
              <w:t xml:space="preserve">Week Four</w:t>
            </w:r>
          </w:p>
        </w:tc>
        <w:tc>
          <w:tcPr>
            <w:tcW w:type="dxa" w:w="44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Paired observations across two channels, plus persistence.</w:t>
            </w:r>
          </w:p>
        </w:tc>
      </w:tr>
    </w:tbl>
    <w:p>
      <w:pPr>
        <w:spacing w:after="140" w:line="300"/>
      </w:pPr>
      <w:r>
        <w:rPr>
          <w:rFonts w:ascii="Georgia" w:cs="Georgia" w:eastAsia="Georgia" w:hAnsi="Georgia"/>
          <w:i w:val="false"/>
          <w:iCs w:val="false"/>
          <w:color w:val="1A1D1C"/>
          <w:sz w:val="21"/>
          <w:szCs w:val="21"/>
        </w:rPr>
        <w:t xml:space="preserve">Four weeks to the headline feature, against eight in the previous blueprint, and every week before it still shows the user something real rather than a progress bar.</w:t>
      </w:r>
    </w:p>
    <w:p>
      <w:pPr>
        <w:spacing w:after="40" w:before="360"/>
      </w:pPr>
      <w:r>
        <w:rPr>
          <w:rFonts w:ascii="Arial" w:cs="Arial" w:eastAsia="Arial" w:hAnsi="Arial"/>
          <w:b/>
          <w:bCs/>
          <w:color w:val="8B918E"/>
          <w:spacing w:val="40"/>
          <w:sz w:val="15"/>
          <w:szCs w:val="15"/>
        </w:rPr>
        <w:t xml:space="preserve">11</w:t>
      </w:r>
    </w:p>
    <w:p>
      <w:pPr>
        <w:pStyle w:val="Heading1"/>
        <w:spacing w:after="160" w:before="420"/>
      </w:pPr>
      <w:r>
        <w:rPr>
          <w:rFonts w:ascii="Arial" w:cs="Arial" w:eastAsia="Arial" w:hAnsi="Arial"/>
          <w:b/>
          <w:bCs/>
          <w:color w:val="1A1D1C"/>
          <w:sz w:val="30"/>
          <w:szCs w:val="30"/>
        </w:rPr>
        <w:t xml:space="preserve">Measurement Discipline</w:t>
      </w:r>
    </w:p>
    <w:p>
      <w:pPr>
        <w:spacing w:after="140" w:line="300"/>
      </w:pPr>
      <w:r>
        <w:rPr>
          <w:rFonts w:ascii="Georgia" w:cs="Georgia" w:eastAsia="Georgia" w:hAnsi="Georgia"/>
          <w:b/>
          <w:bCs/>
          <w:color w:val="1A1D1C"/>
          <w:sz w:val="21"/>
          <w:szCs w:val="21"/>
        </w:rPr>
        <w:t xml:space="preserve">Never Ask Relative Ratings — </w:t>
      </w:r>
      <w:r>
        <w:rPr>
          <w:rFonts w:ascii="Georgia" w:cs="Georgia" w:eastAsia="Georgia" w:hAnsi="Georgia"/>
          <w:b w:val="false"/>
          <w:bCs w:val="false"/>
          <w:color w:val="1A1D1C"/>
          <w:sz w:val="21"/>
          <w:szCs w:val="21"/>
        </w:rPr>
        <w:t xml:space="preserve">That has the user perform the baselining, and the pipeline then baselines an already-baselined number. Ask for absolute ratings against fixed anchors and let the robust z-score do the comparing.</w:t>
      </w:r>
    </w:p>
    <w:p>
      <w:pPr>
        <w:spacing w:after="140" w:line="300"/>
      </w:pPr>
      <w:r>
        <w:rPr>
          <w:rFonts w:ascii="Georgia" w:cs="Georgia" w:eastAsia="Georgia" w:hAnsi="Georgia"/>
          <w:b/>
          <w:bCs/>
          <w:color w:val="1A1D1C"/>
          <w:sz w:val="21"/>
          <w:szCs w:val="21"/>
        </w:rPr>
        <w:t xml:space="preserve">Fix The Prompt Time — </w:t>
      </w:r>
      <w:r>
        <w:rPr>
          <w:rFonts w:ascii="Georgia" w:cs="Georgia" w:eastAsia="Georgia" w:hAnsi="Georgia"/>
          <w:b w:val="false"/>
          <w:bCs w:val="false"/>
          <w:color w:val="1A1D1C"/>
          <w:sz w:val="21"/>
          <w:szCs w:val="21"/>
        </w:rPr>
        <w:t xml:space="preserve">Mood and perceived load have a diurnal shape, so an afternoon entry and a late-night entry are not the same measurement. This is the same confound the cognitive protocol already controls for.</w:t>
      </w:r>
    </w:p>
    <w:p>
      <w:pPr>
        <w:spacing w:after="140" w:line="300"/>
      </w:pPr>
      <w:r>
        <w:rPr>
          <w:rFonts w:ascii="Georgia" w:cs="Georgia" w:eastAsia="Georgia" w:hAnsi="Georgia"/>
          <w:b/>
          <w:bCs/>
          <w:color w:val="1A1D1C"/>
          <w:sz w:val="21"/>
          <w:szCs w:val="21"/>
        </w:rPr>
        <w:t xml:space="preserve">Treat Non-Response As Data — </w:t>
      </w:r>
      <w:r>
        <w:rPr>
          <w:rFonts w:ascii="Georgia" w:cs="Georgia" w:eastAsia="Georgia" w:hAnsi="Georgia"/>
          <w:b w:val="false"/>
          <w:bCs w:val="false"/>
          <w:color w:val="1A1D1C"/>
          <w:sz w:val="21"/>
          <w:szCs w:val="21"/>
        </w:rPr>
        <w:t xml:space="preserve">Log every missed prompt, because dropout will not be random. The most loaded athletes skip most, which biases the sample precisely where the signal lives.</w:t>
      </w:r>
    </w:p>
    <w:p>
      <w:pPr>
        <w:spacing w:after="140" w:line="300"/>
      </w:pPr>
      <w:r>
        <w:rPr>
          <w:rFonts w:ascii="Georgia" w:cs="Georgia" w:eastAsia="Georgia" w:hAnsi="Georgia"/>
          <w:b/>
          <w:bCs/>
          <w:color w:val="1A1D1C"/>
          <w:sz w:val="21"/>
          <w:szCs w:val="21"/>
        </w:rPr>
        <w:t xml:space="preserve">Keep The Criterion Separate — </w:t>
      </w:r>
      <w:r>
        <w:rPr>
          <w:rFonts w:ascii="Georgia" w:cs="Georgia" w:eastAsia="Georgia" w:hAnsi="Georgia"/>
          <w:b w:val="false"/>
          <w:bCs w:val="false"/>
          <w:color w:val="1A1D1C"/>
          <w:sz w:val="21"/>
          <w:szCs w:val="21"/>
        </w:rPr>
        <w:t xml:space="preserve">If burnout questionnaire scores feed the divergence index, the index can no longer be validated against them. That circularity is easy to introduce by accident and it silently destroys the only external check available.</w:t>
      </w:r>
    </w:p>
    <w:p>
      <w:pPr>
        <w:spacing w:after="140" w:line="300"/>
      </w:pPr>
      <w:r>
        <w:rPr>
          <w:rFonts w:ascii="Georgia" w:cs="Georgia" w:eastAsia="Georgia" w:hAnsi="Georgia"/>
          <w:b/>
          <w:bCs/>
          <w:color w:val="1A1D1C"/>
          <w:sz w:val="21"/>
          <w:szCs w:val="21"/>
        </w:rPr>
        <w:t xml:space="preserve">Report What Is Unknown — </w:t>
      </w:r>
      <w:r>
        <w:rPr>
          <w:rFonts w:ascii="Georgia" w:cs="Georgia" w:eastAsia="Georgia" w:hAnsi="Georgia"/>
          <w:b w:val="false"/>
          <w:bCs w:val="false"/>
          <w:color w:val="1A1D1C"/>
          <w:sz w:val="21"/>
          <w:szCs w:val="21"/>
        </w:rPr>
        <w:t xml:space="preserve">A model willing to say that it does not have enough data is more credible than one that always produces an answer, and no competitor is willing to say it.</w:t>
      </w:r>
    </w:p>
    <w:p>
      <w:pPr>
        <w:spacing w:after="40" w:before="360"/>
      </w:pPr>
      <w:r>
        <w:rPr>
          <w:rFonts w:ascii="Arial" w:cs="Arial" w:eastAsia="Arial" w:hAnsi="Arial"/>
          <w:b/>
          <w:bCs/>
          <w:color w:val="8B918E"/>
          <w:spacing w:val="40"/>
          <w:sz w:val="15"/>
          <w:szCs w:val="15"/>
        </w:rPr>
        <w:t xml:space="preserve">12</w:t>
      </w:r>
    </w:p>
    <w:p>
      <w:pPr>
        <w:pStyle w:val="Heading1"/>
        <w:spacing w:after="160" w:before="420"/>
      </w:pPr>
      <w:r>
        <w:rPr>
          <w:rFonts w:ascii="Arial" w:cs="Arial" w:eastAsia="Arial" w:hAnsi="Arial"/>
          <w:b/>
          <w:bCs/>
          <w:color w:val="1A1D1C"/>
          <w:sz w:val="30"/>
          <w:szCs w:val="30"/>
        </w:rPr>
        <w:t xml:space="preserve">Safety Rules</w:t>
      </w:r>
    </w:p>
    <w:p>
      <w:pPr>
        <w:pStyle w:val="ListParagraph"/>
        <w:numPr>
          <w:ilvl w:val="0"/>
          <w:numId w:val="2"/>
        </w:numPr>
        <w:spacing w:after="80" w:line="290"/>
      </w:pPr>
      <w:r>
        <w:rPr>
          <w:rFonts w:ascii="Georgia" w:cs="Georgia" w:eastAsia="Georgia" w:hAnsi="Georgia"/>
          <w:b/>
          <w:bCs/>
          <w:color w:val="1A1D1C"/>
          <w:sz w:val="21"/>
          <w:szCs w:val="21"/>
        </w:rPr>
        <w:t xml:space="preserve">Never Diagnose — </w:t>
      </w:r>
      <w:r>
        <w:rPr>
          <w:rFonts w:ascii="Georgia" w:cs="Georgia" w:eastAsia="Georgia" w:hAnsi="Georgia"/>
          <w:color w:val="1A1D1C"/>
          <w:sz w:val="21"/>
          <w:szCs w:val="21"/>
        </w:rPr>
        <w:t xml:space="preserve">No diagnosis of any kind, because software that diagnoses is a regulated medical device.</w:t>
      </w:r>
    </w:p>
    <w:p>
      <w:pPr>
        <w:pStyle w:val="ListParagraph"/>
        <w:numPr>
          <w:ilvl w:val="0"/>
          <w:numId w:val="2"/>
        </w:numPr>
        <w:spacing w:after="80" w:line="290"/>
      </w:pPr>
      <w:r>
        <w:rPr>
          <w:rFonts w:ascii="Georgia" w:cs="Georgia" w:eastAsia="Georgia" w:hAnsi="Georgia"/>
          <w:b/>
          <w:bCs/>
          <w:color w:val="1A1D1C"/>
          <w:sz w:val="21"/>
          <w:szCs w:val="21"/>
        </w:rPr>
        <w:t xml:space="preserve">Describe, Do Not Conclude — </w:t>
      </w:r>
      <w:r>
        <w:rPr>
          <w:rFonts w:ascii="Georgia" w:cs="Georgia" w:eastAsia="Georgia" w:hAnsi="Georgia"/>
          <w:color w:val="1A1D1C"/>
          <w:sz w:val="21"/>
          <w:szCs w:val="21"/>
        </w:rPr>
        <w:t xml:space="preserve">The application describes patterns in data and never makes a clinical claim about a person.</w:t>
      </w:r>
    </w:p>
    <w:p>
      <w:pPr>
        <w:pStyle w:val="ListParagraph"/>
        <w:numPr>
          <w:ilvl w:val="0"/>
          <w:numId w:val="2"/>
        </w:numPr>
        <w:spacing w:after="80" w:line="290"/>
      </w:pPr>
      <w:r>
        <w:rPr>
          <w:rFonts w:ascii="Georgia" w:cs="Georgia" w:eastAsia="Georgia" w:hAnsi="Georgia"/>
          <w:b/>
          <w:bCs/>
          <w:color w:val="1A1D1C"/>
          <w:sz w:val="21"/>
          <w:szCs w:val="21"/>
        </w:rPr>
        <w:t xml:space="preserve">Support Is Always Visible — </w:t>
      </w:r>
      <w:r>
        <w:rPr>
          <w:rFonts w:ascii="Georgia" w:cs="Georgia" w:eastAsia="Georgia" w:hAnsi="Georgia"/>
          <w:color w:val="1A1D1C"/>
          <w:sz w:val="21"/>
          <w:szCs w:val="21"/>
        </w:rPr>
        <w:t xml:space="preserve">Support routes stay reachable from every screen regardless of state, rather than appearing only on deterioration.</w:t>
      </w:r>
    </w:p>
    <w:p>
      <w:pPr>
        <w:pStyle w:val="ListParagraph"/>
        <w:numPr>
          <w:ilvl w:val="0"/>
          <w:numId w:val="2"/>
        </w:numPr>
        <w:spacing w:after="80" w:line="290"/>
      </w:pPr>
      <w:r>
        <w:rPr>
          <w:rFonts w:ascii="Georgia" w:cs="Georgia" w:eastAsia="Georgia" w:hAnsi="Georgia"/>
          <w:b/>
          <w:bCs/>
          <w:color w:val="1A1D1C"/>
          <w:sz w:val="21"/>
          <w:szCs w:val="21"/>
        </w:rPr>
        <w:t xml:space="preserve">Escalate Gently — </w:t>
      </w:r>
      <w:r>
        <w:rPr>
          <w:rFonts w:ascii="Georgia" w:cs="Georgia" w:eastAsia="Georgia" w:hAnsi="Georgia"/>
          <w:color w:val="1A1D1C"/>
          <w:sz w:val="21"/>
          <w:szCs w:val="21"/>
        </w:rPr>
        <w:t xml:space="preserve">Sustained elevation surfaces resources at most once a week, dismissible, and never as a modal.</w:t>
      </w:r>
    </w:p>
    <w:p>
      <w:pPr>
        <w:pStyle w:val="ListParagraph"/>
        <w:numPr>
          <w:ilvl w:val="0"/>
          <w:numId w:val="2"/>
        </w:numPr>
        <w:spacing w:after="80" w:line="290"/>
      </w:pPr>
      <w:r>
        <w:rPr>
          <w:rFonts w:ascii="Georgia" w:cs="Georgia" w:eastAsia="Georgia" w:hAnsi="Georgia"/>
          <w:b/>
          <w:bCs/>
          <w:color w:val="1A1D1C"/>
          <w:sz w:val="21"/>
          <w:szCs w:val="21"/>
        </w:rPr>
        <w:t xml:space="preserve">Do Not Soften — </w:t>
      </w:r>
      <w:r>
        <w:rPr>
          <w:rFonts w:ascii="Georgia" w:cs="Georgia" w:eastAsia="Georgia" w:hAnsi="Georgia"/>
          <w:color w:val="1A1D1C"/>
          <w:sz w:val="21"/>
          <w:szCs w:val="21"/>
        </w:rPr>
        <w:t xml:space="preserve">Bad news is never collapsed, delayed, or made less visible than good news.</w:t>
      </w:r>
    </w:p>
    <w:p>
      <w:pPr>
        <w:pStyle w:val="ListParagraph"/>
        <w:numPr>
          <w:ilvl w:val="0"/>
          <w:numId w:val="2"/>
        </w:numPr>
        <w:spacing w:after="80" w:line="290"/>
      </w:pPr>
      <w:r>
        <w:rPr>
          <w:rFonts w:ascii="Georgia" w:cs="Georgia" w:eastAsia="Georgia" w:hAnsi="Georgia"/>
          <w:b/>
          <w:bCs/>
          <w:color w:val="1A1D1C"/>
          <w:sz w:val="21"/>
          <w:szCs w:val="21"/>
        </w:rPr>
        <w:t xml:space="preserve">Respect Self-Report — </w:t>
      </w:r>
      <w:r>
        <w:rPr>
          <w:rFonts w:ascii="Georgia" w:cs="Georgia" w:eastAsia="Georgia" w:hAnsi="Georgia"/>
          <w:color w:val="1A1D1C"/>
          <w:sz w:val="21"/>
          <w:szCs w:val="21"/>
        </w:rPr>
        <w:t xml:space="preserve">Objective measures never tell someone their felt experience is wrong.</w:t>
      </w:r>
    </w:p>
    <w:p>
      <w:pPr>
        <w:spacing w:after="40" w:before="360"/>
      </w:pPr>
      <w:r>
        <w:rPr>
          <w:rFonts w:ascii="Arial" w:cs="Arial" w:eastAsia="Arial" w:hAnsi="Arial"/>
          <w:b/>
          <w:bCs/>
          <w:color w:val="8B918E"/>
          <w:spacing w:val="40"/>
          <w:sz w:val="15"/>
          <w:szCs w:val="15"/>
        </w:rPr>
        <w:t xml:space="preserve">13</w:t>
      </w:r>
    </w:p>
    <w:p>
      <w:pPr>
        <w:pStyle w:val="Heading1"/>
        <w:spacing w:after="160" w:before="420"/>
      </w:pPr>
      <w:r>
        <w:rPr>
          <w:rFonts w:ascii="Arial" w:cs="Arial" w:eastAsia="Arial" w:hAnsi="Arial"/>
          <w:b/>
          <w:bCs/>
          <w:color w:val="1A1D1C"/>
          <w:sz w:val="30"/>
          <w:szCs w:val="30"/>
        </w:rPr>
        <w:t xml:space="preserve">Defensibility</w:t>
      </w:r>
    </w:p>
    <w:p>
      <w:pPr>
        <w:spacing w:after="140" w:line="300"/>
      </w:pPr>
      <w:r>
        <w:rPr>
          <w:rFonts w:ascii="Georgia" w:cs="Georgia" w:eastAsia="Georgia" w:hAnsi="Georgia"/>
          <w:i w:val="false"/>
          <w:iCs w:val="false"/>
          <w:color w:val="1A1D1C"/>
          <w:sz w:val="21"/>
          <w:szCs w:val="21"/>
        </w:rPr>
        <w:t xml:space="preserve">Whoop will not build this, and the reason is commercial rather than technical.</w:t>
      </w:r>
    </w:p>
    <w:p>
      <w:pPr>
        <w:spacing w:after="140" w:line="300"/>
      </w:pPr>
      <w:r>
        <w:rPr>
          <w:rFonts w:ascii="Georgia" w:cs="Georgia" w:eastAsia="Georgia" w:hAnsi="Georgia"/>
          <w:i w:val="false"/>
          <w:iCs w:val="false"/>
          <w:color w:val="1A1D1C"/>
          <w:sz w:val="21"/>
          <w:szCs w:val="21"/>
        </w:rPr>
        <w:t xml:space="preserve">A company whose revenue depends on the strap cannot ship a feature whose primary output is that the number on the strap is incomplete, along with the specific day it misled you. That is a structural conflict rather than an engineering gap, which is exactly the kind that stays open.</w:t>
      </w:r>
    </w:p>
    <w:p>
      <w:pPr>
        <w:spacing w:after="140" w:line="300"/>
      </w:pPr>
      <w:r>
        <w:rPr>
          <w:rFonts w:ascii="Georgia" w:cs="Georgia" w:eastAsia="Georgia" w:hAnsi="Georgia"/>
          <w:i w:val="false"/>
          <w:iCs w:val="false"/>
          <w:color w:val="1A1D1C"/>
          <w:sz w:val="21"/>
          <w:szCs w:val="21"/>
        </w:rPr>
        <w:t xml:space="preserve">They also lack the inputs. No wearable models academic load, and none of them measure cognition. This is not competing for their customer, it is the layer their customer is missing, sitting on top of data those customers have already collected.</w:t>
      </w:r>
    </w:p>
    <w:p>
      <w:pPr>
        <w:spacing w:after="40" w:before="360"/>
      </w:pPr>
      <w:r>
        <w:rPr>
          <w:rFonts w:ascii="Arial" w:cs="Arial" w:eastAsia="Arial" w:hAnsi="Arial"/>
          <w:b/>
          <w:bCs/>
          <w:color w:val="8B918E"/>
          <w:spacing w:val="40"/>
          <w:sz w:val="15"/>
          <w:szCs w:val="15"/>
        </w:rPr>
        <w:t xml:space="preserve">14</w:t>
      </w:r>
    </w:p>
    <w:p>
      <w:pPr>
        <w:pStyle w:val="Heading1"/>
        <w:spacing w:after="160" w:before="420"/>
      </w:pPr>
      <w:r>
        <w:rPr>
          <w:rFonts w:ascii="Arial" w:cs="Arial" w:eastAsia="Arial" w:hAnsi="Arial"/>
          <w:b/>
          <w:bCs/>
          <w:color w:val="1A1D1C"/>
          <w:sz w:val="30"/>
          <w:szCs w:val="30"/>
        </w:rPr>
        <w:t xml:space="preserve">The Research Question</w:t>
      </w:r>
    </w:p>
    <w:p>
      <w:pPr>
        <w:pBdr>
          <w:top w:val="none"/>
          <w:bottom w:val="none"/>
          <w:left w:val="single" w:color="8C6714" w:sz="18" w:space="8"/>
          <w:right w:val="none"/>
        </w:pBdr>
        <w:shd w:fill="F1F1EF" w:val="clear"/>
        <w:spacing w:after="150" w:before="100"/>
      </w:pPr>
      <w:r>
        <w:rPr>
          <w:rFonts w:ascii="Consolas" w:cs="Consolas" w:eastAsia="Consolas" w:hAnsi="Consolas"/>
          <w:color w:val="1A1D1C"/>
          <w:sz w:val="19"/>
          <w:szCs w:val="19"/>
        </w:rPr>
        <w:t xml:space="preserve">Does academic and personal load degrade objective psychomotor</w:t>
      </w:r>
      <w:r>
        <w:br/>
      </w:r>
      <w:r>
        <w:rPr>
          <w:rFonts w:ascii="Consolas" w:cs="Consolas" w:eastAsia="Consolas" w:hAnsi="Consolas"/>
          <w:color w:val="1A1D1C"/>
          <w:sz w:val="19"/>
          <w:szCs w:val="19"/>
        </w:rPr>
        <w:t xml:space="preserve">performance in athletes, independently of training load and</w:t>
      </w:r>
      <w:r>
        <w:br/>
      </w:r>
      <w:r>
        <w:rPr>
          <w:rFonts w:ascii="Consolas" w:cs="Consolas" w:eastAsia="Consolas" w:hAnsi="Consolas"/>
          <w:color w:val="1A1D1C"/>
          <w:sz w:val="19"/>
          <w:szCs w:val="19"/>
        </w:rPr>
        <w:t xml:space="preserve">autonomic recovery?</w:t>
      </w:r>
    </w:p>
    <w:p>
      <w:pPr>
        <w:spacing w:after="140" w:line="300"/>
      </w:pPr>
      <w:r>
        <w:rPr>
          <w:rFonts w:ascii="Georgia" w:cs="Georgia" w:eastAsia="Georgia" w:hAnsi="Georgia"/>
          <w:i w:val="false"/>
          <w:iCs w:val="false"/>
          <w:color w:val="1A1D1C"/>
          <w:sz w:val="21"/>
          <w:szCs w:val="21"/>
        </w:rPr>
        <w:t xml:space="preserve">Pre-registered, with a single primary hypothesis stated before data collection begins. The secondary question is how often the cognitive-psychological gap turns positive, which measures how frequently athletes are impaired without knowing it.</w:t>
      </w:r>
    </w:p>
    <w:p>
      <w:pPr>
        <w:spacing w:after="140" w:line="300"/>
      </w:pPr>
      <w:r>
        <w:rPr>
          <w:rFonts w:ascii="Georgia" w:cs="Georgia" w:eastAsia="Georgia" w:hAnsi="Georgia"/>
          <w:i w:val="false"/>
          <w:iCs w:val="false"/>
          <w:color w:val="1A1D1C"/>
          <w:sz w:val="21"/>
          <w:szCs w:val="21"/>
        </w:rPr>
        <w:t xml:space="preserve">Nobody has answered this in a college-athlete population, because answering it requires daily objective cognition, domain-separated psychological load, and a squad that will actually comply. The access is the scarce ingredient rather than the method.</w:t>
      </w:r>
    </w:p>
    <w:p>
      <w:r>
        <w:br w:type="page"/>
      </w:r>
    </w:p>
    <w:p>
      <w:pPr>
        <w:spacing w:after="40" w:before="360"/>
      </w:pPr>
      <w:r>
        <w:rPr>
          <w:rFonts w:ascii="Arial" w:cs="Arial" w:eastAsia="Arial" w:hAnsi="Arial"/>
          <w:b/>
          <w:bCs/>
          <w:color w:val="8B918E"/>
          <w:spacing w:val="40"/>
          <w:sz w:val="15"/>
          <w:szCs w:val="15"/>
        </w:rPr>
        <w:t xml:space="preserve">15</w:t>
      </w:r>
    </w:p>
    <w:p>
      <w:pPr>
        <w:pStyle w:val="Heading1"/>
        <w:spacing w:after="160" w:before="420"/>
      </w:pPr>
      <w:r>
        <w:rPr>
          <w:rFonts w:ascii="Arial" w:cs="Arial" w:eastAsia="Arial" w:hAnsi="Arial"/>
          <w:b/>
          <w:bCs/>
          <w:color w:val="1A1D1C"/>
          <w:sz w:val="30"/>
          <w:szCs w:val="30"/>
        </w:rPr>
        <w:t xml:space="preserve">Data Model</w:t>
      </w:r>
    </w:p>
    <w:p>
      <w:pPr>
        <w:pBdr>
          <w:top w:val="none"/>
          <w:bottom w:val="none"/>
          <w:left w:val="single" w:color="8C6714" w:sz="18" w:space="8"/>
          <w:right w:val="none"/>
        </w:pBdr>
        <w:shd w:fill="F1F1EF" w:val="clear"/>
        <w:spacing w:after="150" w:before="100"/>
      </w:pPr>
      <w:r>
        <w:rPr>
          <w:rFonts w:ascii="Consolas" w:cs="Consolas" w:eastAsia="Consolas" w:hAnsi="Consolas"/>
          <w:color w:val="1A1D1C"/>
          <w:sz w:val="19"/>
          <w:szCs w:val="19"/>
        </w:rPr>
        <w:t xml:space="preserve">daily_metrics(user_id, date, hrv_ms, rhr_bpm, sleep_minutes,</w:t>
      </w:r>
      <w:r>
        <w:br/>
      </w:r>
      <w:r>
        <w:rPr>
          <w:rFonts w:ascii="Consolas" w:cs="Consolas" w:eastAsia="Consolas" w:hAnsi="Consolas"/>
          <w:color w:val="1A1D1C"/>
          <w:sz w:val="19"/>
          <w:szCs w:val="19"/>
        </w:rPr>
        <w:t xml:space="preserve">              sleep_efficiency, strain, source, ingested_at)</w:t>
      </w:r>
      <w:r>
        <w:br/>
      </w:r>
      <w:r>
        <w:rPr>
          <w:rFonts w:ascii="Consolas" w:cs="Consolas" w:eastAsia="Consolas" w:hAnsi="Consolas"/>
          <w:color w:val="1A1D1C"/>
          <w:sz w:val="19"/>
          <w:szCs w:val="19"/>
        </w:rPr>
        <w:t xml:space="preserve"/>
      </w:r>
      <w:r>
        <w:br/>
      </w:r>
      <w:r>
        <w:rPr>
          <w:rFonts w:ascii="Consolas" w:cs="Consolas" w:eastAsia="Consolas" w:hAnsi="Consolas"/>
          <w:color w:val="1A1D1C"/>
          <w:sz w:val="19"/>
          <w:szCs w:val="19"/>
        </w:rPr>
        <w:t xml:space="preserve">pvt_sessions(user_id, started_at, device_hash, lapses, mean_rt,</w:t>
      </w:r>
      <w:r>
        <w:br/>
      </w:r>
      <w:r>
        <w:rPr>
          <w:rFonts w:ascii="Consolas" w:cs="Consolas" w:eastAsia="Consolas" w:hAnsi="Consolas"/>
          <w:color w:val="1A1D1C"/>
          <w:sz w:val="19"/>
          <w:szCs w:val="19"/>
        </w:rPr>
        <w:t xml:space="preserve">             mean_reciprocal_rt, valid, caffeine_minutes_prior)</w:t>
      </w:r>
      <w:r>
        <w:br/>
      </w:r>
      <w:r>
        <w:rPr>
          <w:rFonts w:ascii="Consolas" w:cs="Consolas" w:eastAsia="Consolas" w:hAnsi="Consolas"/>
          <w:color w:val="1A1D1C"/>
          <w:sz w:val="19"/>
          <w:szCs w:val="19"/>
        </w:rPr>
        <w:t xml:space="preserve"/>
      </w:r>
      <w:r>
        <w:br/>
      </w:r>
      <w:r>
        <w:rPr>
          <w:rFonts w:ascii="Consolas" w:cs="Consolas" w:eastAsia="Consolas" w:hAnsi="Consolas"/>
          <w:color w:val="1A1D1C"/>
          <w:sz w:val="19"/>
          <w:szCs w:val="19"/>
        </w:rPr>
        <w:t xml:space="preserve">daily_checkins(user_id, date, prompted_at, responded_at,</w:t>
      </w:r>
      <w:r>
        <w:br/>
      </w:r>
      <w:r>
        <w:rPr>
          <w:rFonts w:ascii="Consolas" w:cs="Consolas" w:eastAsia="Consolas" w:hAnsi="Consolas"/>
          <w:color w:val="1A1D1C"/>
          <w:sz w:val="19"/>
          <w:szCs w:val="19"/>
        </w:rPr>
        <w:t xml:space="preserve">               load_0_10, recovery_0_10, attribution)</w:t>
      </w:r>
      <w:r>
        <w:br/>
      </w:r>
      <w:r>
        <w:rPr>
          <w:rFonts w:ascii="Consolas" w:cs="Consolas" w:eastAsia="Consolas" w:hAnsi="Consolas"/>
          <w:color w:val="1A1D1C"/>
          <w:sz w:val="19"/>
          <w:szCs w:val="19"/>
        </w:rPr>
        <w:t xml:space="preserve"/>
      </w:r>
      <w:r>
        <w:br/>
      </w:r>
      <w:r>
        <w:rPr>
          <w:rFonts w:ascii="Consolas" w:cs="Consolas" w:eastAsia="Consolas" w:hAnsi="Consolas"/>
          <w:color w:val="1A1D1C"/>
          <w:sz w:val="19"/>
          <w:szCs w:val="19"/>
        </w:rPr>
        <w:t xml:space="preserve">weekly_checkins(user_id, week_start, demand_training, control_training,</w:t>
      </w:r>
      <w:r>
        <w:br/>
      </w:r>
      <w:r>
        <w:rPr>
          <w:rFonts w:ascii="Consolas" w:cs="Consolas" w:eastAsia="Consolas" w:hAnsi="Consolas"/>
          <w:color w:val="1A1D1C"/>
          <w:sz w:val="19"/>
          <w:szCs w:val="19"/>
        </w:rPr>
        <w:t xml:space="preserve">                demand_academic, control_academic, demand_personal,</w:t>
      </w:r>
      <w:r>
        <w:br/>
      </w:r>
      <w:r>
        <w:rPr>
          <w:rFonts w:ascii="Consolas" w:cs="Consolas" w:eastAsia="Consolas" w:hAnsi="Consolas"/>
          <w:color w:val="1A1D1C"/>
          <w:sz w:val="19"/>
          <w:szCs w:val="19"/>
        </w:rPr>
        <w:t xml:space="preserve">                control_personal, sleep_satisfaction,</w:t>
      </w:r>
      <w:r>
        <w:br/>
      </w:r>
      <w:r>
        <w:rPr>
          <w:rFonts w:ascii="Consolas" w:cs="Consolas" w:eastAsia="Consolas" w:hAnsi="Consolas"/>
          <w:color w:val="1A1D1C"/>
          <w:sz w:val="19"/>
          <w:szCs w:val="19"/>
        </w:rPr>
        <w:t xml:space="preserve">                social_connection, reverse_item, straightline_flag)</w:t>
      </w:r>
      <w:r>
        <w:br/>
      </w:r>
      <w:r>
        <w:rPr>
          <w:rFonts w:ascii="Consolas" w:cs="Consolas" w:eastAsia="Consolas" w:hAnsi="Consolas"/>
          <w:color w:val="1A1D1C"/>
          <w:sz w:val="19"/>
          <w:szCs w:val="19"/>
        </w:rPr>
        <w:t xml:space="preserve"/>
      </w:r>
      <w:r>
        <w:br/>
      </w:r>
      <w:r>
        <w:rPr>
          <w:rFonts w:ascii="Consolas" w:cs="Consolas" w:eastAsia="Consolas" w:hAnsi="Consolas"/>
          <w:color w:val="1A1D1C"/>
          <w:sz w:val="19"/>
          <w:szCs w:val="19"/>
        </w:rPr>
        <w:t xml:space="preserve">abq_administrations(user_id, date, exhaustion,</w:t>
      </w:r>
      <w:r>
        <w:br/>
      </w:r>
      <w:r>
        <w:rPr>
          <w:rFonts w:ascii="Consolas" w:cs="Consolas" w:eastAsia="Consolas" w:hAnsi="Consolas"/>
          <w:color w:val="1A1D1C"/>
          <w:sz w:val="19"/>
          <w:szCs w:val="19"/>
        </w:rPr>
        <w:t xml:space="preserve">                    reduced_accomplishment, devaluation)</w:t>
      </w:r>
      <w:r>
        <w:br/>
      </w:r>
      <w:r>
        <w:rPr>
          <w:rFonts w:ascii="Consolas" w:cs="Consolas" w:eastAsia="Consolas" w:hAnsi="Consolas"/>
          <w:color w:val="1A1D1C"/>
          <w:sz w:val="19"/>
          <w:szCs w:val="19"/>
        </w:rPr>
        <w:t xml:space="preserve"/>
      </w:r>
      <w:r>
        <w:br/>
      </w:r>
      <w:r>
        <w:rPr>
          <w:rFonts w:ascii="Consolas" w:cs="Consolas" w:eastAsia="Consolas" w:hAnsi="Consolas"/>
          <w:color w:val="1A1D1C"/>
          <w:sz w:val="19"/>
          <w:szCs w:val="19"/>
        </w:rPr>
        <w:t xml:space="preserve">channel_scores(user_id, date, a_score, c_score, p_score,</w:t>
      </w:r>
      <w:r>
        <w:br/>
      </w:r>
      <w:r>
        <w:rPr>
          <w:rFonts w:ascii="Consolas" w:cs="Consolas" w:eastAsia="Consolas" w:hAnsi="Consolas"/>
          <w:color w:val="1A1D1C"/>
          <w:sz w:val="19"/>
          <w:szCs w:val="19"/>
        </w:rPr>
        <w:t xml:space="preserve">               d_ca, d_pa, d_cp, state, confidence)</w:t>
      </w:r>
      <w:r>
        <w:br/>
      </w:r>
      <w:r>
        <w:rPr>
          <w:rFonts w:ascii="Consolas" w:cs="Consolas" w:eastAsia="Consolas" w:hAnsi="Consolas"/>
          <w:color w:val="1A1D1C"/>
          <w:sz w:val="19"/>
          <w:szCs w:val="19"/>
        </w:rPr>
        <w:t xml:space="preserve"/>
      </w:r>
      <w:r>
        <w:br/>
      </w:r>
      <w:r>
        <w:rPr>
          <w:rFonts w:ascii="Consolas" w:cs="Consolas" w:eastAsia="Consolas" w:hAnsi="Consolas"/>
          <w:color w:val="1A1D1C"/>
          <w:sz w:val="19"/>
          <w:szCs w:val="19"/>
        </w:rPr>
        <w:t xml:space="preserve">missed_prompts(user_id, prompt_type, scheduled_at)</w:t>
      </w:r>
    </w:p>
    <w:p>
      <w:pPr>
        <w:spacing w:after="140" w:line="300"/>
      </w:pPr>
      <w:r>
        <w:rPr>
          <w:rFonts w:ascii="Georgia" w:cs="Georgia" w:eastAsia="Georgia" w:hAnsi="Georgia"/>
          <w:i w:val="false"/>
          <w:iCs w:val="false"/>
          <w:color w:val="1A1D1C"/>
          <w:sz w:val="21"/>
          <w:szCs w:val="21"/>
        </w:rPr>
        <w:t xml:space="preserve">Baselines are computed on read rather than stored, so a corrected or backfilled reading retroactively fixes every downstream number instead of leaving a stale cache. Storing the prompt time alongside the response time yields response latency for free, which is itself a load signal.</w:t>
      </w:r>
    </w:p>
    <w:p>
      <w:pPr>
        <w:spacing w:after="40" w:before="360"/>
      </w:pPr>
      <w:r>
        <w:rPr>
          <w:rFonts w:ascii="Arial" w:cs="Arial" w:eastAsia="Arial" w:hAnsi="Arial"/>
          <w:b/>
          <w:bCs/>
          <w:color w:val="8B918E"/>
          <w:spacing w:val="40"/>
          <w:sz w:val="15"/>
          <w:szCs w:val="15"/>
        </w:rPr>
        <w:t xml:space="preserve">16</w:t>
      </w:r>
    </w:p>
    <w:p>
      <w:pPr>
        <w:pStyle w:val="Heading1"/>
        <w:spacing w:after="160" w:before="420"/>
      </w:pPr>
      <w:r>
        <w:rPr>
          <w:rFonts w:ascii="Arial" w:cs="Arial" w:eastAsia="Arial" w:hAnsi="Arial"/>
          <w:b/>
          <w:bCs/>
          <w:color w:val="1A1D1C"/>
          <w:sz w:val="30"/>
          <w:szCs w:val="30"/>
        </w:rPr>
        <w:t xml:space="preserve">Scope Decisions</w:t>
      </w:r>
    </w:p>
    <w:tbl>
      <w:tblPr>
        <w:tblW w:type="dxa" w:w="9360"/>
        <w:tblBorders>
          <w:top w:val="single" w:color="D6D8D4" w:sz="4"/>
          <w:left w:val="single" w:color="D6D8D4" w:sz="4"/>
          <w:bottom w:val="single" w:color="D6D8D4" w:sz="4"/>
          <w:right w:val="single" w:color="D6D8D4" w:sz="4"/>
          <w:insideH w:val="single" w:color="D6D8D4" w:sz="4"/>
          <w:insideV w:val="single" w:color="D6D8D4" w:sz="4"/>
        </w:tblBorders>
      </w:tblPr>
      <w:tblGrid>
        <w:gridCol w:w="3400"/>
        <w:gridCol w:w="1500"/>
        <w:gridCol w:w="4460"/>
      </w:tblGrid>
      <w:tr>
        <w:trPr>
          <w:tblHeader/>
        </w:trPr>
        <w:tc>
          <w:tcPr>
            <w:tcW w:type="dxa" w:w="340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Surface</w:t>
            </w:r>
          </w:p>
        </w:tc>
        <w:tc>
          <w:tcPr>
            <w:tcW w:type="dxa" w:w="150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Verdict</w:t>
            </w:r>
          </w:p>
        </w:tc>
        <w:tc>
          <w:tcPr>
            <w:tcW w:type="dxa" w:w="4460"/>
            <w:shd w:fill="F1F1EF" w:val="clear"/>
            <w:tcMar>
              <w:top w:type="dxa" w:w="90"/>
              <w:left w:type="dxa" w:w="120"/>
              <w:bottom w:type="dxa" w:w="90"/>
              <w:right w:type="dxa" w:w="120"/>
            </w:tcMar>
          </w:tcPr>
          <w:p>
            <w:pPr>
              <w:spacing w:after="0" w:line="270"/>
            </w:pPr>
            <w:r>
              <w:rPr>
                <w:rFonts w:ascii="Arial" w:cs="Arial" w:eastAsia="Arial" w:hAnsi="Arial"/>
                <w:b/>
                <w:bCs/>
                <w:color w:val="8B918E"/>
                <w:sz w:val="16"/>
                <w:szCs w:val="16"/>
              </w:rPr>
              <w:t xml:space="preserve">Note</w:t>
            </w:r>
          </w:p>
        </w:tc>
      </w:tr>
      <w:tr>
        <w:tc>
          <w:tcPr>
            <w:tcW w:type="dxa" w:w="3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Vigilance Test</w:t>
            </w:r>
          </w:p>
        </w:tc>
        <w:tc>
          <w:tcPr>
            <w:tcW w:type="dxa" w:w="1500"/>
            <w:tcMar>
              <w:top w:type="dxa" w:w="90"/>
              <w:left w:type="dxa" w:w="120"/>
              <w:bottom w:type="dxa" w:w="90"/>
              <w:right w:type="dxa" w:w="120"/>
            </w:tcMar>
          </w:tcPr>
          <w:p>
            <w:pPr>
              <w:spacing w:after="0" w:line="270"/>
            </w:pPr>
            <w:r>
              <w:rPr>
                <w:rFonts w:ascii="Georgia" w:cs="Georgia" w:eastAsia="Georgia" w:hAnsi="Georgia"/>
                <w:b/>
                <w:bCs/>
                <w:color w:val="1A1D1C"/>
                <w:sz w:val="19"/>
                <w:szCs w:val="19"/>
              </w:rPr>
              <w:t xml:space="preserve">Build</w:t>
            </w:r>
          </w:p>
        </w:tc>
        <w:tc>
          <w:tcPr>
            <w:tcW w:type="dxa" w:w="44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The genuinely new thing, and nothing matters until it exists.</w:t>
            </w:r>
          </w:p>
        </w:tc>
      </w:tr>
      <w:tr>
        <w:tc>
          <w:tcPr>
            <w:tcW w:type="dxa" w:w="3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Dashboard</w:t>
            </w:r>
          </w:p>
        </w:tc>
        <w:tc>
          <w:tcPr>
            <w:tcW w:type="dxa" w:w="15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Rebuild</w:t>
            </w:r>
          </w:p>
        </w:tc>
        <w:tc>
          <w:tcPr>
            <w:tcW w:type="dxa" w:w="44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Shows the state, the three channels, and the driving gap.</w:t>
            </w:r>
          </w:p>
        </w:tc>
      </w:tr>
      <w:tr>
        <w:tc>
          <w:tcPr>
            <w:tcW w:type="dxa" w:w="3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Trends</w:t>
            </w:r>
          </w:p>
        </w:tc>
        <w:tc>
          <w:tcPr>
            <w:tcW w:type="dxa" w:w="15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Rebuild</w:t>
            </w:r>
          </w:p>
        </w:tc>
        <w:tc>
          <w:tcPr>
            <w:tcW w:type="dxa" w:w="44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Three-channel traces on real data rather than mock values.</w:t>
            </w:r>
          </w:p>
        </w:tc>
      </w:tr>
      <w:tr>
        <w:tc>
          <w:tcPr>
            <w:tcW w:type="dxa" w:w="3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Daily Check-In</w:t>
            </w:r>
          </w:p>
        </w:tc>
        <w:tc>
          <w:tcPr>
            <w:tcW w:type="dxa" w:w="1500"/>
            <w:tcMar>
              <w:top w:type="dxa" w:w="90"/>
              <w:left w:type="dxa" w:w="120"/>
              <w:bottom w:type="dxa" w:w="90"/>
              <w:right w:type="dxa" w:w="120"/>
            </w:tcMar>
          </w:tcPr>
          <w:p>
            <w:pPr>
              <w:spacing w:after="0" w:line="270"/>
            </w:pPr>
            <w:r>
              <w:rPr>
                <w:rFonts w:ascii="Georgia" w:cs="Georgia" w:eastAsia="Georgia" w:hAnsi="Georgia"/>
                <w:b/>
                <w:bCs/>
                <w:color w:val="1A1D1C"/>
                <w:sz w:val="19"/>
                <w:szCs w:val="19"/>
              </w:rPr>
              <w:t xml:space="preserve">Build</w:t>
            </w:r>
          </w:p>
        </w:tc>
        <w:tc>
          <w:tcPr>
            <w:tcW w:type="dxa" w:w="44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New tier, and the highest value per hour of work.</w:t>
            </w:r>
          </w:p>
        </w:tc>
      </w:tr>
      <w:tr>
        <w:tc>
          <w:tcPr>
            <w:tcW w:type="dxa" w:w="3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Weekly Check-In</w:t>
            </w:r>
          </w:p>
        </w:tc>
        <w:tc>
          <w:tcPr>
            <w:tcW w:type="dxa" w:w="15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Rework</w:t>
            </w:r>
          </w:p>
        </w:tc>
        <w:tc>
          <w:tcPr>
            <w:tcW w:type="dxa" w:w="44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Demand and control replace the single load rating.</w:t>
            </w:r>
          </w:p>
        </w:tc>
      </w:tr>
      <w:tr>
        <w:tc>
          <w:tcPr>
            <w:tcW w:type="dxa" w:w="3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Devices</w:t>
            </w:r>
          </w:p>
        </w:tc>
        <w:tc>
          <w:tcPr>
            <w:tcW w:type="dxa" w:w="15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Narrow</w:t>
            </w:r>
          </w:p>
        </w:tc>
        <w:tc>
          <w:tcPr>
            <w:tcW w:type="dxa" w:w="44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Whoop only, actually exercised against a real account.</w:t>
            </w:r>
          </w:p>
        </w:tc>
      </w:tr>
      <w:tr>
        <w:tc>
          <w:tcPr>
            <w:tcW w:type="dxa" w:w="3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Journal, Periods, Calendar, Support</w:t>
            </w:r>
          </w:p>
        </w:tc>
        <w:tc>
          <w:tcPr>
            <w:tcW w:type="dxa" w:w="15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Keep</w:t>
            </w:r>
          </w:p>
        </w:tc>
        <w:tc>
          <w:tcPr>
            <w:tcW w:type="dxa" w:w="44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All real and all still load-bearing.</w:t>
            </w:r>
          </w:p>
        </w:tc>
      </w:tr>
      <w:tr>
        <w:tc>
          <w:tcPr>
            <w:tcW w:type="dxa" w:w="3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Caffeine</w:t>
            </w:r>
          </w:p>
        </w:tc>
        <w:tc>
          <w:tcPr>
            <w:tcW w:type="dxa" w:w="15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Rework</w:t>
            </w:r>
          </w:p>
        </w:tc>
        <w:tc>
          <w:tcPr>
            <w:tcW w:type="dxa" w:w="44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Logged-out hook, and a covariate for the cognitive channel.</w:t>
            </w:r>
          </w:p>
        </w:tc>
      </w:tr>
      <w:tr>
        <w:tc>
          <w:tcPr>
            <w:tcW w:type="dxa" w:w="3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Hydration, Screen Time</w:t>
            </w:r>
          </w:p>
        </w:tc>
        <w:tc>
          <w:tcPr>
            <w:tcW w:type="dxa" w:w="15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Cut</w:t>
            </w:r>
          </w:p>
        </w:tc>
        <w:tc>
          <w:tcPr>
            <w:tcW w:type="dxa" w:w="44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Commodity logging that feeds nothing in this model.</w:t>
            </w:r>
          </w:p>
        </w:tc>
      </w:tr>
      <w:tr>
        <w:tc>
          <w:tcPr>
            <w:tcW w:type="dxa" w:w="34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Experiments, roles, admin, and build log.</w:t>
            </w:r>
          </w:p>
        </w:tc>
        <w:tc>
          <w:tcPr>
            <w:tcW w:type="dxa" w:w="150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Cut</w:t>
            </w:r>
          </w:p>
        </w:tc>
        <w:tc>
          <w:tcPr>
            <w:tcW w:type="dxa" w:w="4460"/>
            <w:tcMar>
              <w:top w:type="dxa" w:w="90"/>
              <w:left w:type="dxa" w:w="120"/>
              <w:bottom w:type="dxa" w:w="90"/>
              <w:right w:type="dxa" w:w="120"/>
            </w:tcMar>
          </w:tcPr>
          <w:p>
            <w:pPr>
              <w:spacing w:after="0" w:line="270"/>
            </w:pPr>
            <w:r>
              <w:rPr>
                <w:rFonts w:ascii="Georgia" w:cs="Georgia" w:eastAsia="Georgia" w:hAnsi="Georgia"/>
                <w:b w:val="false"/>
                <w:bCs w:val="false"/>
                <w:color w:val="1A1D1C"/>
                <w:sz w:val="19"/>
                <w:szCs w:val="19"/>
              </w:rPr>
              <w:t xml:space="preserve">Scaffolding for a product that has no users yet.</w:t>
            </w:r>
          </w:p>
        </w:tc>
      </w:tr>
    </w:tbl>
    <w:p>
      <w:pPr>
        <w:spacing w:after="40" w:before="360"/>
      </w:pPr>
      <w:r>
        <w:rPr>
          <w:rFonts w:ascii="Arial" w:cs="Arial" w:eastAsia="Arial" w:hAnsi="Arial"/>
          <w:b/>
          <w:bCs/>
          <w:color w:val="8B918E"/>
          <w:spacing w:val="40"/>
          <w:sz w:val="15"/>
          <w:szCs w:val="15"/>
        </w:rPr>
        <w:t xml:space="preserve">17</w:t>
      </w:r>
    </w:p>
    <w:p>
      <w:pPr>
        <w:pStyle w:val="Heading1"/>
        <w:spacing w:after="160" w:before="420"/>
      </w:pPr>
      <w:r>
        <w:rPr>
          <w:rFonts w:ascii="Arial" w:cs="Arial" w:eastAsia="Arial" w:hAnsi="Arial"/>
          <w:b/>
          <w:bCs/>
          <w:color w:val="1A1D1C"/>
          <w:sz w:val="30"/>
          <w:szCs w:val="30"/>
        </w:rPr>
        <w:t xml:space="preserve">Build Sequence</w:t>
      </w:r>
    </w:p>
    <w:p>
      <w:pPr>
        <w:pStyle w:val="ListParagraph"/>
        <w:numPr>
          <w:ilvl w:val="0"/>
          <w:numId w:val="3"/>
        </w:numPr>
        <w:spacing w:after="90" w:line="290"/>
      </w:pPr>
      <w:r>
        <w:rPr>
          <w:rFonts w:ascii="Georgia" w:cs="Georgia" w:eastAsia="Georgia" w:hAnsi="Georgia"/>
          <w:b/>
          <w:bCs/>
          <w:color w:val="1A1D1C"/>
          <w:sz w:val="21"/>
          <w:szCs w:val="21"/>
        </w:rPr>
        <w:t xml:space="preserve">Deploy What Exists — </w:t>
      </w:r>
      <w:r>
        <w:rPr>
          <w:rFonts w:ascii="Georgia" w:cs="Georgia" w:eastAsia="Georgia" w:hAnsi="Georgia"/>
          <w:color w:val="1A1D1C"/>
          <w:sz w:val="21"/>
          <w:szCs w:val="21"/>
        </w:rPr>
        <w:t xml:space="preserve">It currently runs on localhost, which means no teammate can use it. Hosting, certificates, a domain, and a signup flow that works on a phone.</w:t>
      </w:r>
    </w:p>
    <w:p>
      <w:pPr>
        <w:pStyle w:val="ListParagraph"/>
        <w:numPr>
          <w:ilvl w:val="0"/>
          <w:numId w:val="3"/>
        </w:numPr>
        <w:spacing w:after="90" w:line="290"/>
      </w:pPr>
      <w:r>
        <w:rPr>
          <w:rFonts w:ascii="Georgia" w:cs="Georgia" w:eastAsia="Georgia" w:hAnsi="Georgia"/>
          <w:b/>
          <w:bCs/>
          <w:color w:val="1A1D1C"/>
          <w:sz w:val="21"/>
          <w:szCs w:val="21"/>
        </w:rPr>
        <w:t xml:space="preserve">Daily Micro Check-In — </w:t>
      </w:r>
      <w:r>
        <w:rPr>
          <w:rFonts w:ascii="Georgia" w:cs="Georgia" w:eastAsia="Georgia" w:hAnsi="Georgia"/>
          <w:color w:val="1A1D1C"/>
          <w:sz w:val="21"/>
          <w:szCs w:val="21"/>
        </w:rPr>
        <w:t xml:space="preserve">Three taps, a fixed evening prompt, and response-latency capture. This unblocks daily divergence and is the cheapest high-value work available.</w:t>
      </w:r>
    </w:p>
    <w:p>
      <w:pPr>
        <w:pStyle w:val="ListParagraph"/>
        <w:numPr>
          <w:ilvl w:val="0"/>
          <w:numId w:val="3"/>
        </w:numPr>
        <w:spacing w:after="90" w:line="290"/>
      </w:pPr>
      <w:r>
        <w:rPr>
          <w:rFonts w:ascii="Georgia" w:cs="Georgia" w:eastAsia="Georgia" w:hAnsi="Georgia"/>
          <w:b/>
          <w:bCs/>
          <w:color w:val="1A1D1C"/>
          <w:sz w:val="21"/>
          <w:szCs w:val="21"/>
        </w:rPr>
        <w:t xml:space="preserve">Vigilance Test — </w:t>
      </w:r>
      <w:r>
        <w:rPr>
          <w:rFonts w:ascii="Georgia" w:cs="Georgia" w:eastAsia="Georgia" w:hAnsi="Georgia"/>
          <w:color w:val="1A1D1C"/>
          <w:sz w:val="21"/>
          <w:szCs w:val="21"/>
        </w:rPr>
        <w:t xml:space="preserve">Test screen, millisecond timing, lapse and reciprocal computation, and session storage. Validate the timing against a known-good implementation before trusting a single number.</w:t>
      </w:r>
    </w:p>
    <w:p>
      <w:pPr>
        <w:pStyle w:val="ListParagraph"/>
        <w:numPr>
          <w:ilvl w:val="0"/>
          <w:numId w:val="3"/>
        </w:numPr>
        <w:spacing w:after="90" w:line="290"/>
      </w:pPr>
      <w:r>
        <w:rPr>
          <w:rFonts w:ascii="Georgia" w:cs="Georgia" w:eastAsia="Georgia" w:hAnsi="Georgia"/>
          <w:b/>
          <w:bCs/>
          <w:color w:val="1A1D1C"/>
          <w:sz w:val="21"/>
          <w:szCs w:val="21"/>
        </w:rPr>
        <w:t xml:space="preserve">Whoop Integration — </w:t>
      </w:r>
      <w:r>
        <w:rPr>
          <w:rFonts w:ascii="Georgia" w:cs="Georgia" w:eastAsia="Georgia" w:hAnsi="Georgia"/>
          <w:color w:val="1A1D1C"/>
          <w:sz w:val="21"/>
          <w:szCs w:val="21"/>
        </w:rPr>
        <w:t xml:space="preserve">Exercise the OAuth round trip against a live account, then backfill history on connect.</w:t>
      </w:r>
    </w:p>
    <w:p>
      <w:pPr>
        <w:pStyle w:val="ListParagraph"/>
        <w:numPr>
          <w:ilvl w:val="0"/>
          <w:numId w:val="3"/>
        </w:numPr>
        <w:spacing w:after="90" w:line="290"/>
      </w:pPr>
      <w:r>
        <w:rPr>
          <w:rFonts w:ascii="Georgia" w:cs="Georgia" w:eastAsia="Georgia" w:hAnsi="Georgia"/>
          <w:b/>
          <w:bCs/>
          <w:color w:val="1A1D1C"/>
          <w:sz w:val="21"/>
          <w:szCs w:val="21"/>
        </w:rPr>
        <w:t xml:space="preserve">Channel Baselines — </w:t>
      </w:r>
      <w:r>
        <w:rPr>
          <w:rFonts w:ascii="Georgia" w:cs="Georgia" w:eastAsia="Georgia" w:hAnsi="Georgia"/>
          <w:color w:val="1A1D1C"/>
          <w:sz w:val="21"/>
          <w:szCs w:val="21"/>
        </w:rPr>
        <w:t xml:space="preserve">Robust deviations per channel, orientation, clamping, and coverage tracking, with honest calibrating states shipped alongside.</w:t>
      </w:r>
    </w:p>
    <w:p>
      <w:pPr>
        <w:pStyle w:val="ListParagraph"/>
        <w:numPr>
          <w:ilvl w:val="0"/>
          <w:numId w:val="3"/>
        </w:numPr>
        <w:spacing w:after="90" w:line="290"/>
      </w:pPr>
      <w:r>
        <w:rPr>
          <w:rFonts w:ascii="Georgia" w:cs="Georgia" w:eastAsia="Georgia" w:hAnsi="Georgia"/>
          <w:b/>
          <w:bCs/>
          <w:color w:val="1A1D1C"/>
          <w:sz w:val="21"/>
          <w:szCs w:val="21"/>
        </w:rPr>
        <w:t xml:space="preserve">Gaps And States — </w:t>
      </w:r>
      <w:r>
        <w:rPr>
          <w:rFonts w:ascii="Georgia" w:cs="Georgia" w:eastAsia="Georgia" w:hAnsi="Georgia"/>
          <w:color w:val="1A1D1C"/>
          <w:sz w:val="21"/>
          <w:szCs w:val="21"/>
        </w:rPr>
        <w:t xml:space="preserve">The three differences, the persistence rule, the six states, and the copy for each one.</w:t>
      </w:r>
    </w:p>
    <w:p>
      <w:pPr>
        <w:pStyle w:val="ListParagraph"/>
        <w:numPr>
          <w:ilvl w:val="0"/>
          <w:numId w:val="3"/>
        </w:numPr>
        <w:spacing w:after="90" w:line="290"/>
      </w:pPr>
      <w:r>
        <w:rPr>
          <w:rFonts w:ascii="Georgia" w:cs="Georgia" w:eastAsia="Georgia" w:hAnsi="Georgia"/>
          <w:b/>
          <w:bCs/>
          <w:color w:val="1A1D1C"/>
          <w:sz w:val="21"/>
          <w:szCs w:val="21"/>
        </w:rPr>
        <w:t xml:space="preserve">Burnout Questionnaire — </w:t>
      </w:r>
      <w:r>
        <w:rPr>
          <w:rFonts w:ascii="Georgia" w:cs="Georgia" w:eastAsia="Georgia" w:hAnsi="Georgia"/>
          <w:color w:val="1A1D1C"/>
          <w:sz w:val="21"/>
          <w:szCs w:val="21"/>
        </w:rPr>
        <w:t xml:space="preserve">Fifteen items kept strictly out of the index, shipped before the pilot so a validation baseline exists.</w:t>
      </w:r>
    </w:p>
    <w:p>
      <w:pPr>
        <w:pStyle w:val="ListParagraph"/>
        <w:numPr>
          <w:ilvl w:val="0"/>
          <w:numId w:val="3"/>
        </w:numPr>
        <w:spacing w:after="90" w:line="290"/>
      </w:pPr>
      <w:r>
        <w:rPr>
          <w:rFonts w:ascii="Georgia" w:cs="Georgia" w:eastAsia="Georgia" w:hAnsi="Georgia"/>
          <w:b/>
          <w:bCs/>
          <w:color w:val="1A1D1C"/>
          <w:sz w:val="21"/>
          <w:szCs w:val="21"/>
        </w:rPr>
        <w:t xml:space="preserve">Squad Pilot — </w:t>
      </w:r>
      <w:r>
        <w:rPr>
          <w:rFonts w:ascii="Georgia" w:cs="Georgia" w:eastAsia="Georgia" w:hAnsi="Georgia"/>
          <w:color w:val="1A1D1C"/>
          <w:sz w:val="21"/>
          <w:szCs w:val="21"/>
        </w:rPr>
        <w:t xml:space="preserve">Pre-register the hypothesis, then run eight weeks with the squad, measuring compliance as carefully as reaction time.</w:t>
      </w:r>
    </w:p>
    <w:p>
      <w:pPr>
        <w:spacing w:after="40" w:before="360"/>
      </w:pPr>
      <w:r>
        <w:rPr>
          <w:rFonts w:ascii="Arial" w:cs="Arial" w:eastAsia="Arial" w:hAnsi="Arial"/>
          <w:b/>
          <w:bCs/>
          <w:color w:val="8B918E"/>
          <w:spacing w:val="40"/>
          <w:sz w:val="15"/>
          <w:szCs w:val="15"/>
        </w:rPr>
        <w:t xml:space="preserve">18</w:t>
      </w:r>
    </w:p>
    <w:p>
      <w:pPr>
        <w:pStyle w:val="Heading1"/>
        <w:spacing w:after="160" w:before="420"/>
      </w:pPr>
      <w:r>
        <w:rPr>
          <w:rFonts w:ascii="Arial" w:cs="Arial" w:eastAsia="Arial" w:hAnsi="Arial"/>
          <w:b/>
          <w:bCs/>
          <w:color w:val="1A1D1C"/>
          <w:sz w:val="30"/>
          <w:szCs w:val="30"/>
        </w:rPr>
        <w:t xml:space="preserve">Open Questions</w:t>
      </w:r>
    </w:p>
    <w:p>
      <w:pPr>
        <w:spacing w:after="140" w:line="300"/>
      </w:pPr>
      <w:r>
        <w:rPr>
          <w:rFonts w:ascii="Georgia" w:cs="Georgia" w:eastAsia="Georgia" w:hAnsi="Georgia"/>
          <w:i w:val="false"/>
          <w:iCs w:val="false"/>
          <w:color w:val="1A1D1C"/>
          <w:sz w:val="21"/>
          <w:szCs w:val="21"/>
        </w:rPr>
        <w:t xml:space="preserve">These are the places where the design makes a defensible choice rather than a correct one.</w:t>
      </w:r>
    </w:p>
    <w:p>
      <w:pPr>
        <w:spacing w:after="140" w:line="300"/>
      </w:pPr>
      <w:r>
        <w:rPr>
          <w:rFonts w:ascii="Georgia" w:cs="Georgia" w:eastAsia="Georgia" w:hAnsi="Georgia"/>
          <w:b/>
          <w:bCs/>
          <w:color w:val="1A1D1C"/>
          <w:sz w:val="21"/>
          <w:szCs w:val="21"/>
        </w:rPr>
        <w:t xml:space="preserve">Is Phone Timing Adequate — </w:t>
      </w:r>
      <w:r>
        <w:rPr>
          <w:rFonts w:ascii="Georgia" w:cs="Georgia" w:eastAsia="Georgia" w:hAnsi="Georgia"/>
          <w:b w:val="false"/>
          <w:bCs w:val="false"/>
          <w:color w:val="1A1D1C"/>
          <w:sz w:val="21"/>
          <w:szCs w:val="21"/>
        </w:rPr>
        <w:t xml:space="preserve">Sleep-loss effects on reaction time run in the tens of milliseconds, and browser and touchscreen latency can be the same order of magnitude. Within-person measurement on one device controls the offset but not the jitter, and if jitter swamps the effect then the cognitive channel is decorative.</w:t>
      </w:r>
    </w:p>
    <w:p>
      <w:pPr>
        <w:spacing w:after="140" w:line="300"/>
      </w:pPr>
      <w:r>
        <w:rPr>
          <w:rFonts w:ascii="Georgia" w:cs="Georgia" w:eastAsia="Georgia" w:hAnsi="Georgia"/>
          <w:b/>
          <w:bCs/>
          <w:color w:val="1A1D1C"/>
          <w:sz w:val="21"/>
          <w:szCs w:val="21"/>
        </w:rPr>
        <w:t xml:space="preserve">Will Daily Prompts Survive — </w:t>
      </w:r>
      <w:r>
        <w:rPr>
          <w:rFonts w:ascii="Georgia" w:cs="Georgia" w:eastAsia="Georgia" w:hAnsi="Georgia"/>
          <w:b w:val="false"/>
          <w:bCs w:val="false"/>
          <w:color w:val="1A1D1C"/>
          <w:sz w:val="21"/>
          <w:szCs w:val="21"/>
        </w:rPr>
        <w:t xml:space="preserve">Fifteen seconds sounds free and is not. This is the single most optimistic assumption in the document, and below roughly sixty percent compliance the daily channel is noise dressed as resolution.</w:t>
      </w:r>
    </w:p>
    <w:p>
      <w:pPr>
        <w:spacing w:after="140" w:line="300"/>
      </w:pPr>
      <w:r>
        <w:rPr>
          <w:rFonts w:ascii="Georgia" w:cs="Georgia" w:eastAsia="Georgia" w:hAnsi="Georgia"/>
          <w:b/>
          <w:bCs/>
          <w:color w:val="1A1D1C"/>
          <w:sz w:val="21"/>
          <w:szCs w:val="21"/>
        </w:rPr>
        <w:t xml:space="preserve">Are Thresholds Merely Guesses — </w:t>
      </w:r>
      <w:r>
        <w:rPr>
          <w:rFonts w:ascii="Georgia" w:cs="Georgia" w:eastAsia="Georgia" w:hAnsi="Georgia"/>
          <w:b w:val="false"/>
          <w:bCs w:val="false"/>
          <w:color w:val="1A1D1C"/>
          <w:sz w:val="21"/>
          <w:szCs w:val="21"/>
        </w:rPr>
        <w:t xml:space="preserve">One and one-point-five are round numbers, and the persistence rule is arbitrary. Squad data should set them, and until then the application should label them provisional.</w:t>
      </w:r>
    </w:p>
    <w:p>
      <w:pPr>
        <w:spacing w:after="140" w:line="300"/>
      </w:pPr>
      <w:r>
        <w:rPr>
          <w:rFonts w:ascii="Georgia" w:cs="Georgia" w:eastAsia="Georgia" w:hAnsi="Georgia"/>
          <w:b/>
          <w:bCs/>
          <w:color w:val="1A1D1C"/>
          <w:sz w:val="21"/>
          <w:szCs w:val="21"/>
        </w:rPr>
        <w:t xml:space="preserve">Strain Function Assumption — </w:t>
      </w:r>
      <w:r>
        <w:rPr>
          <w:rFonts w:ascii="Georgia" w:cs="Georgia" w:eastAsia="Georgia" w:hAnsi="Georgia"/>
          <w:b w:val="false"/>
          <w:bCs w:val="false"/>
          <w:color w:val="1A1D1C"/>
          <w:sz w:val="21"/>
          <w:szCs w:val="21"/>
        </w:rPr>
        <w:t xml:space="preserve">Multiplying demand by inverse control is the standard textbook form, but it remains an assumption rather than a finding.</w:t>
      </w:r>
    </w:p>
    <w:p>
      <w:pPr>
        <w:spacing w:after="140" w:line="300"/>
      </w:pPr>
      <w:r>
        <w:rPr>
          <w:rFonts w:ascii="Georgia" w:cs="Georgia" w:eastAsia="Georgia" w:hAnsi="Georgia"/>
          <w:b/>
          <w:bCs/>
          <w:color w:val="1A1D1C"/>
          <w:sz w:val="21"/>
          <w:szCs w:val="21"/>
        </w:rPr>
        <w:t xml:space="preserve">Can Instruments Be Used — </w:t>
      </w:r>
      <w:r>
        <w:rPr>
          <w:rFonts w:ascii="Georgia" w:cs="Georgia" w:eastAsia="Georgia" w:hAnsi="Georgia"/>
          <w:b w:val="false"/>
          <w:bCs w:val="false"/>
          <w:color w:val="1A1D1C"/>
          <w:sz w:val="21"/>
          <w:szCs w:val="21"/>
        </w:rPr>
        <w:t xml:space="preserve">Scales carry licensing and permission conditions that vary by instrument and by use. This is a question for the first conversation with a faculty advisor rather than the tenth.</w:t>
      </w:r>
    </w:p>
    <w:p>
      <w:pPr>
        <w:spacing w:after="140" w:line="300"/>
      </w:pPr>
      <w:r>
        <w:rPr>
          <w:rFonts w:ascii="Georgia" w:cs="Georgia" w:eastAsia="Georgia" w:hAnsi="Georgia"/>
          <w:b/>
          <w:bCs/>
          <w:color w:val="1A1D1C"/>
          <w:sz w:val="21"/>
          <w:szCs w:val="21"/>
        </w:rPr>
        <w:t xml:space="preserve">Is This Human-Subjects Research — </w:t>
      </w:r>
      <w:r>
        <w:rPr>
          <w:rFonts w:ascii="Georgia" w:cs="Georgia" w:eastAsia="Georgia" w:hAnsi="Georgia"/>
          <w:b w:val="false"/>
          <w:bCs w:val="false"/>
          <w:color w:val="1A1D1C"/>
          <w:sz w:val="21"/>
          <w:szCs w:val="21"/>
        </w:rPr>
        <w:t xml:space="preserve">Self-experimentation is unregulated, but collecting psychological and cognitive data from classmates plausibly is not, and the answer changes the timeline by months.</w:t>
      </w:r>
    </w:p>
    <w:p>
      <w:pPr>
        <w:spacing w:after="140" w:line="300"/>
      </w:pPr>
      <w:r>
        <w:rPr>
          <w:rFonts w:ascii="Georgia" w:cs="Georgia" w:eastAsia="Georgia" w:hAnsi="Georgia"/>
          <w:b/>
          <w:bCs/>
          <w:color w:val="1A1D1C"/>
          <w:sz w:val="21"/>
          <w:szCs w:val="21"/>
        </w:rPr>
        <w:t xml:space="preserve">Does Measuring Change Behaviour — </w:t>
      </w:r>
      <w:r>
        <w:rPr>
          <w:rFonts w:ascii="Georgia" w:cs="Georgia" w:eastAsia="Georgia" w:hAnsi="Georgia"/>
          <w:b w:val="false"/>
          <w:bCs w:val="false"/>
          <w:color w:val="1A1D1C"/>
          <w:sz w:val="21"/>
          <w:szCs w:val="21"/>
        </w:rPr>
        <w:t xml:space="preserve">Rating load every night makes a person attend to load every night, which may help or may amplify rumination in exactly the athletes already struggling. There is no way to design that away, only to watch for it.</w:t>
      </w:r>
    </w:p>
    <w:p>
      <w:pPr>
        <w:spacing w:after="140" w:line="300"/>
      </w:pPr>
      <w:r>
        <w:rPr>
          <w:rFonts w:ascii="Georgia" w:cs="Georgia" w:eastAsia="Georgia" w:hAnsi="Georgia"/>
          <w:b/>
          <w:bCs/>
          <w:color w:val="1A1D1C"/>
          <w:sz w:val="21"/>
          <w:szCs w:val="21"/>
        </w:rPr>
        <w:t xml:space="preserve">When A Coach Asks — </w:t>
      </w:r>
      <w:r>
        <w:rPr>
          <w:rFonts w:ascii="Georgia" w:cs="Georgia" w:eastAsia="Georgia" w:hAnsi="Georgia"/>
          <w:b w:val="false"/>
          <w:bCs w:val="false"/>
          <w:color w:val="1A1D1C"/>
          <w:sz w:val="21"/>
          <w:szCs w:val="21"/>
        </w:rPr>
        <w:t xml:space="preserve">The privacy promise is the spine of this product and it will be tested socially rather than technically. Decide the answer now, because a promise only means something once it survives being asked in person.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D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2026-09-09T14:18:47.603Z</dcterms:created>
  <dcterms:modified xsi:type="dcterms:W3CDTF">2026-09-09T14:18:47.604Z</dcterms:modified>
</cp:coreProperties>
</file>

<file path=docProps/custom.xml><?xml version="1.0" encoding="utf-8"?>
<Properties xmlns="http://schemas.openxmlformats.org/officeDocument/2006/custom-properties" xmlns:vt="http://schemas.openxmlformats.org/officeDocument/2006/docPropsVTypes"/>
</file>