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2DDB2">
      <w:pPr>
        <w:jc w:val="center"/>
        <w:rPr>
          <w:rFonts w:hint="eastAsia" w:ascii="宋体" w:hAnsi="宋体"/>
          <w:b/>
          <w:sz w:val="44"/>
          <w:szCs w:val="44"/>
        </w:rPr>
      </w:pPr>
      <w:bookmarkStart w:id="0" w:name="_GoBack"/>
      <w:bookmarkEnd w:id="0"/>
      <w:r>
        <w:rPr>
          <w:rFonts w:hint="eastAsia" w:ascii="宋体" w:hAnsi="宋体"/>
          <w:b/>
          <w:sz w:val="44"/>
          <w:szCs w:val="44"/>
        </w:rPr>
        <w:t>人民调解办案补贴申请个案登记表</w:t>
      </w:r>
    </w:p>
    <w:p w14:paraId="775B8F7F">
      <w:pPr>
        <w:rPr>
          <w:rFonts w:hint="eastAsia" w:eastAsia="仿宋_GB2312"/>
          <w:sz w:val="24"/>
        </w:rPr>
      </w:pPr>
      <w:r>
        <w:rPr>
          <w:rFonts w:hint="eastAsia" w:ascii="宋体" w:hAnsi="宋体" w:cs="宋体"/>
          <w:kern w:val="0"/>
          <w:sz w:val="24"/>
        </w:rPr>
        <w:t>填报日期：202</w:t>
      </w:r>
      <w:r>
        <w:rPr>
          <w:rFonts w:hint="eastAsia" w:ascii="宋体" w:hAnsi="宋体" w:cs="宋体"/>
          <w:kern w:val="0"/>
          <w:sz w:val="24"/>
          <w:lang w:val="en-US" w:eastAsia="zh-CN"/>
        </w:rPr>
        <w:t>4</w:t>
      </w:r>
      <w:r>
        <w:rPr>
          <w:rFonts w:hint="eastAsia" w:ascii="宋体" w:hAnsi="宋体" w:cs="宋体"/>
          <w:kern w:val="0"/>
          <w:sz w:val="24"/>
        </w:rPr>
        <w:t>年</w:t>
      </w:r>
      <w:r>
        <w:rPr>
          <w:rFonts w:ascii="宋体" w:hAnsi="宋体" w:cs="宋体"/>
          <w:kern w:val="0"/>
          <w:sz w:val="24"/>
        </w:rPr>
        <w:t xml:space="preserve"> </w:t>
      </w:r>
      <w:r>
        <w:rPr>
          <w:rFonts w:hint="eastAsia" w:ascii="宋体" w:hAnsi="宋体" w:cs="宋体"/>
          <w:kern w:val="0"/>
          <w:sz w:val="24"/>
          <w:lang w:val="en-US" w:eastAsia="zh-CN"/>
        </w:rPr>
        <w:t>11</w:t>
      </w:r>
      <w:r>
        <w:rPr>
          <w:rFonts w:hint="eastAsia" w:ascii="宋体" w:hAnsi="宋体" w:cs="宋体"/>
          <w:kern w:val="0"/>
          <w:sz w:val="24"/>
        </w:rPr>
        <w:t>月</w:t>
      </w:r>
      <w:r>
        <w:rPr>
          <w:rFonts w:hint="eastAsia" w:ascii="宋体" w:hAnsi="宋体" w:cs="宋体"/>
          <w:kern w:val="0"/>
          <w:sz w:val="24"/>
          <w:lang w:val="en-US" w:eastAsia="zh-CN"/>
        </w:rPr>
        <w:t>6</w:t>
      </w:r>
      <w:r>
        <w:rPr>
          <w:rFonts w:hint="eastAsia" w:ascii="宋体" w:hAnsi="宋体" w:cs="宋体"/>
          <w:kern w:val="0"/>
          <w:sz w:val="24"/>
        </w:rPr>
        <w:t xml:space="preserve">日      </w:t>
      </w:r>
      <w:r>
        <w:rPr>
          <w:rFonts w:ascii="宋体" w:hAnsi="宋体" w:cs="宋体"/>
          <w:kern w:val="0"/>
          <w:sz w:val="24"/>
        </w:rPr>
        <w:t xml:space="preserve">                  </w:t>
      </w:r>
      <w:r>
        <w:rPr>
          <w:rFonts w:hint="eastAsia" w:ascii="宋体" w:hAnsi="宋体" w:cs="宋体"/>
          <w:kern w:val="0"/>
          <w:sz w:val="24"/>
        </w:rPr>
        <w:t>填报单位：</w:t>
      </w:r>
      <w:r>
        <w:rPr>
          <w:rFonts w:hint="eastAsia" w:eastAsia="仿宋_GB2312"/>
          <w:sz w:val="24"/>
        </w:rPr>
        <w:t xml:space="preserve"> </w:t>
      </w:r>
    </w:p>
    <w:tbl>
      <w:tblPr>
        <w:tblStyle w:val="5"/>
        <w:tblW w:w="882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2126"/>
        <w:gridCol w:w="1843"/>
        <w:gridCol w:w="3111"/>
      </w:tblGrid>
      <w:tr w14:paraId="61C01E61">
        <w:trPr>
          <w:trHeight w:val="1178"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74C12880">
            <w:pPr>
              <w:jc w:val="center"/>
              <w:rPr>
                <w:rFonts w:eastAsia="仿宋_GB2312"/>
                <w:sz w:val="28"/>
                <w:szCs w:val="28"/>
              </w:rPr>
            </w:pPr>
            <w:r>
              <w:rPr>
                <w:rFonts w:hint="eastAsia" w:eastAsia="仿宋_GB2312"/>
                <w:sz w:val="28"/>
                <w:szCs w:val="28"/>
              </w:rPr>
              <w:t>卷宗号</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77FE4E83">
            <w:pPr>
              <w:jc w:val="center"/>
              <w:rPr>
                <w:rFonts w:hint="eastAsia" w:ascii="仿宋_GB2312" w:eastAsia="仿宋_GB2312"/>
                <w:sz w:val="28"/>
                <w:szCs w:val="28"/>
              </w:rPr>
            </w:pPr>
            <w:r>
              <w:rPr>
                <w:rFonts w:hint="eastAsia" w:ascii="仿宋_GB2312" w:eastAsia="仿宋_GB2312"/>
                <w:sz w:val="28"/>
                <w:szCs w:val="28"/>
              </w:rPr>
              <w:t>深宝访民调字〔202</w:t>
            </w:r>
            <w:r>
              <w:rPr>
                <w:rFonts w:hint="eastAsia" w:ascii="仿宋_GB2312" w:eastAsia="仿宋_GB2312"/>
                <w:sz w:val="28"/>
                <w:szCs w:val="28"/>
                <w:lang w:val="en-US" w:eastAsia="zh-CN"/>
              </w:rPr>
              <w:t>4</w:t>
            </w:r>
            <w:r>
              <w:rPr>
                <w:rFonts w:hint="eastAsia" w:ascii="仿宋_GB2312" w:eastAsia="仿宋_GB2312"/>
                <w:sz w:val="28"/>
                <w:szCs w:val="28"/>
              </w:rPr>
              <w:t>〕</w:t>
            </w:r>
            <w:r>
              <w:rPr>
                <w:rFonts w:hint="eastAsia" w:ascii="仿宋_GB2312" w:eastAsia="仿宋_GB2312"/>
                <w:sz w:val="28"/>
                <w:szCs w:val="28"/>
                <w:lang w:val="en-US" w:eastAsia="zh-CN"/>
              </w:rPr>
              <w:t>358</w:t>
            </w:r>
            <w:r>
              <w:rPr>
                <w:rFonts w:hint="eastAsia" w:ascii="仿宋_GB2312" w:eastAsia="仿宋_GB2312"/>
                <w:sz w:val="28"/>
                <w:szCs w:val="28"/>
              </w:rPr>
              <w:t>号</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5E848FA0">
            <w:pPr>
              <w:jc w:val="center"/>
              <w:rPr>
                <w:rFonts w:eastAsia="仿宋_GB2312"/>
                <w:sz w:val="28"/>
                <w:szCs w:val="28"/>
              </w:rPr>
            </w:pPr>
            <w:r>
              <w:rPr>
                <w:rFonts w:hint="eastAsia" w:eastAsia="仿宋_GB2312"/>
                <w:sz w:val="28"/>
                <w:szCs w:val="28"/>
              </w:rPr>
              <w:t>调解员</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1A3D7727">
            <w:pPr>
              <w:jc w:val="left"/>
              <w:rPr>
                <w:rFonts w:hint="default" w:ascii="仿宋" w:hAnsi="仿宋" w:eastAsia="仿宋" w:cs="仿宋"/>
                <w:sz w:val="28"/>
                <w:szCs w:val="28"/>
                <w:lang w:val="en-US"/>
              </w:rPr>
            </w:pPr>
            <w:r>
              <w:rPr>
                <w:rFonts w:hint="eastAsia" w:ascii="仿宋" w:hAnsi="仿宋" w:eastAsia="仿宋" w:cs="仿宋"/>
                <w:sz w:val="28"/>
                <w:szCs w:val="28"/>
              </w:rPr>
              <w:t>主：郑泽桐</w:t>
            </w:r>
            <w:r>
              <w:rPr>
                <w:rFonts w:hint="eastAsia" w:ascii="仿宋" w:hAnsi="仿宋" w:eastAsia="仿宋" w:cs="仿宋"/>
                <w:sz w:val="28"/>
                <w:szCs w:val="28"/>
                <w:lang w:val="en-US" w:eastAsia="zh-CN"/>
              </w:rPr>
              <w:t xml:space="preserve">  潘  乐</w:t>
            </w:r>
          </w:p>
          <w:p w14:paraId="37E529D5">
            <w:pPr>
              <w:jc w:val="left"/>
              <w:rPr>
                <w:rFonts w:hint="eastAsia" w:ascii="仿宋" w:hAnsi="仿宋" w:eastAsia="仿宋" w:cs="仿宋"/>
                <w:sz w:val="28"/>
                <w:szCs w:val="28"/>
                <w:lang w:val="en-US" w:eastAsia="zh-CN"/>
              </w:rPr>
            </w:pPr>
            <w:r>
              <w:rPr>
                <w:rFonts w:hint="eastAsia" w:ascii="仿宋" w:hAnsi="仿宋" w:eastAsia="仿宋" w:cs="仿宋"/>
                <w:sz w:val="28"/>
                <w:szCs w:val="28"/>
              </w:rPr>
              <w:t>副：</w:t>
            </w:r>
            <w:r>
              <w:rPr>
                <w:rFonts w:hint="eastAsia" w:ascii="仿宋" w:hAnsi="仿宋" w:eastAsia="仿宋" w:cs="仿宋"/>
                <w:sz w:val="28"/>
                <w:szCs w:val="28"/>
                <w:lang w:val="en-US" w:eastAsia="zh-CN"/>
              </w:rPr>
              <w:t xml:space="preserve">莫小红  </w:t>
            </w:r>
          </w:p>
        </w:tc>
      </w:tr>
      <w:tr w14:paraId="4DB5DCF1">
        <w:trPr>
          <w:trHeight w:val="449" w:hRule="atLeast"/>
        </w:trPr>
        <w:tc>
          <w:tcPr>
            <w:tcW w:w="8820" w:type="dxa"/>
            <w:gridSpan w:val="4"/>
            <w:tcBorders>
              <w:top w:val="single" w:color="auto" w:sz="4" w:space="0"/>
              <w:left w:val="single" w:color="auto" w:sz="4" w:space="0"/>
              <w:right w:val="single" w:color="auto" w:sz="4" w:space="0"/>
            </w:tcBorders>
            <w:noWrap w:val="0"/>
            <w:vAlign w:val="center"/>
          </w:tcPr>
          <w:p w14:paraId="0DB2D044">
            <w:pPr>
              <w:jc w:val="center"/>
              <w:rPr>
                <w:rFonts w:eastAsia="仿宋_GB2312"/>
                <w:sz w:val="28"/>
                <w:szCs w:val="28"/>
              </w:rPr>
            </w:pPr>
            <w:r>
              <w:rPr>
                <w:rFonts w:hint="eastAsia" w:eastAsia="仿宋_GB2312"/>
                <w:sz w:val="28"/>
                <w:szCs w:val="28"/>
              </w:rPr>
              <w:t>参与案件其他人员</w:t>
            </w:r>
          </w:p>
        </w:tc>
      </w:tr>
      <w:tr w14:paraId="1E029691">
        <w:trPr>
          <w:trHeight w:val="387" w:hRule="atLeast"/>
        </w:trPr>
        <w:tc>
          <w:tcPr>
            <w:tcW w:w="1740" w:type="dxa"/>
            <w:tcBorders>
              <w:top w:val="single" w:color="auto" w:sz="4" w:space="0"/>
              <w:left w:val="single" w:color="auto" w:sz="4" w:space="0"/>
              <w:right w:val="single" w:color="auto" w:sz="4" w:space="0"/>
            </w:tcBorders>
            <w:noWrap w:val="0"/>
            <w:vAlign w:val="center"/>
          </w:tcPr>
          <w:p w14:paraId="0DFD002D">
            <w:pPr>
              <w:jc w:val="center"/>
              <w:rPr>
                <w:rFonts w:hint="eastAsia" w:eastAsia="仿宋_GB2312"/>
                <w:sz w:val="28"/>
                <w:szCs w:val="28"/>
              </w:rPr>
            </w:pPr>
            <w:r>
              <w:rPr>
                <w:rFonts w:hint="eastAsia" w:eastAsia="仿宋_GB2312"/>
                <w:sz w:val="28"/>
                <w:szCs w:val="28"/>
              </w:rPr>
              <w:t>姓名</w:t>
            </w:r>
          </w:p>
        </w:tc>
        <w:tc>
          <w:tcPr>
            <w:tcW w:w="2126" w:type="dxa"/>
            <w:tcBorders>
              <w:left w:val="single" w:color="auto" w:sz="4" w:space="0"/>
              <w:bottom w:val="single" w:color="auto" w:sz="4" w:space="0"/>
              <w:right w:val="single" w:color="auto" w:sz="4" w:space="0"/>
            </w:tcBorders>
            <w:noWrap w:val="0"/>
            <w:vAlign w:val="center"/>
          </w:tcPr>
          <w:p w14:paraId="100CA9F2">
            <w:pPr>
              <w:jc w:val="center"/>
              <w:rPr>
                <w:rFonts w:eastAsia="仿宋_GB2312"/>
                <w:sz w:val="28"/>
                <w:szCs w:val="28"/>
              </w:rPr>
            </w:pPr>
            <w:r>
              <w:rPr>
                <w:rFonts w:hint="eastAsia" w:eastAsia="仿宋_GB2312"/>
                <w:sz w:val="28"/>
                <w:szCs w:val="28"/>
              </w:rPr>
              <w:t>性别</w:t>
            </w:r>
          </w:p>
        </w:tc>
        <w:tc>
          <w:tcPr>
            <w:tcW w:w="1843" w:type="dxa"/>
            <w:tcBorders>
              <w:top w:val="single" w:color="auto" w:sz="4" w:space="0"/>
              <w:left w:val="single" w:color="auto" w:sz="4" w:space="0"/>
              <w:right w:val="single" w:color="auto" w:sz="4" w:space="0"/>
            </w:tcBorders>
            <w:noWrap w:val="0"/>
            <w:vAlign w:val="center"/>
          </w:tcPr>
          <w:p w14:paraId="4F1F54B7">
            <w:pPr>
              <w:jc w:val="center"/>
              <w:rPr>
                <w:rFonts w:hint="eastAsia" w:eastAsia="仿宋_GB2312"/>
                <w:sz w:val="28"/>
                <w:szCs w:val="28"/>
              </w:rPr>
            </w:pPr>
            <w:r>
              <w:rPr>
                <w:rFonts w:hint="eastAsia" w:eastAsia="仿宋_GB2312"/>
                <w:sz w:val="28"/>
                <w:szCs w:val="28"/>
              </w:rPr>
              <w:t>单位/身份</w:t>
            </w:r>
          </w:p>
        </w:tc>
        <w:tc>
          <w:tcPr>
            <w:tcW w:w="3111" w:type="dxa"/>
            <w:tcBorders>
              <w:top w:val="single" w:color="auto" w:sz="4" w:space="0"/>
              <w:left w:val="single" w:color="auto" w:sz="4" w:space="0"/>
              <w:right w:val="single" w:color="auto" w:sz="4" w:space="0"/>
            </w:tcBorders>
            <w:noWrap w:val="0"/>
            <w:vAlign w:val="center"/>
          </w:tcPr>
          <w:p w14:paraId="1A5D8AC4">
            <w:pPr>
              <w:jc w:val="center"/>
              <w:rPr>
                <w:rFonts w:eastAsia="仿宋_GB2312"/>
                <w:sz w:val="28"/>
                <w:szCs w:val="28"/>
              </w:rPr>
            </w:pPr>
            <w:r>
              <w:rPr>
                <w:rFonts w:hint="eastAsia" w:eastAsia="仿宋_GB2312"/>
                <w:sz w:val="28"/>
                <w:szCs w:val="28"/>
              </w:rPr>
              <w:t>联系电话</w:t>
            </w:r>
          </w:p>
        </w:tc>
      </w:tr>
      <w:tr w14:paraId="63391800">
        <w:trPr>
          <w:trHeight w:val="300" w:hRule="atLeast"/>
        </w:trPr>
        <w:tc>
          <w:tcPr>
            <w:tcW w:w="1740" w:type="dxa"/>
            <w:tcBorders>
              <w:left w:val="single" w:color="auto" w:sz="4" w:space="0"/>
              <w:bottom w:val="single" w:color="auto" w:sz="4" w:space="0"/>
              <w:right w:val="single" w:color="auto" w:sz="4" w:space="0"/>
            </w:tcBorders>
            <w:noWrap w:val="0"/>
            <w:vAlign w:val="center"/>
          </w:tcPr>
          <w:p w14:paraId="52B23E3D">
            <w:pPr>
              <w:jc w:val="center"/>
              <w:rPr>
                <w:rFonts w:hint="eastAsia" w:eastAsia="仿宋_GB2312"/>
                <w:sz w:val="28"/>
                <w:szCs w:val="28"/>
              </w:rPr>
            </w:pPr>
            <w:r>
              <w:rPr>
                <w:rFonts w:hint="eastAsia" w:eastAsia="仿宋_GB2312"/>
                <w:sz w:val="28"/>
                <w:szCs w:val="28"/>
              </w:rPr>
              <w:t>罗微</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003D8595">
            <w:pPr>
              <w:jc w:val="center"/>
              <w:rPr>
                <w:rFonts w:eastAsia="仿宋_GB2312"/>
                <w:sz w:val="28"/>
                <w:szCs w:val="28"/>
              </w:rPr>
            </w:pPr>
            <w:r>
              <w:rPr>
                <w:rFonts w:hint="eastAsia" w:eastAsia="仿宋_GB2312"/>
                <w:sz w:val="28"/>
                <w:szCs w:val="28"/>
              </w:rPr>
              <w:t>女</w:t>
            </w:r>
          </w:p>
        </w:tc>
        <w:tc>
          <w:tcPr>
            <w:tcW w:w="1843" w:type="dxa"/>
            <w:tcBorders>
              <w:left w:val="single" w:color="auto" w:sz="4" w:space="0"/>
              <w:bottom w:val="single" w:color="auto" w:sz="4" w:space="0"/>
              <w:right w:val="single" w:color="auto" w:sz="4" w:space="0"/>
            </w:tcBorders>
            <w:noWrap w:val="0"/>
            <w:vAlign w:val="center"/>
          </w:tcPr>
          <w:p w14:paraId="192AD0B4">
            <w:pPr>
              <w:jc w:val="center"/>
              <w:rPr>
                <w:rFonts w:hint="eastAsia" w:eastAsia="仿宋_GB2312"/>
                <w:sz w:val="28"/>
                <w:szCs w:val="28"/>
              </w:rPr>
            </w:pPr>
            <w:r>
              <w:rPr>
                <w:rFonts w:hint="eastAsia" w:eastAsia="仿宋_GB2312"/>
                <w:sz w:val="28"/>
                <w:szCs w:val="28"/>
              </w:rPr>
              <w:t>人民陪审员</w:t>
            </w:r>
          </w:p>
        </w:tc>
        <w:tc>
          <w:tcPr>
            <w:tcW w:w="3111" w:type="dxa"/>
            <w:tcBorders>
              <w:left w:val="single" w:color="auto" w:sz="4" w:space="0"/>
              <w:bottom w:val="single" w:color="auto" w:sz="4" w:space="0"/>
              <w:right w:val="single" w:color="auto" w:sz="4" w:space="0"/>
            </w:tcBorders>
            <w:noWrap w:val="0"/>
            <w:vAlign w:val="center"/>
          </w:tcPr>
          <w:p w14:paraId="6E5F3C51">
            <w:pPr>
              <w:jc w:val="center"/>
              <w:rPr>
                <w:rFonts w:eastAsia="仿宋_GB2312"/>
                <w:sz w:val="28"/>
                <w:szCs w:val="28"/>
              </w:rPr>
            </w:pPr>
            <w:r>
              <w:rPr>
                <w:rFonts w:hint="eastAsia" w:eastAsia="仿宋_GB2312"/>
                <w:sz w:val="28"/>
                <w:szCs w:val="28"/>
              </w:rPr>
              <w:t>13</w:t>
            </w:r>
            <w:r>
              <w:rPr>
                <w:rFonts w:eastAsia="仿宋_GB2312"/>
                <w:sz w:val="28"/>
                <w:szCs w:val="28"/>
              </w:rPr>
              <w:t>590220135</w:t>
            </w:r>
          </w:p>
        </w:tc>
      </w:tr>
      <w:tr w14:paraId="39A671B5">
        <w:trPr>
          <w:trHeight w:val="300" w:hRule="atLeast"/>
        </w:trPr>
        <w:tc>
          <w:tcPr>
            <w:tcW w:w="1740" w:type="dxa"/>
            <w:tcBorders>
              <w:left w:val="single" w:color="auto" w:sz="4" w:space="0"/>
              <w:bottom w:val="single" w:color="auto" w:sz="4" w:space="0"/>
              <w:right w:val="single" w:color="auto" w:sz="4" w:space="0"/>
            </w:tcBorders>
            <w:noWrap w:val="0"/>
            <w:vAlign w:val="center"/>
          </w:tcPr>
          <w:p w14:paraId="4845993F">
            <w:pPr>
              <w:jc w:val="center"/>
              <w:rPr>
                <w:rFonts w:hint="eastAsia" w:eastAsia="仿宋_GB2312"/>
                <w:sz w:val="28"/>
                <w:szCs w:val="28"/>
                <w:lang w:val="en-US" w:eastAsia="zh-CN"/>
              </w:rPr>
            </w:pPr>
            <w:r>
              <w:rPr>
                <w:rFonts w:hint="eastAsia" w:eastAsia="仿宋_GB2312"/>
                <w:sz w:val="28"/>
                <w:szCs w:val="28"/>
                <w:lang w:val="en-US" w:eastAsia="zh-CN"/>
              </w:rPr>
              <w:t>胡婉超</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62FEAD12">
            <w:pPr>
              <w:jc w:val="center"/>
              <w:rPr>
                <w:rFonts w:hint="eastAsia" w:eastAsia="仿宋_GB2312"/>
                <w:sz w:val="28"/>
                <w:szCs w:val="28"/>
                <w:lang w:val="en-US" w:eastAsia="zh-CN"/>
              </w:rPr>
            </w:pPr>
            <w:r>
              <w:rPr>
                <w:rFonts w:hint="eastAsia" w:eastAsia="仿宋_GB2312"/>
                <w:sz w:val="28"/>
                <w:szCs w:val="28"/>
                <w:lang w:val="en-US" w:eastAsia="zh-CN"/>
              </w:rPr>
              <w:t>女</w:t>
            </w:r>
          </w:p>
        </w:tc>
        <w:tc>
          <w:tcPr>
            <w:tcW w:w="1843" w:type="dxa"/>
            <w:tcBorders>
              <w:left w:val="single" w:color="auto" w:sz="4" w:space="0"/>
              <w:bottom w:val="single" w:color="auto" w:sz="4" w:space="0"/>
              <w:right w:val="single" w:color="auto" w:sz="4" w:space="0"/>
            </w:tcBorders>
            <w:noWrap w:val="0"/>
            <w:vAlign w:val="center"/>
          </w:tcPr>
          <w:p w14:paraId="21E52E43">
            <w:pPr>
              <w:jc w:val="center"/>
              <w:rPr>
                <w:rFonts w:hint="default" w:eastAsia="仿宋_GB2312"/>
                <w:sz w:val="28"/>
                <w:szCs w:val="28"/>
                <w:lang w:val="en-US" w:eastAsia="zh-CN"/>
              </w:rPr>
            </w:pPr>
            <w:r>
              <w:rPr>
                <w:rFonts w:hint="eastAsia" w:eastAsia="仿宋_GB2312"/>
                <w:sz w:val="28"/>
                <w:szCs w:val="28"/>
                <w:lang w:val="en-US" w:eastAsia="zh-CN"/>
              </w:rPr>
              <w:t>调解义工</w:t>
            </w:r>
          </w:p>
        </w:tc>
        <w:tc>
          <w:tcPr>
            <w:tcW w:w="3111" w:type="dxa"/>
            <w:tcBorders>
              <w:left w:val="single" w:color="auto" w:sz="4" w:space="0"/>
              <w:bottom w:val="single" w:color="auto" w:sz="4" w:space="0"/>
              <w:right w:val="single" w:color="auto" w:sz="4" w:space="0"/>
            </w:tcBorders>
            <w:noWrap w:val="0"/>
            <w:vAlign w:val="center"/>
          </w:tcPr>
          <w:p w14:paraId="39888F8E">
            <w:pPr>
              <w:jc w:val="center"/>
              <w:rPr>
                <w:rFonts w:hint="default" w:eastAsia="仿宋_GB2312"/>
                <w:sz w:val="28"/>
                <w:szCs w:val="28"/>
                <w:lang w:val="en-US" w:eastAsia="zh-CN"/>
              </w:rPr>
            </w:pPr>
            <w:r>
              <w:rPr>
                <w:rFonts w:hint="eastAsia" w:eastAsia="仿宋_GB2312"/>
                <w:sz w:val="28"/>
                <w:szCs w:val="28"/>
                <w:lang w:val="en-US" w:eastAsia="zh-CN"/>
              </w:rPr>
              <w:t>13714480886</w:t>
            </w:r>
          </w:p>
        </w:tc>
      </w:tr>
      <w:tr w14:paraId="6D8D1F6C">
        <w:tc>
          <w:tcPr>
            <w:tcW w:w="1740" w:type="dxa"/>
            <w:tcBorders>
              <w:top w:val="single" w:color="auto" w:sz="4" w:space="0"/>
              <w:left w:val="single" w:color="auto" w:sz="4" w:space="0"/>
              <w:bottom w:val="single" w:color="auto" w:sz="4" w:space="0"/>
              <w:right w:val="single" w:color="auto" w:sz="4" w:space="0"/>
            </w:tcBorders>
            <w:noWrap w:val="0"/>
            <w:vAlign w:val="center"/>
          </w:tcPr>
          <w:p w14:paraId="54BFE88F">
            <w:pPr>
              <w:jc w:val="center"/>
              <w:rPr>
                <w:rFonts w:hint="eastAsia" w:eastAsia="仿宋_GB2312"/>
                <w:sz w:val="28"/>
                <w:szCs w:val="28"/>
              </w:rPr>
            </w:pPr>
            <w:r>
              <w:rPr>
                <w:rFonts w:hint="eastAsia" w:eastAsia="仿宋_GB2312"/>
                <w:sz w:val="28"/>
                <w:szCs w:val="28"/>
              </w:rPr>
              <w:t>纠纷类型</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651CEC08">
            <w:pPr>
              <w:jc w:val="center"/>
              <w:rPr>
                <w:rFonts w:hint="eastAsia" w:eastAsia="仿宋_GB2312"/>
                <w:sz w:val="28"/>
                <w:szCs w:val="28"/>
              </w:rPr>
            </w:pPr>
            <w:r>
              <w:rPr>
                <w:rFonts w:hint="eastAsia" w:eastAsia="仿宋_GB2312"/>
                <w:sz w:val="28"/>
                <w:szCs w:val="28"/>
                <w:lang w:val="en-US" w:eastAsia="zh-CN"/>
              </w:rPr>
              <w:t>劳动争议纠纷</w:t>
            </w:r>
            <w:r>
              <w:rPr>
                <w:rFonts w:hint="eastAsia"/>
                <w:sz w:val="28"/>
                <w:szCs w:val="28"/>
              </w:rPr>
              <w:t xml:space="preserve">   </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1A7A8C97">
            <w:pPr>
              <w:jc w:val="center"/>
              <w:rPr>
                <w:rFonts w:hint="eastAsia" w:eastAsia="仿宋_GB2312"/>
                <w:sz w:val="28"/>
                <w:szCs w:val="28"/>
              </w:rPr>
            </w:pPr>
            <w:r>
              <w:rPr>
                <w:rFonts w:hint="eastAsia" w:eastAsia="仿宋_GB2312"/>
                <w:sz w:val="28"/>
                <w:szCs w:val="28"/>
              </w:rPr>
              <w:t>移交单位</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26274470">
            <w:pPr>
              <w:jc w:val="center"/>
              <w:rPr>
                <w:rFonts w:eastAsia="仿宋_GB2312"/>
                <w:sz w:val="28"/>
                <w:szCs w:val="28"/>
              </w:rPr>
            </w:pPr>
            <w:r>
              <w:rPr>
                <w:rFonts w:hint="eastAsia" w:eastAsia="仿宋_GB2312"/>
                <w:sz w:val="28"/>
                <w:szCs w:val="28"/>
              </w:rPr>
              <w:t>深圳市宝安区信访局</w:t>
            </w:r>
          </w:p>
        </w:tc>
      </w:tr>
      <w:tr w14:paraId="13C38038">
        <w:tc>
          <w:tcPr>
            <w:tcW w:w="1740" w:type="dxa"/>
            <w:tcBorders>
              <w:top w:val="single" w:color="auto" w:sz="4" w:space="0"/>
              <w:left w:val="single" w:color="auto" w:sz="4" w:space="0"/>
              <w:bottom w:val="single" w:color="auto" w:sz="4" w:space="0"/>
              <w:right w:val="single" w:color="auto" w:sz="4" w:space="0"/>
            </w:tcBorders>
            <w:noWrap w:val="0"/>
            <w:vAlign w:val="center"/>
          </w:tcPr>
          <w:p w14:paraId="77EB81AF">
            <w:pPr>
              <w:jc w:val="center"/>
              <w:rPr>
                <w:rFonts w:eastAsia="仿宋_GB2312"/>
                <w:sz w:val="28"/>
                <w:szCs w:val="28"/>
              </w:rPr>
            </w:pPr>
            <w:r>
              <w:rPr>
                <w:rFonts w:hint="eastAsia" w:eastAsia="仿宋_GB2312"/>
                <w:sz w:val="28"/>
                <w:szCs w:val="28"/>
              </w:rPr>
              <w:t>调解次数</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0AB1D65D">
            <w:pPr>
              <w:jc w:val="center"/>
              <w:rPr>
                <w:rFonts w:hint="eastAsia" w:eastAsia="仿宋_GB2312"/>
                <w:sz w:val="28"/>
                <w:szCs w:val="28"/>
                <w:lang w:eastAsia="zh-CN"/>
              </w:rPr>
            </w:pPr>
            <w:r>
              <w:rPr>
                <w:rFonts w:hint="eastAsia" w:eastAsia="仿宋_GB2312"/>
                <w:sz w:val="28"/>
                <w:szCs w:val="28"/>
                <w:lang w:val="en-US" w:eastAsia="zh-CN"/>
              </w:rPr>
              <w:t>3</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5528DAAE">
            <w:pPr>
              <w:jc w:val="center"/>
              <w:rPr>
                <w:rFonts w:eastAsia="仿宋_GB2312"/>
                <w:sz w:val="28"/>
                <w:szCs w:val="28"/>
              </w:rPr>
            </w:pPr>
            <w:r>
              <w:rPr>
                <w:rFonts w:hint="eastAsia" w:eastAsia="仿宋_GB2312"/>
                <w:sz w:val="28"/>
                <w:szCs w:val="28"/>
              </w:rPr>
              <w:t>补贴标准</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6CFD10A2">
            <w:pPr>
              <w:jc w:val="center"/>
              <w:rPr>
                <w:rFonts w:hint="default" w:eastAsia="仿宋_GB2312"/>
                <w:sz w:val="28"/>
                <w:szCs w:val="28"/>
                <w:lang w:val="en-US" w:eastAsia="zh-CN"/>
              </w:rPr>
            </w:pPr>
            <w:r>
              <w:rPr>
                <w:rFonts w:hint="eastAsia" w:eastAsia="仿宋_GB2312"/>
                <w:sz w:val="28"/>
                <w:szCs w:val="28"/>
                <w:lang w:val="en-US" w:eastAsia="zh-CN"/>
              </w:rPr>
              <w:t>特别重大</w:t>
            </w:r>
          </w:p>
        </w:tc>
      </w:tr>
      <w:tr w14:paraId="2B89BCF0">
        <w:tc>
          <w:tcPr>
            <w:tcW w:w="1740" w:type="dxa"/>
            <w:vMerge w:val="restart"/>
            <w:tcBorders>
              <w:top w:val="single" w:color="auto" w:sz="4" w:space="0"/>
              <w:left w:val="single" w:color="auto" w:sz="4" w:space="0"/>
              <w:right w:val="single" w:color="auto" w:sz="4" w:space="0"/>
            </w:tcBorders>
            <w:noWrap w:val="0"/>
            <w:textDirection w:val="tbRlV"/>
            <w:vAlign w:val="center"/>
          </w:tcPr>
          <w:p w14:paraId="2C5FD0D0">
            <w:pPr>
              <w:ind w:left="113" w:right="113"/>
              <w:jc w:val="center"/>
              <w:rPr>
                <w:rFonts w:eastAsia="仿宋_GB2312"/>
                <w:sz w:val="28"/>
                <w:szCs w:val="28"/>
              </w:rPr>
            </w:pPr>
            <w:r>
              <w:rPr>
                <w:rFonts w:hint="eastAsia" w:eastAsia="仿宋_GB2312"/>
                <w:sz w:val="28"/>
                <w:szCs w:val="28"/>
              </w:rPr>
              <w:t>当事人情况</w:t>
            </w: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43EBE741">
            <w:pPr>
              <w:jc w:val="center"/>
              <w:rPr>
                <w:rFonts w:eastAsia="仿宋_GB2312"/>
                <w:sz w:val="28"/>
                <w:szCs w:val="28"/>
              </w:rPr>
            </w:pPr>
            <w:r>
              <w:rPr>
                <w:rFonts w:hint="eastAsia" w:eastAsia="仿宋_GB2312"/>
                <w:sz w:val="28"/>
                <w:szCs w:val="28"/>
              </w:rPr>
              <w:t>姓名（单位）</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4EC5D91C">
            <w:pPr>
              <w:jc w:val="center"/>
              <w:rPr>
                <w:rFonts w:eastAsia="仿宋_GB2312"/>
                <w:sz w:val="28"/>
                <w:szCs w:val="28"/>
              </w:rPr>
            </w:pPr>
            <w:r>
              <w:rPr>
                <w:rFonts w:hint="eastAsia" w:eastAsia="仿宋_GB2312"/>
                <w:sz w:val="28"/>
                <w:szCs w:val="28"/>
              </w:rPr>
              <w:t>联系电话</w:t>
            </w:r>
          </w:p>
        </w:tc>
      </w:tr>
      <w:tr w14:paraId="6FB25D8D">
        <w:tc>
          <w:tcPr>
            <w:tcW w:w="1740" w:type="dxa"/>
            <w:vMerge w:val="continue"/>
            <w:tcBorders>
              <w:left w:val="single" w:color="auto" w:sz="4" w:space="0"/>
              <w:right w:val="single" w:color="auto" w:sz="4" w:space="0"/>
            </w:tcBorders>
            <w:noWrap w:val="0"/>
            <w:vAlign w:val="center"/>
          </w:tcPr>
          <w:p w14:paraId="7E58DCEA">
            <w:pPr>
              <w:widowControl/>
              <w:jc w:val="left"/>
              <w:rPr>
                <w:rFonts w:eastAsia="仿宋_GB2312"/>
                <w:sz w:val="28"/>
                <w:szCs w:val="28"/>
              </w:rPr>
            </w:pP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746C8D65">
            <w:pPr>
              <w:jc w:val="center"/>
              <w:rPr>
                <w:rFonts w:hint="default" w:ascii="仿宋_GB2312" w:hAnsi="宋体" w:eastAsia="仿宋_GB2312"/>
                <w:sz w:val="28"/>
                <w:szCs w:val="28"/>
                <w:lang w:val="en-US" w:eastAsia="zh-CN"/>
              </w:rPr>
            </w:pPr>
            <w:r>
              <w:rPr>
                <w:rFonts w:hint="eastAsia" w:ascii="仿宋_GB2312" w:hAnsi="宋体" w:eastAsia="仿宋_GB2312"/>
                <w:sz w:val="28"/>
                <w:szCs w:val="28"/>
              </w:rPr>
              <w:t>甲方：</w:t>
            </w:r>
            <w:r>
              <w:rPr>
                <w:rFonts w:hint="eastAsia" w:ascii="仿宋_GB2312" w:hAnsi="宋体" w:eastAsia="仿宋_GB2312"/>
                <w:sz w:val="28"/>
                <w:szCs w:val="28"/>
                <w:lang w:val="en-US" w:eastAsia="zh-CN"/>
              </w:rPr>
              <w:t>丘传生</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5D9B90F4">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13684936518</w:t>
            </w:r>
          </w:p>
        </w:tc>
      </w:tr>
      <w:tr w14:paraId="347EFF12">
        <w:tc>
          <w:tcPr>
            <w:tcW w:w="1740" w:type="dxa"/>
            <w:vMerge w:val="continue"/>
            <w:tcBorders>
              <w:left w:val="single" w:color="auto" w:sz="4" w:space="0"/>
              <w:right w:val="single" w:color="auto" w:sz="4" w:space="0"/>
            </w:tcBorders>
            <w:noWrap w:val="0"/>
            <w:vAlign w:val="center"/>
          </w:tcPr>
          <w:p w14:paraId="2B16967C">
            <w:pPr>
              <w:widowControl/>
              <w:jc w:val="left"/>
              <w:rPr>
                <w:rFonts w:eastAsia="仿宋_GB2312"/>
                <w:sz w:val="28"/>
                <w:szCs w:val="28"/>
              </w:rPr>
            </w:pP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3DA0451D">
            <w:pPr>
              <w:jc w:val="center"/>
              <w:rPr>
                <w:rFonts w:hint="eastAsia" w:ascii="仿宋_GB2312" w:hAnsi="宋体" w:eastAsia="仿宋_GB2312"/>
                <w:sz w:val="28"/>
                <w:szCs w:val="28"/>
              </w:rPr>
            </w:pPr>
            <w:r>
              <w:rPr>
                <w:rFonts w:hint="eastAsia" w:ascii="仿宋_GB2312" w:hAnsi="宋体" w:eastAsia="仿宋_GB2312"/>
                <w:sz w:val="28"/>
                <w:szCs w:val="28"/>
              </w:rPr>
              <w:t>乙方：</w:t>
            </w:r>
            <w:r>
              <w:rPr>
                <w:rFonts w:hint="eastAsia" w:ascii="仿宋_GB2312" w:hAnsi="宋体" w:eastAsia="仿宋_GB2312"/>
                <w:sz w:val="28"/>
                <w:szCs w:val="28"/>
                <w:lang w:val="en-US" w:eastAsia="zh-CN"/>
              </w:rPr>
              <w:t>深圳市天域人力资源有限公司（周文星）</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6A1C485C">
            <w:pPr>
              <w:jc w:val="center"/>
              <w:rPr>
                <w:rFonts w:hint="default" w:eastAsia="仿宋_GB2312"/>
                <w:sz w:val="28"/>
                <w:szCs w:val="28"/>
                <w:lang w:val="en-US"/>
              </w:rPr>
            </w:pPr>
            <w:r>
              <w:rPr>
                <w:rFonts w:hint="eastAsia" w:ascii="仿宋_GB2312" w:hAnsi="宋体" w:eastAsia="仿宋_GB2312"/>
                <w:sz w:val="28"/>
                <w:szCs w:val="28"/>
                <w:lang w:val="en-US" w:eastAsia="zh-CN"/>
              </w:rPr>
              <w:t>13570851667</w:t>
            </w:r>
          </w:p>
        </w:tc>
      </w:tr>
      <w:tr w14:paraId="5FA39D88">
        <w:tc>
          <w:tcPr>
            <w:tcW w:w="1740" w:type="dxa"/>
            <w:tcBorders>
              <w:left w:val="single" w:color="auto" w:sz="4" w:space="0"/>
              <w:right w:val="single" w:color="auto" w:sz="4" w:space="0"/>
            </w:tcBorders>
            <w:noWrap w:val="0"/>
            <w:vAlign w:val="center"/>
          </w:tcPr>
          <w:p w14:paraId="18D1C6B9">
            <w:pPr>
              <w:widowControl/>
              <w:jc w:val="left"/>
              <w:rPr>
                <w:rFonts w:eastAsia="仿宋_GB2312"/>
                <w:sz w:val="28"/>
                <w:szCs w:val="28"/>
              </w:rPr>
            </w:pP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4126AF55">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丙方：深圳市宝安排水有限公司（郑雄）</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5669B6B4">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13923747344</w:t>
            </w:r>
          </w:p>
        </w:tc>
      </w:tr>
      <w:tr w14:paraId="65752C56">
        <w:trPr>
          <w:trHeight w:val="846"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0708BBC7">
            <w:pPr>
              <w:jc w:val="center"/>
              <w:rPr>
                <w:rFonts w:eastAsia="仿宋_GB2312"/>
                <w:sz w:val="28"/>
                <w:szCs w:val="28"/>
              </w:rPr>
            </w:pPr>
            <w:r>
              <w:rPr>
                <w:rFonts w:hint="eastAsia" w:eastAsia="仿宋_GB2312"/>
                <w:sz w:val="28"/>
                <w:szCs w:val="28"/>
              </w:rPr>
              <w:t>基本案情</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2DAA5033">
            <w:pPr>
              <w:ind w:firstLine="560" w:firstLineChars="200"/>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2024年8月6日甲方通过网上信访向国家信访局反映：“要求深圳市宝安区国资委解决宝安区排水有限公司违法不续签劳动合同的赔偿金、补偿金、加班工资以及其过错造成的损失，并要求宝安排水有限公司续签无固定期限的劳动合同”等诉求。该信访事项按照属地管理原则逐级交办至宝安区。</w:t>
            </w:r>
          </w:p>
          <w:p w14:paraId="13239BE6">
            <w:pPr>
              <w:ind w:firstLine="560" w:firstLineChars="200"/>
              <w:rPr>
                <w:rFonts w:hint="default" w:ascii="仿宋_GB2312" w:hAnsi="宋体" w:eastAsia="仿宋_GB2312"/>
                <w:sz w:val="28"/>
                <w:szCs w:val="28"/>
                <w:lang w:val="en-US"/>
              </w:rPr>
            </w:pPr>
            <w:r>
              <w:rPr>
                <w:rFonts w:hint="eastAsia" w:ascii="仿宋_GB2312" w:hAnsi="宋体" w:eastAsia="仿宋_GB2312"/>
                <w:sz w:val="28"/>
                <w:szCs w:val="28"/>
                <w:lang w:val="en-US" w:eastAsia="zh-CN"/>
              </w:rPr>
              <w:t>按照法治信访工作要求，征得各方当事人同意，三方当事人向深圳市宝安区信访诉求人民调解委员会申请调解。。</w:t>
            </w:r>
          </w:p>
        </w:tc>
      </w:tr>
      <w:tr w14:paraId="52357A6A">
        <w:trPr>
          <w:trHeight w:val="783"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08FC610C">
            <w:pPr>
              <w:jc w:val="center"/>
              <w:rPr>
                <w:rFonts w:eastAsia="仿宋_GB2312"/>
                <w:sz w:val="28"/>
                <w:szCs w:val="28"/>
              </w:rPr>
            </w:pPr>
            <w:r>
              <w:rPr>
                <w:rFonts w:hint="eastAsia" w:eastAsia="仿宋_GB2312"/>
                <w:sz w:val="28"/>
                <w:szCs w:val="28"/>
              </w:rPr>
              <w:t>协议情况</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4C77073F">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一、三方一致确认：</w:t>
            </w:r>
          </w:p>
          <w:p w14:paraId="625B0732">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（一）核定甲方月平均工资标准为8603.24元（下简称月工资）；</w:t>
            </w:r>
          </w:p>
          <w:p w14:paraId="1DB1F78B">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（二）按照经济赔偿金标准支付甲方8个月工资作为终止劳动合同补偿；</w:t>
            </w:r>
          </w:p>
          <w:p w14:paraId="7CB9C158">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（三）针对甲方主张的“加班费”以及考虑甲方临近退休难以找到工作的客观实际一次性支付甲方4个月工资作为人道主义补偿以解决三方因终止劳动合同之全部争议事项，乙方、丙方各承担一半；</w:t>
            </w:r>
          </w:p>
          <w:p w14:paraId="503D8303">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四）人道主义补偿金不具有参考性，甲方负有保密义务并承诺不向利益相关第三方员工透露。若因甲方泄密导致乙方、丙方与其他员工产生不必要的劳动争议造成实际损失，乙方、丙方保留通过法律途径向甲方索还的权利。</w:t>
            </w:r>
          </w:p>
          <w:p w14:paraId="03830D32">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二、上述款项共计人民币壹拾万叁仟贰佰元叁拾捌元捌角捌分（￥103238.88），乙方于2024年11月20日前乙方通过银行转账形式付至甲方指定账户：</w:t>
            </w:r>
          </w:p>
          <w:p w14:paraId="78A63456">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户名：丘传生</w:t>
            </w:r>
          </w:p>
          <w:p w14:paraId="436A499B">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账号：6217007200082109516</w:t>
            </w:r>
          </w:p>
          <w:p w14:paraId="31A6E355">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开户行：建设银行</w:t>
            </w:r>
          </w:p>
          <w:p w14:paraId="4FF2EF67">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三、甲方自收到上述款项后，各方因本次纠纷所产生的权利、义务就此终结。甲方承诺不得再以任何形式向任何政府部门就此纠纷针对乙方、丙方提出任何信访及经济诉求。</w:t>
            </w:r>
          </w:p>
          <w:p w14:paraId="2508A410">
            <w:pPr>
              <w:ind w:firstLine="560" w:firstLineChars="200"/>
              <w:jc w:val="left"/>
              <w:rPr>
                <w:rFonts w:hint="eastAsia" w:eastAsia="仿宋_GB2312"/>
                <w:sz w:val="28"/>
                <w:szCs w:val="28"/>
              </w:rPr>
            </w:pPr>
            <w:r>
              <w:rPr>
                <w:rFonts w:hint="eastAsia" w:eastAsia="仿宋_GB2312"/>
                <w:sz w:val="28"/>
                <w:szCs w:val="28"/>
                <w:lang w:val="en-US" w:eastAsia="zh-CN"/>
              </w:rPr>
              <w:t>四、根据《人员派遣服务合同》约定，丙方承担乙方所付甲方8个月工资经济补偿款项及2个月工资人道主义补偿款，双方另行约定付款方式，概与甲方无关。</w:t>
            </w:r>
          </w:p>
        </w:tc>
      </w:tr>
      <w:tr w14:paraId="0E7BB897">
        <w:trPr>
          <w:trHeight w:val="839"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003A9B28">
            <w:pPr>
              <w:jc w:val="center"/>
              <w:rPr>
                <w:rFonts w:eastAsia="仿宋_GB2312"/>
                <w:sz w:val="28"/>
                <w:szCs w:val="28"/>
              </w:rPr>
            </w:pPr>
            <w:r>
              <w:rPr>
                <w:rFonts w:hint="eastAsia" w:eastAsia="仿宋_GB2312"/>
                <w:sz w:val="28"/>
                <w:szCs w:val="28"/>
                <w:lang w:val="en-US" w:eastAsia="zh-CN"/>
              </w:rPr>
              <w:t>调委会</w:t>
            </w:r>
            <w:r>
              <w:rPr>
                <w:rFonts w:hint="eastAsia" w:eastAsia="仿宋_GB2312"/>
                <w:sz w:val="28"/>
                <w:szCs w:val="28"/>
              </w:rPr>
              <w:t>审核</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3E76DACA">
            <w:pPr>
              <w:ind w:firstLine="560" w:firstLineChars="200"/>
              <w:rPr>
                <w:rFonts w:hint="default" w:eastAsia="仿宋_GB2312"/>
                <w:sz w:val="28"/>
                <w:szCs w:val="28"/>
                <w:lang w:val="en-US" w:eastAsia="zh-CN"/>
              </w:rPr>
            </w:pPr>
            <w:r>
              <w:rPr>
                <w:rFonts w:hint="eastAsia" w:eastAsia="仿宋_GB2312"/>
                <w:sz w:val="28"/>
                <w:szCs w:val="28"/>
                <w:lang w:val="en-US" w:eastAsia="zh-CN"/>
              </w:rPr>
              <w:t>同意申报</w:t>
            </w:r>
          </w:p>
          <w:p w14:paraId="5EC78828">
            <w:pPr>
              <w:jc w:val="center"/>
              <w:rPr>
                <w:rFonts w:hint="eastAsia" w:eastAsia="仿宋_GB2312"/>
                <w:sz w:val="28"/>
                <w:szCs w:val="28"/>
              </w:rPr>
            </w:pPr>
            <w:r>
              <w:rPr>
                <w:rFonts w:hint="eastAsia" w:eastAsia="仿宋_GB2312"/>
                <w:sz w:val="28"/>
                <w:szCs w:val="28"/>
              </w:rPr>
              <w:t xml:space="preserve">      签名（盖章）：</w:t>
            </w:r>
          </w:p>
          <w:p w14:paraId="09016753">
            <w:pPr>
              <w:jc w:val="center"/>
              <w:rPr>
                <w:rFonts w:eastAsia="仿宋_GB2312"/>
                <w:sz w:val="28"/>
                <w:szCs w:val="28"/>
              </w:rPr>
            </w:pPr>
            <w:r>
              <w:rPr>
                <w:rFonts w:hint="eastAsia" w:eastAsia="仿宋_GB2312"/>
                <w:sz w:val="28"/>
                <w:szCs w:val="28"/>
              </w:rPr>
              <w:t xml:space="preserve">    </w:t>
            </w:r>
            <w:r>
              <w:rPr>
                <w:rFonts w:eastAsia="仿宋_GB2312"/>
                <w:sz w:val="28"/>
                <w:szCs w:val="28"/>
              </w:rPr>
              <w:t>202</w:t>
            </w:r>
            <w:r>
              <w:rPr>
                <w:rFonts w:hint="eastAsia" w:eastAsia="仿宋_GB2312"/>
                <w:sz w:val="28"/>
                <w:szCs w:val="28"/>
                <w:lang w:val="en-US" w:eastAsia="zh-CN"/>
              </w:rPr>
              <w:t>4</w:t>
            </w:r>
            <w:r>
              <w:rPr>
                <w:rFonts w:hint="eastAsia" w:eastAsia="仿宋_GB2312"/>
                <w:sz w:val="28"/>
                <w:szCs w:val="28"/>
              </w:rPr>
              <w:t>年</w:t>
            </w:r>
            <w:r>
              <w:rPr>
                <w:rFonts w:hint="eastAsia" w:eastAsia="仿宋_GB2312"/>
                <w:sz w:val="28"/>
                <w:szCs w:val="28"/>
                <w:lang w:val="en-US" w:eastAsia="zh-CN"/>
              </w:rPr>
              <w:t>11</w:t>
            </w:r>
            <w:r>
              <w:rPr>
                <w:rFonts w:hint="eastAsia" w:eastAsia="仿宋_GB2312"/>
                <w:sz w:val="28"/>
                <w:szCs w:val="28"/>
              </w:rPr>
              <w:t>月</w:t>
            </w:r>
            <w:r>
              <w:rPr>
                <w:rFonts w:hint="eastAsia" w:eastAsia="仿宋_GB2312"/>
                <w:sz w:val="28"/>
                <w:szCs w:val="28"/>
                <w:lang w:val="en-US" w:eastAsia="zh-CN"/>
              </w:rPr>
              <w:t>6</w:t>
            </w:r>
            <w:r>
              <w:rPr>
                <w:rFonts w:hint="eastAsia" w:eastAsia="仿宋_GB2312"/>
                <w:sz w:val="28"/>
                <w:szCs w:val="28"/>
              </w:rPr>
              <w:t>日</w:t>
            </w:r>
          </w:p>
        </w:tc>
      </w:tr>
      <w:tr w14:paraId="09ACEB42">
        <w:trPr>
          <w:trHeight w:val="864"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00038965">
            <w:pPr>
              <w:jc w:val="center"/>
              <w:rPr>
                <w:rFonts w:eastAsia="仿宋_GB2312"/>
                <w:sz w:val="28"/>
                <w:szCs w:val="28"/>
              </w:rPr>
            </w:pPr>
            <w:r>
              <w:rPr>
                <w:rFonts w:hint="eastAsia" w:eastAsia="仿宋_GB2312"/>
                <w:sz w:val="28"/>
                <w:szCs w:val="28"/>
              </w:rPr>
              <w:t>备注</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028A1E3C">
            <w:pPr>
              <w:jc w:val="left"/>
              <w:rPr>
                <w:rFonts w:hint="default" w:eastAsia="仿宋_GB2312"/>
                <w:sz w:val="28"/>
                <w:szCs w:val="28"/>
                <w:lang w:val="en-US" w:eastAsia="zh-CN"/>
              </w:rPr>
            </w:pPr>
            <w:r>
              <w:rPr>
                <w:rFonts w:hint="default" w:eastAsia="仿宋_GB2312"/>
                <w:sz w:val="28"/>
                <w:szCs w:val="28"/>
                <w:lang w:val="en-US" w:eastAsia="zh-CN"/>
              </w:rPr>
              <w:t>国家信访局发函</w:t>
            </w:r>
            <w:r>
              <w:rPr>
                <w:rFonts w:hint="eastAsia" w:eastAsia="仿宋_GB2312"/>
                <w:sz w:val="28"/>
                <w:szCs w:val="28"/>
                <w:lang w:val="en-US" w:eastAsia="zh-CN"/>
              </w:rPr>
              <w:t>转交</w:t>
            </w:r>
            <w:r>
              <w:rPr>
                <w:rFonts w:hint="default" w:eastAsia="仿宋_GB2312"/>
                <w:sz w:val="28"/>
                <w:szCs w:val="28"/>
                <w:lang w:val="en-US" w:eastAsia="zh-CN"/>
              </w:rPr>
              <w:t>督办案件，符合发《宝安区人民调解案件补贴经费发放规定》上级交办的疑难复杂矛盾纠纷特别重大纠纷案件类型。</w:t>
            </w:r>
          </w:p>
        </w:tc>
      </w:tr>
    </w:tbl>
    <w:p w14:paraId="4FCB9A30">
      <w:pPr>
        <w:rPr>
          <w:rFonts w:ascii="仿宋" w:hAnsi="仿宋" w:eastAsia="仿宋"/>
          <w:sz w:val="24"/>
        </w:rPr>
      </w:pPr>
      <w:r>
        <w:rPr>
          <w:rFonts w:hint="eastAsia" w:ascii="仿宋" w:hAnsi="仿宋" w:eastAsia="仿宋"/>
          <w:sz w:val="24"/>
        </w:rPr>
        <w:t>说明：1、参与案件其他人员指：律师、评理员、其他单位参与的人员等基本信息；2、补贴标准指简易、疑难复杂、重特大；3、部门审核指由司法所负责人审核完案件后填写意见（根据办案补贴发放规定中的发放流程）。</w:t>
      </w:r>
    </w:p>
    <w:sectPr>
      <w:pgSz w:w="11906" w:h="16838"/>
      <w:pgMar w:top="1134" w:right="1701" w:bottom="1440"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仿宋_GB2312">
    <w:altName w:val="方正仿宋_GBK"/>
    <w:panose1 w:val="02010609030101010101"/>
    <w:charset w:val="00"/>
    <w:family w:val="modern"/>
    <w:pitch w:val="default"/>
    <w:sig w:usb0="00000001" w:usb1="080E0000" w:usb2="00000000" w:usb3="00000000" w:csb0="00040000" w:csb1="00000000"/>
  </w:font>
  <w:font w:name="仿宋">
    <w:altName w:val="方正仿宋_GBK"/>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EAC"/>
    <w:rsid w:val="00016D95"/>
    <w:rsid w:val="0005256E"/>
    <w:rsid w:val="00053E91"/>
    <w:rsid w:val="000D39A3"/>
    <w:rsid w:val="000E18DA"/>
    <w:rsid w:val="001102F8"/>
    <w:rsid w:val="00121E91"/>
    <w:rsid w:val="001760CE"/>
    <w:rsid w:val="001A33DE"/>
    <w:rsid w:val="001B1409"/>
    <w:rsid w:val="001C2787"/>
    <w:rsid w:val="00201FBE"/>
    <w:rsid w:val="002300AC"/>
    <w:rsid w:val="00232E66"/>
    <w:rsid w:val="00287DE8"/>
    <w:rsid w:val="002C6E41"/>
    <w:rsid w:val="00354267"/>
    <w:rsid w:val="0038764B"/>
    <w:rsid w:val="003B0F1D"/>
    <w:rsid w:val="00453ED3"/>
    <w:rsid w:val="00482B2D"/>
    <w:rsid w:val="004B0BFC"/>
    <w:rsid w:val="004C408F"/>
    <w:rsid w:val="004C7B5D"/>
    <w:rsid w:val="0050345C"/>
    <w:rsid w:val="00507451"/>
    <w:rsid w:val="00515D1B"/>
    <w:rsid w:val="00541F43"/>
    <w:rsid w:val="00557656"/>
    <w:rsid w:val="0056561B"/>
    <w:rsid w:val="0057045D"/>
    <w:rsid w:val="005A3713"/>
    <w:rsid w:val="005F38D1"/>
    <w:rsid w:val="00626EB5"/>
    <w:rsid w:val="00671BA7"/>
    <w:rsid w:val="006834D4"/>
    <w:rsid w:val="006A1052"/>
    <w:rsid w:val="006F2880"/>
    <w:rsid w:val="007354C3"/>
    <w:rsid w:val="007B5640"/>
    <w:rsid w:val="007B713A"/>
    <w:rsid w:val="007C003D"/>
    <w:rsid w:val="00804C94"/>
    <w:rsid w:val="00811231"/>
    <w:rsid w:val="00815361"/>
    <w:rsid w:val="0086404E"/>
    <w:rsid w:val="00913A9B"/>
    <w:rsid w:val="00940EAC"/>
    <w:rsid w:val="0094726E"/>
    <w:rsid w:val="0097112B"/>
    <w:rsid w:val="00984267"/>
    <w:rsid w:val="00994FBE"/>
    <w:rsid w:val="00A13629"/>
    <w:rsid w:val="00A62FB9"/>
    <w:rsid w:val="00A728D2"/>
    <w:rsid w:val="00A80154"/>
    <w:rsid w:val="00A83237"/>
    <w:rsid w:val="00AC7276"/>
    <w:rsid w:val="00B00ADB"/>
    <w:rsid w:val="00B27D39"/>
    <w:rsid w:val="00B302F9"/>
    <w:rsid w:val="00B5301E"/>
    <w:rsid w:val="00B648DF"/>
    <w:rsid w:val="00BD566C"/>
    <w:rsid w:val="00BE3743"/>
    <w:rsid w:val="00C63D0A"/>
    <w:rsid w:val="00C8580D"/>
    <w:rsid w:val="00C91249"/>
    <w:rsid w:val="00CB1ADC"/>
    <w:rsid w:val="00CB7C86"/>
    <w:rsid w:val="00CC0128"/>
    <w:rsid w:val="00D672BD"/>
    <w:rsid w:val="00D97457"/>
    <w:rsid w:val="00DA0F01"/>
    <w:rsid w:val="00EB4282"/>
    <w:rsid w:val="00F91FE5"/>
    <w:rsid w:val="00FB6087"/>
    <w:rsid w:val="00FF2B35"/>
    <w:rsid w:val="030216F0"/>
    <w:rsid w:val="0BA3265D"/>
    <w:rsid w:val="0EF215D2"/>
    <w:rsid w:val="156D7F6A"/>
    <w:rsid w:val="16A14CF2"/>
    <w:rsid w:val="18AA165C"/>
    <w:rsid w:val="1BC52CA9"/>
    <w:rsid w:val="1D7B0C09"/>
    <w:rsid w:val="1E3D32D5"/>
    <w:rsid w:val="220E217F"/>
    <w:rsid w:val="23706AE3"/>
    <w:rsid w:val="273C30A9"/>
    <w:rsid w:val="2B6D4164"/>
    <w:rsid w:val="2BC35172"/>
    <w:rsid w:val="2E4605E6"/>
    <w:rsid w:val="30052872"/>
    <w:rsid w:val="30232B83"/>
    <w:rsid w:val="30844F71"/>
    <w:rsid w:val="373C4A53"/>
    <w:rsid w:val="3A8D3E3C"/>
    <w:rsid w:val="3C4727D6"/>
    <w:rsid w:val="4C5F57FE"/>
    <w:rsid w:val="50F940F7"/>
    <w:rsid w:val="5335D161"/>
    <w:rsid w:val="54A37CDE"/>
    <w:rsid w:val="5D231D58"/>
    <w:rsid w:val="5F255810"/>
    <w:rsid w:val="61833F78"/>
    <w:rsid w:val="62464602"/>
    <w:rsid w:val="62CB5085"/>
    <w:rsid w:val="6EB53030"/>
    <w:rsid w:val="71960AC4"/>
    <w:rsid w:val="76F61590"/>
    <w:rsid w:val="788A79D0"/>
    <w:rsid w:val="79A91E26"/>
    <w:rsid w:val="7D12394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unhideWhenUsed/>
    <w:uiPriority w:val="1"/>
  </w:style>
  <w:style w:type="table" w:default="1" w:styleId="5">
    <w:name w:val="Normal Table"/>
    <w:unhideWhenUsed/>
    <w:qFormat/>
    <w:uiPriority w:val="99"/>
    <w:tblPr>
      <w:tblStyle w:val="5"/>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cs="宋体"/>
      <w:kern w:val="0"/>
      <w:sz w:val="24"/>
    </w:rPr>
  </w:style>
  <w:style w:type="character" w:customStyle="1" w:styleId="7">
    <w:name w:val="页脚 字符"/>
    <w:link w:val="2"/>
    <w:uiPriority w:val="99"/>
    <w:rPr>
      <w:rFonts w:ascii="Times New Roman" w:hAnsi="Times New Roman"/>
      <w:kern w:val="2"/>
      <w:sz w:val="18"/>
      <w:szCs w:val="18"/>
    </w:rPr>
  </w:style>
  <w:style w:type="character" w:customStyle="1" w:styleId="8">
    <w:name w:val="页眉 字符"/>
    <w:link w:val="3"/>
    <w:uiPriority w:val="99"/>
    <w:rPr>
      <w:rFonts w:ascii="Times New Roman" w:hAnsi="Times New Roman"/>
      <w:kern w:val="2"/>
      <w:sz w:val="18"/>
      <w:szCs w:val="18"/>
    </w:rPr>
  </w:style>
  <w:style w:type="paragraph" w:customStyle="1" w:styleId="9">
    <w:name w:val=" Char1"/>
    <w:basedOn w:val="1"/>
    <w:uiPriority w:val="0"/>
    <w:rPr>
      <w:rFonts w:ascii="Tahoma" w:hAnsi="Tahoma"/>
      <w:sz w:val="24"/>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3</Pages>
  <Words>124</Words>
  <Characters>713</Characters>
  <Lines>5</Lines>
  <Paragraphs>1</Paragraphs>
  <TotalTime>0</TotalTime>
  <ScaleCrop>false</ScaleCrop>
  <LinksUpToDate>false</LinksUpToDate>
  <CharactersWithSpaces>836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2015-02-06T15:01:00Z</dcterms:created>
  <dc:creator>微软用户</dc:creator>
  <cp:lastModifiedBy>SZC</cp:lastModifiedBy>
  <cp:lastPrinted>2024-11-10T12:01:48Z</cp:lastPrinted>
  <dcterms:modified xsi:type="dcterms:W3CDTF">2026-01-07T14:40:30Z</dcterms:modified>
  <dc:title>人民调解办案补贴申请个案登记表</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1D7B80D547DADB15DEFF5D69E8AD2C42_43</vt:lpwstr>
  </property>
</Properties>
</file>