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Phase 6 — Analytics Requirements</w:t>
      </w:r>
    </w:p>
    <w:p>
      <w:pPr>
        <w:jc w:val="center"/>
      </w:pPr>
      <w:r>
        <w:t>LJ Dev Commerce | Sections 6.1–6.7 and 6.9</w:t>
      </w:r>
    </w:p>
    <w:p>
      <w:r>
        <w:t>PHASE 6 DOCUMENTATION CLOSED — cross-document consistency review completed; SQL/Power BI implementation and acceptance testing remain pending.</w:t>
      </w:r>
    </w:p>
    <w:p>
      <w:pPr>
        <w:pStyle w:val="Heading1"/>
      </w:pPr>
      <w:r>
        <w:t>Purpose and context</w:t>
      </w:r>
    </w:p>
    <w:p>
      <w:r>
        <w:t>Capture business questions that guide SQL analytics and Power BI. The project simulates a UAE-based electronics e-commerce business; its datasets are portfolio data. Project conventions are recorded in Section 6.9. Items marked confirm/validate identify remaining implementation or data-validation conditions, not unresolved decisions already recorded there.</w:t>
      </w:r>
    </w:p>
    <w:p>
      <w:pPr>
        <w:pStyle w:val="Heading1"/>
      </w:pPr>
      <w:r>
        <w:t>6.1 Sales Performance Requirements</w:t>
      </w:r>
    </w:p>
    <w:p>
      <w:r>
        <w:t>Objective: monitor sales and order activity over time and investigate customer, status and campaign contribution where supported.</w:t>
      </w:r>
    </w:p>
    <w:p>
      <w:pPr>
        <w:pStyle w:val="ListBullet"/>
      </w:pPr>
      <w:r>
        <w:t>What is the approved sales amount for a selected period?</w:t>
      </w:r>
    </w:p>
    <w:p>
      <w:pPr>
        <w:pStyle w:val="ListBullet"/>
      </w:pPr>
      <w:r>
        <w:t>How many distinct orders were placed?</w:t>
      </w:r>
    </w:p>
    <w:p>
      <w:pPr>
        <w:pStyle w:val="ListBullet"/>
      </w:pPr>
      <w:r>
        <w:t>How does sales activity change monthly?</w:t>
      </w:r>
    </w:p>
    <w:p>
      <w:pPr>
        <w:pStyle w:val="ListBullet"/>
      </w:pPr>
      <w:r>
        <w:t>What is average order value (AOV)?</w:t>
      </w:r>
    </w:p>
    <w:p>
      <w:pPr>
        <w:pStyle w:val="ListBullet"/>
      </w:pPr>
      <w:r>
        <w:t>How many orders fall into each actual status?</w:t>
      </w:r>
    </w:p>
    <w:p>
      <w:pPr>
        <w:pStyle w:val="ListBullet"/>
      </w:pPr>
      <w:r>
        <w:t>What share of eligible orders meet the approved completion definition?</w:t>
      </w:r>
    </w:p>
    <w:p>
      <w:pPr>
        <w:pStyle w:val="ListBullet"/>
      </w:pPr>
      <w:r>
        <w:t>How are sales distributed by customer and campaign?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Candidate measure</w:t>
            </w:r>
          </w:p>
        </w:tc>
        <w:tc>
          <w:tcPr>
            <w:tcW w:type="dxa" w:w="3360"/>
          </w:tcPr>
          <w:p>
            <w:r>
              <w:t>Draft approach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Total Sales</w:t>
            </w:r>
          </w:p>
        </w:tc>
        <w:tc>
          <w:tcPr>
            <w:tcW w:type="dxa" w:w="3360"/>
          </w:tcPr>
          <w:p>
            <w:r>
              <w:t>Sum completed-order sales using one validated monetary basis and grain; do not mix order header and line amounts.</w:t>
            </w:r>
          </w:p>
        </w:tc>
        <w:tc>
          <w:tcPr>
            <w:tcW w:type="dxa" w:w="3360"/>
          </w:tcPr>
          <w:p>
            <w:r>
              <w:t>Completed-order eligibility selected; amount basis/grain must be reconciled during SQL implementation.</w:t>
            </w:r>
          </w:p>
        </w:tc>
      </w:tr>
      <w:tr>
        <w:tc>
          <w:tcPr>
            <w:tcW w:type="dxa" w:w="3360"/>
          </w:tcPr>
          <w:p>
            <w:r>
              <w:t>Total Orders</w:t>
            </w:r>
          </w:p>
        </w:tc>
        <w:tc>
          <w:tcPr>
            <w:tcW w:type="dxa" w:w="3360"/>
          </w:tcPr>
          <w:p>
            <w:r>
              <w:t>Count distinct sales_order_id where order_status = 'Completed'.</w:t>
            </w:r>
          </w:p>
        </w:tc>
        <w:tc>
          <w:tcPr>
            <w:tcW w:type="dxa" w:w="3360"/>
          </w:tcPr>
          <w:p>
            <w:r>
              <w:t>Selected project convention; 15 completed orders validated.</w:t>
            </w:r>
          </w:p>
        </w:tc>
      </w:tr>
      <w:tr>
        <w:tc>
          <w:tcPr>
            <w:tcW w:type="dxa" w:w="3360"/>
          </w:tcPr>
          <w:p>
            <w:r>
              <w:t>AOV</w:t>
            </w:r>
          </w:p>
        </w:tc>
        <w:tc>
          <w:tcPr>
            <w:tcW w:type="dxa" w:w="3360"/>
          </w:tcPr>
          <w:p>
            <w:r>
              <w:t>Completed-order eligible sales amount divided by matching distinct completed orders; guard zero denominator.</w:t>
            </w:r>
          </w:p>
        </w:tc>
        <w:tc>
          <w:tcPr>
            <w:tcW w:type="dxa" w:w="3360"/>
          </w:tcPr>
          <w:p>
            <w:r>
              <w:t>Selected project convention; AED 26,870 / 15 = AED 1,791.33.</w:t>
            </w:r>
          </w:p>
        </w:tc>
      </w:tr>
      <w:tr>
        <w:tc>
          <w:tcPr>
            <w:tcW w:type="dxa" w:w="3360"/>
          </w:tcPr>
          <w:p>
            <w:r>
              <w:t>Monthly Sales</w:t>
            </w:r>
          </w:p>
        </w:tc>
        <w:tc>
          <w:tcPr>
            <w:tcW w:type="dxa" w:w="3360"/>
          </w:tcPr>
          <w:p>
            <w:r>
              <w:t>Completed-order sales measure by sales_order.order_date calendar month.</w:t>
            </w:r>
          </w:p>
        </w:tc>
        <w:tc>
          <w:tcPr>
            <w:tcW w:type="dxa" w:w="3360"/>
          </w:tcPr>
          <w:p>
            <w:r>
              <w:t>Sales date and eligibility selected; validate calendar and amount basis during implementation.</w:t>
            </w:r>
          </w:p>
        </w:tc>
      </w:tr>
      <w:tr>
        <w:tc>
          <w:tcPr>
            <w:tcW w:type="dxa" w:w="3360"/>
          </w:tcPr>
          <w:p>
            <w:r>
              <w:t>Completed Orders</w:t>
            </w:r>
          </w:p>
        </w:tc>
        <w:tc>
          <w:tcPr>
            <w:tcW w:type="dxa" w:w="3360"/>
          </w:tcPr>
          <w:p>
            <w:r>
              <w:t>Count distinct orders where order_status = 'Completed'.</w:t>
            </w:r>
          </w:p>
        </w:tc>
        <w:tc>
          <w:tcPr>
            <w:tcW w:type="dxa" w:w="3360"/>
          </w:tcPr>
          <w:p>
            <w:r>
              <w:t>Selected project convention; observed order statuses documented.</w:t>
            </w:r>
          </w:p>
        </w:tc>
      </w:tr>
      <w:tr>
        <w:tc>
          <w:tcPr>
            <w:tcW w:type="dxa" w:w="3360"/>
          </w:tcPr>
          <w:p>
            <w:r>
              <w:t>Completion Rate</w:t>
            </w:r>
          </w:p>
        </w:tc>
        <w:tc>
          <w:tcPr>
            <w:tcW w:type="dxa" w:w="3360"/>
          </w:tcPr>
          <w:p>
            <w:r>
              <w:t>Completed orders / eligible orders × 100; define eligible denominator and guard zero.</w:t>
            </w:r>
          </w:p>
        </w:tc>
        <w:tc>
          <w:tcPr>
            <w:tcW w:type="dxa" w:w="3360"/>
          </w:tcPr>
          <w:p>
            <w:r>
              <w:t>Denominator remains undefined; do not implement until eligibility scope is explicitly defined.</w:t>
            </w:r>
          </w:p>
        </w:tc>
      </w:tr>
    </w:tbl>
    <w:p>
      <w:pPr>
        <w:pStyle w:val="Heading1"/>
      </w:pPr>
      <w:r>
        <w:t>6.2 Profitability Requirements</w:t>
      </w:r>
    </w:p>
    <w:p>
      <w:pPr>
        <w:pStyle w:val="ListBullet"/>
      </w:pPr>
      <w:r>
        <w:t>What are approved revenue, cost, profit and margin measures?</w:t>
      </w:r>
    </w:p>
    <w:p>
      <w:pPr>
        <w:pStyle w:val="ListBullet"/>
      </w:pPr>
      <w:r>
        <w:t>How do profit and margin vary by month, product and category?</w:t>
      </w:r>
    </w:p>
    <w:p>
      <w:pPr>
        <w:pStyle w:val="ListBullet"/>
      </w:pPr>
      <w:r>
        <w:t>Which products have negative or low margins?</w:t>
      </w:r>
    </w:p>
    <w:p>
      <w:pPr>
        <w:pStyle w:val="ListBullet"/>
      </w:pPr>
      <w:r>
        <w:t>Can returns, discounts, tax or shipping be incorporated using verified fields and agreed rules?</w:t>
      </w:r>
    </w:p>
    <w:p>
      <w:r>
        <w:t>Profitability is reported only as Estimated Gross Profit under the project convention in Section 6.9; current product costs are not historical costs, and unsupported adjustments remain excluded.</w:t>
      </w:r>
    </w:p>
    <w:p>
      <w:pPr>
        <w:pStyle w:val="Heading1"/>
      </w:pPr>
      <w:r>
        <w:t>6.3 Product Performance Requirements</w:t>
      </w:r>
    </w:p>
    <w:p>
      <w:pPr>
        <w:pStyle w:val="ListBullet"/>
      </w:pPr>
      <w:r>
        <w:t>Which products and categories contribute most to approved sales?</w:t>
      </w:r>
    </w:p>
    <w:p>
      <w:pPr>
        <w:pStyle w:val="ListBullet"/>
      </w:pPr>
      <w:r>
        <w:t>How many units were sold by product/category?</w:t>
      </w:r>
    </w:p>
    <w:p>
      <w:pPr>
        <w:pStyle w:val="ListBullet"/>
      </w:pPr>
      <w:r>
        <w:t>How does product performance change over time?</w:t>
      </w:r>
    </w:p>
    <w:p>
      <w:pPr>
        <w:pStyle w:val="ListBullet"/>
      </w:pPr>
      <w:r>
        <w:t>Can returns be linked to products and original order lines for return analysis?</w:t>
      </w:r>
    </w:p>
    <w:p>
      <w:r>
        <w:t>Candidate dimensions: product, category and order date. Apply the completed-order convention for sales measures; validate the required fields and relationships before implementation.</w:t>
      </w:r>
    </w:p>
    <w:p>
      <w:pPr>
        <w:pStyle w:val="Heading1"/>
      </w:pPr>
      <w:r>
        <w:t>6.4 Customer &amp; Sales Channel Requirements</w:t>
      </w:r>
    </w:p>
    <w:p>
      <w:pPr>
        <w:pStyle w:val="ListBullet"/>
      </w:pPr>
      <w:r>
        <w:t>How many customers placed eligible orders in the period?</w:t>
      </w:r>
    </w:p>
    <w:p>
      <w:pPr>
        <w:pStyle w:val="ListBullet"/>
      </w:pPr>
      <w:r>
        <w:t>What is sales contribution by customer?</w:t>
      </w:r>
    </w:p>
    <w:p>
      <w:pPr>
        <w:pStyle w:val="ListBullet"/>
      </w:pPr>
      <w:r>
        <w:t>How do order count and approved sales vary by customer?</w:t>
      </w:r>
    </w:p>
    <w:p>
      <w:pPr>
        <w:pStyle w:val="ListBullet"/>
      </w:pPr>
      <w:r>
        <w:t>Can sales be compared by channel using a verified field?</w:t>
      </w:r>
    </w:p>
    <w:p>
      <w:r>
        <w:t>Use customer identifiers for aggregation; do not expose email, phone or address in visuals. Sales channel is unverified; do not infer it from source-system names.</w:t>
      </w:r>
    </w:p>
    <w:p>
      <w:pPr>
        <w:pStyle w:val="Heading1"/>
      </w:pPr>
      <w:r>
        <w:t>6.5 Inventory Performance Requirements</w:t>
      </w:r>
    </w:p>
    <w:p>
      <w:pPr>
        <w:pStyle w:val="ListBullet"/>
      </w:pPr>
      <w:r>
        <w:t>What are current, reserved and available stock by product and warehouse?</w:t>
      </w:r>
    </w:p>
    <w:p>
      <w:pPr>
        <w:pStyle w:val="ListBullet"/>
      </w:pPr>
      <w:r>
        <w:t>Which product/warehouse rows meet the approved reorder rule?</w:t>
      </w:r>
    </w:p>
    <w:p>
      <w:pPr>
        <w:pStyle w:val="ListBullet"/>
      </w:pPr>
      <w:r>
        <w:t>How is inventory distributed across warehouses?</w:t>
      </w:r>
    </w:p>
    <w:p>
      <w:pPr>
        <w:pStyle w:val="ListBullet"/>
      </w:pPr>
      <w:r>
        <w:t>Can validated movement records support a stock-change trend?</w:t>
      </w:r>
    </w:p>
    <w:p>
      <w:r>
        <w:t>Inventory is current state; Inventory Movement is historical activity. The PostgreSQL movement table has 0 rows due to a documented dependency exception, despite 26 prepared records. Do not interpret the empty table as zero real-world movements.</w:t>
      </w:r>
    </w:p>
    <w:p>
      <w:pPr>
        <w:pStyle w:val="Heading1"/>
      </w:pPr>
      <w:r>
        <w:t>6.6 KPI and Metric Definitions</w:t>
      </w:r>
    </w:p>
    <w:p>
      <w:r>
        <w:t>Purpose: establish consistent, documented KPI formulas, calculation grains, eligibility rules and limitations before SQL analytics and Power BI implementation.</w:t>
      </w:r>
    </w:p>
    <w:p>
      <w:pPr>
        <w:pStyle w:val="Heading2"/>
      </w:pPr>
      <w:r>
        <w:t>Sales and order KPIs</w:t>
      </w:r>
    </w:p>
    <w:p>
      <w:pPr>
        <w:pStyle w:val="ListBullet"/>
      </w:pPr>
      <w:r>
        <w:t>Total Sales: Sum of eligible completed-order sales amounts only; validated completed-order amount is AED 26,870. Keep pending, shipped and cancelled amounts separate.</w:t>
      </w:r>
    </w:p>
    <w:p>
      <w:pPr>
        <w:pStyle w:val="ListBullet"/>
      </w:pPr>
      <w:r>
        <w:t>Total Orders: Count distinct sales_order_id values for Completed orders only; 15 completed orders were validated.</w:t>
      </w:r>
    </w:p>
    <w:p>
      <w:pPr>
        <w:pStyle w:val="ListBullet"/>
      </w:pPr>
      <w:r>
        <w:rPr>
          <w:b/>
        </w:rPr>
        <w:t xml:space="preserve">Average Order Value (AOV): </w:t>
      </w:r>
      <w:r>
        <w:t>Eligible sales amount divided by matching eligible distinct orders. On the completed-order basis, AED 26,870 / 15 = AED 1,791.33.</w:t>
      </w:r>
    </w:p>
    <w:p>
      <w:pPr>
        <w:pStyle w:val="ListBullet"/>
      </w:pPr>
      <w:r>
        <w:rPr>
          <w:b/>
        </w:rPr>
        <w:t xml:space="preserve">Sales Growth: </w:t>
      </w:r>
      <w:r>
        <w:t>(Current-period sales − prior-period sales) / prior-period sales × 100. Requires comparable periods and a non-zero prior-period denominator.</w:t>
      </w:r>
    </w:p>
    <w:p>
      <w:pPr>
        <w:pStyle w:val="ListBullet"/>
      </w:pPr>
      <w:r>
        <w:t>Units Sold: Sum sales_order_item.quantity for Completed orders only, using the completed-order eligibility convention.</w:t>
      </w:r>
    </w:p>
    <w:p>
      <w:pPr>
        <w:pStyle w:val="ListBullet"/>
      </w:pPr>
      <w:r>
        <w:t>Product Sales: Sum sales_order_item.line_total for Completed orders, grouped by product; use the same eligibility convention consistently.</w:t>
      </w:r>
    </w:p>
    <w:p>
      <w:pPr>
        <w:pStyle w:val="ListBullet"/>
      </w:pPr>
      <w:r>
        <w:t>Category Sales: Sum completed-order eligible line totals grouped by category; use verified product/category relationships.</w:t>
      </w:r>
    </w:p>
    <w:p>
      <w:pPr>
        <w:pStyle w:val="ListBullet"/>
      </w:pPr>
      <w:r>
        <w:t>Sales Contribution: Product or category completed-order eligible sales divided by total completed-order eligible sales × 100, using the same eligibility rule in numerator and denominator.</w:t>
      </w:r>
    </w:p>
    <w:p>
      <w:pPr>
        <w:pStyle w:val="Heading2"/>
      </w:pPr>
      <w:r>
        <w:t>Profitability KPIs</w:t>
      </w:r>
    </w:p>
    <w:p>
      <w:pPr>
        <w:pStyle w:val="ListBullet"/>
      </w:pPr>
      <w:r>
        <w:rPr>
          <w:b/>
        </w:rPr>
        <w:t xml:space="preserve">Estimated Gross Profit: </w:t>
      </w:r>
      <w:r>
        <w:t>Eligible sales less estimated product cost. The validated AED 7,603 estimate uses current product costs, not historical costs.</w:t>
      </w:r>
    </w:p>
    <w:p>
      <w:pPr>
        <w:pStyle w:val="ListBullet"/>
      </w:pPr>
      <w:r>
        <w:rPr>
          <w:b/>
        </w:rPr>
        <w:t xml:space="preserve">Estimated Profit Margin: </w:t>
      </w:r>
      <w:r>
        <w:t>Estimated gross profit divided by eligible sales × 100. Label as estimated; guard against zero sales.</w:t>
      </w:r>
    </w:p>
    <w:p>
      <w:pPr>
        <w:pStyle w:val="ListBullet"/>
      </w:pPr>
      <w:r>
        <w:t>Refund Amount: Sum refund_amount for Completed returns only under the selected project convention. Report Approved and Pending separately; keep refunds separate from sales until net-sales treatment is defined.</w:t>
      </w:r>
    </w:p>
    <w:p>
      <w:pPr>
        <w:pStyle w:val="Heading2"/>
      </w:pPr>
      <w:r>
        <w:t>Customer KPIs</w:t>
      </w:r>
    </w:p>
    <w:p>
      <w:pPr>
        <w:pStyle w:val="ListBullet"/>
      </w:pPr>
      <w:r>
        <w:rPr>
          <w:b/>
        </w:rPr>
        <w:t xml:space="preserve">Customer Count: </w:t>
      </w:r>
      <w:r>
        <w:t>Count distinct customers; report all customers separately from customers with eligible completed purchases.</w:t>
      </w:r>
    </w:p>
    <w:p>
      <w:pPr>
        <w:pStyle w:val="ListBullet"/>
      </w:pPr>
      <w:r>
        <w:rPr>
          <w:b/>
        </w:rPr>
        <w:t xml:space="preserve">Repeat Purchasers: </w:t>
      </w:r>
      <w:r>
        <w:t>Count customers with at least two completed orders.</w:t>
      </w:r>
    </w:p>
    <w:p>
      <w:pPr>
        <w:pStyle w:val="ListBullet"/>
      </w:pPr>
      <w:r>
        <w:rPr>
          <w:b/>
        </w:rPr>
        <w:t xml:space="preserve">One-time Purchasers: </w:t>
      </w:r>
      <w:r>
        <w:t>Count customers with exactly one completed order.</w:t>
      </w:r>
    </w:p>
    <w:p>
      <w:pPr>
        <w:pStyle w:val="ListBullet"/>
      </w:pPr>
      <w:r>
        <w:rPr>
          <w:b/>
        </w:rPr>
        <w:t xml:space="preserve">Customer Sales / AOV: </w:t>
      </w:r>
      <w:r>
        <w:t>Aggregate eligible sales by customer; customer AOV is eligible customer sales divided by that customer's eligible distinct orders. Do not expose contact details in visuals.</w:t>
      </w:r>
    </w:p>
    <w:p>
      <w:pPr>
        <w:pStyle w:val="Heading2"/>
      </w:pPr>
      <w:r>
        <w:t>Inventory and returns KPIs</w:t>
      </w:r>
    </w:p>
    <w:p>
      <w:pPr>
        <w:pStyle w:val="ListBullet"/>
      </w:pPr>
      <w:r>
        <w:rPr>
          <w:b/>
        </w:rPr>
        <w:t xml:space="preserve">Current / Available / Reserved Stock: </w:t>
      </w:r>
      <w:r>
        <w:t>Sum the corresponding inventory fields for the current snapshot; do not interpret these as historical values.</w:t>
      </w:r>
    </w:p>
    <w:p>
      <w:pPr>
        <w:pStyle w:val="ListBullet"/>
      </w:pPr>
      <w:r>
        <w:t>Low Stock Count: Count product/warehouse records where available_stock is at or below the reorder level, using available_stock = current_stock − reserved_stock as the selected operational monitoring convention.</w:t>
      </w:r>
    </w:p>
    <w:p>
      <w:pPr>
        <w:pStyle w:val="ListBullet"/>
      </w:pPr>
      <w:r>
        <w:rPr>
          <w:b/>
        </w:rPr>
        <w:t xml:space="preserve">Return Quantity: </w:t>
      </w:r>
      <w:r>
        <w:t>Sum eligible return_quantity, reported by return status.</w:t>
      </w:r>
    </w:p>
    <w:p>
      <w:pPr>
        <w:pStyle w:val="ListBullet"/>
      </w:pPr>
      <w:r>
        <w:rPr>
          <w:b/>
        </w:rPr>
        <w:t xml:space="preserve">Return Rate: </w:t>
      </w:r>
      <w:r>
        <w:t>Eligible returned units divided by eligible units sold × 100. The denominator must cover all eligible units sold in the reporting period, not only items that were returned.</w:t>
      </w:r>
    </w:p>
    <w:p>
      <w:pPr>
        <w:pStyle w:val="Heading2"/>
      </w:pPr>
      <w:r>
        <w:t>Validated status evidence and limitations</w:t>
      </w:r>
    </w:p>
    <w:p>
      <w:pPr>
        <w:pStyle w:val="ListBullet"/>
      </w:pPr>
      <w:r>
        <w:t>Order status summary: Completed 15 / AED 26,870; Pending 2 / AED 2,898; Shipped 2 / AED 7,896; Cancelled 1 / AED 449. All statuses total 20 orders / AED 38,113.</w:t>
      </w:r>
    </w:p>
    <w:p>
      <w:pPr>
        <w:pStyle w:val="ListBullet"/>
      </w:pPr>
      <w:r>
        <w:t>Return status summary: Approved 1 / 1 unit / AED 699; Completed 2 / 2 units / AED 3,398; Pending 1 / 1 unit / AED 699. Total: 4 return records, 4 units and AED 4,796.</w:t>
      </w:r>
    </w:p>
    <w:p>
      <w:pPr>
        <w:pStyle w:val="ListBullet"/>
      </w:pPr>
      <w:r>
        <w:t>Return-rate eligibility follows the selected project convention: Completed returns only. Approved and Pending returns remain separately reported; the period denominator must still be validated before implementation.</w:t>
      </w:r>
    </w:p>
    <w:p>
      <w:pPr>
        <w:pStyle w:val="ListBullet"/>
      </w:pPr>
      <w:r>
        <w:t>Sales channel is not verified and must not be inferred from campaign_id or system names.</w:t>
      </w:r>
    </w:p>
    <w:p>
      <w:pPr>
        <w:pStyle w:val="ListBullet"/>
      </w:pPr>
      <w:r>
        <w:t>Inventory movement is unavailable for trend analysis: PostgreSQL table has 0 rows due to the documented dependency exception.</w:t>
      </w:r>
    </w:p>
    <w:p>
      <w:r>
        <w:rPr>
          <w:b/>
        </w:rPr>
        <w:t>6.7 Data Source and Table Mapping</w:t>
      </w:r>
      <w:r>
        <w:br/>
        <w:t>Purpose: map requirements and KPIs to the reviewed PostgreSQL commerce schema, including source fields and verified foreign-key paths.</w:t>
      </w:r>
      <w:r>
        <w:br/>
        <w:t>Reviewed source areas include sales_order, sales_order_item, product, category, customer, return, inventory, inventory_movement, marketing_campaign, warehouse and supplier.</w:t>
      </w:r>
      <w:r>
        <w:br/>
        <w:t>Schema columns and 11 listed foreign-key relationships were reviewed. Schema verification does not establish populated data, completeness, business applicability or approved KPI rules.</w:t>
      </w:r>
    </w:p>
    <w:p>
      <w:pPr>
        <w:pStyle w:val="Heading1"/>
      </w:pPr>
      <w:r>
        <w:t>Remaining implementation and data validations</w:t>
      </w:r>
    </w:p>
    <w:p>
      <w:pPr>
        <w:pStyle w:val="ListBullet"/>
      </w:pPr>
      <w:r>
        <w:t>AED currency and formatting are confirmed project conventions.</w:t>
      </w:r>
    </w:p>
    <w:p>
      <w:pPr>
        <w:pStyle w:val="ListBullet"/>
      </w:pPr>
      <w:r>
        <w:t>Completed-order eligibility is the selected basis for Total Sales, Total Orders and AOV. Keep other order statuses separate; refund netting remains undefined.</w:t>
      </w:r>
    </w:p>
    <w:p>
      <w:pPr>
        <w:pStyle w:val="ListBullet"/>
      </w:pPr>
      <w:r>
        <w:t>Observed order statuses are Completed, Pending, Shipped and Cancelled; apply the completed-order convention to the specified sales KPIs.</w:t>
      </w:r>
    </w:p>
    <w:p>
      <w:pPr>
        <w:pStyle w:val="ListBullet"/>
      </w:pPr>
      <w:r>
        <w:t>Use current product cost only for Estimated Gross Profit; keep discounts, tax, shipping and returns separate unless their treatment is supported and approved.</w:t>
      </w:r>
    </w:p>
    <w:p>
      <w:pPr>
        <w:pStyle w:val="ListBullet"/>
      </w:pPr>
      <w:r>
        <w:t>Use sales_order.order_date for sales reporting; use a verified return date for return trends or omit return trends by date.</w:t>
      </w:r>
    </w:p>
    <w:p>
      <w:pPr>
        <w:pStyle w:val="ListBullet"/>
      </w:pPr>
      <w:r>
        <w:t>Verify whether a reliable sales-channel field exists.</w:t>
      </w:r>
    </w:p>
    <w:p>
      <w:pPr>
        <w:pStyle w:val="ListBullet"/>
      </w:pPr>
      <w:r>
        <w:t>Keep the inventory movement exception visible until resolved.</w:t>
      </w:r>
    </w:p>
    <w:p>
      <w:pPr>
        <w:pStyle w:val="Heading1"/>
      </w:pPr>
      <w:r>
        <w:t>Review checklist</w:t>
      </w:r>
    </w:p>
    <w:p>
      <w:pPr>
        <w:pStyle w:val="ListBullet"/>
      </w:pPr>
      <w:r>
        <w:t>Business questions reviewed</w:t>
      </w:r>
    </w:p>
    <w:p>
      <w:pPr>
        <w:pStyle w:val="ListBullet"/>
      </w:pPr>
      <w:r>
        <w:t>Project conventions aligned; metric-specific implementation validations remain documented</w:t>
      </w:r>
    </w:p>
    <w:p>
      <w:pPr>
        <w:pStyle w:val="ListBullet"/>
      </w:pPr>
      <w:r>
        <w:t>Source mappings checked against reviewed schema; implementation relationships and measures require testing</w:t>
      </w:r>
    </w:p>
    <w:p>
      <w:pPr>
        <w:pStyle w:val="ListBullet"/>
      </w:pPr>
      <w:r>
        <w:t>Data exceptions acknowledged</w:t>
      </w:r>
    </w:p>
    <w:p>
      <w:pPr>
        <w:pStyle w:val="ListBullet"/>
      </w:pPr>
      <w:r>
        <w:t>Requirements consolidated for subsequent SQL and Power BI implementation; acceptance testing remains pending</w:t>
      </w:r>
    </w:p>
    <w:p>
      <w:pPr>
        <w:pStyle w:val="Heading1"/>
      </w:pPr>
      <w:r>
        <w:t>6.9 Business Decision Register and Approved Project Conventions</w:t>
      </w:r>
    </w:p>
    <w:p>
      <w:r>
        <w:t>The following project conventions were selected by the project owner for consistent portfolio reporting. They are project-specific analytical rules, not claims of a universal accounting or company policy.</w:t>
      </w:r>
    </w:p>
    <w:p>
      <w:pPr>
        <w:pStyle w:val="Heading2"/>
      </w:pPr>
      <w:r>
        <w:t>D1 — Sales eligibility (confirmed)</w:t>
      </w:r>
    </w:p>
    <w:p>
      <w:r>
        <w:t>Use Completed orders only for Total Sales, Total Orders and AOV. Keep Pending, Shipped and Cancelled orders separate. Reference validation: AED 26,870 completed sales across 15 completed orders; AOV AED 1,791.33.</w:t>
      </w:r>
    </w:p>
    <w:p>
      <w:pPr>
        <w:pStyle w:val="Heading2"/>
      </w:pPr>
      <w:r>
        <w:t>D2 — Return eligibility (selected project convention)</w:t>
      </w:r>
    </w:p>
    <w:p>
      <w:r>
        <w:t>Use Completed returns for realized Return Amount, Return Quantity and Return Rate. Report Approved and Pending returns separately; do not combine them into realized return KPIs. Keep refunds separate from sales until net-sales treatment is explicitly defined.</w:t>
      </w:r>
    </w:p>
    <w:p>
      <w:pPr>
        <w:pStyle w:val="Heading2"/>
      </w:pPr>
      <w:r>
        <w:t>D3 — Reorder basis (selected project convention)</w:t>
      </w:r>
    </w:p>
    <w:p>
      <w:r>
        <w:t>Use available_stock = current_stock − reserved_stock and compare available_stock with the approved reorder level for reorder exceptions. Label this as an operational monitoring rule.</w:t>
      </w:r>
    </w:p>
    <w:p>
      <w:pPr>
        <w:pStyle w:val="Heading2"/>
      </w:pPr>
      <w:r>
        <w:t>D4 — Profitability (selected project convention)</w:t>
      </w:r>
    </w:p>
    <w:p>
      <w:r>
        <w:t>Report Estimated Gross Profit as eligible completed-order sales less estimated product cost using current product costs. Label the result and its margin as estimated; do not represent them as historical or audited profit. Keep discounts, tax, shipping and returns separate unless their treatment is supported and approved.</w:t>
      </w:r>
    </w:p>
    <w:p>
      <w:pPr>
        <w:pStyle w:val="Heading2"/>
      </w:pPr>
      <w:r>
        <w:t>Reporting date basis</w:t>
      </w:r>
    </w:p>
    <w:p>
      <w:r>
        <w:t>Use sales_order.order_date for sales reporting. Use a verified return date for return trends; if no suitable date field is verified, do not present return trends by date.</w:t>
      </w:r>
    </w:p>
    <w:p>
      <w:pPr>
        <w:pStyle w:val="Heading2"/>
      </w:pPr>
      <w:r>
        <w:t>Sales channel</w:t>
      </w:r>
    </w:p>
    <w:p>
      <w:r>
        <w:t>Do not report channel comparisons until a reliable channel field is verified. Do not use campaign_id or system names as a substitute.</w:t>
      </w:r>
    </w:p>
    <w:p>
      <w:pPr>
        <w:pStyle w:val="Heading2"/>
      </w:pPr>
      <w:r>
        <w:t>Inventory movement exception</w:t>
      </w:r>
    </w:p>
    <w:p>
      <w:r>
        <w:t>The inventory_movement target remains empty because INM026 references missing inventory record IN020. Keep this exception visible; do not invent a mapping, delete the source record or bypass the foreign-key constraint.</w:t>
      </w:r>
    </w:p>
    <w:p>
      <w:pPr>
        <w:pStyle w:val="Heading2"/>
      </w:pPr>
      <w:r>
        <w:t>Phase 6 closure checklist</w:t>
      </w:r>
    </w:p>
    <w:p>
      <w:pPr>
        <w:pStyle w:val="ListBullet"/>
      </w:pPr>
      <w:r>
        <w:t>Business conventions above recorded consistently in Analytics Requirements, KPI workbook and Power BI Requirements.</w:t>
      </w:r>
    </w:p>
    <w:p>
      <w:pPr>
        <w:pStyle w:val="ListBullet"/>
      </w:pPr>
      <w:r>
        <w:t>KPI names, formulas, eligibility rules, grains and caveats are consistent across the three Phase 6 documents.</w:t>
      </w:r>
    </w:p>
    <w:p>
      <w:pPr>
        <w:pStyle w:val="ListBullet"/>
      </w:pPr>
      <w:r>
        <w:t>AED formatting confirmation retained; no contradictory pending currency confirmation remains.</w:t>
      </w:r>
    </w:p>
    <w:p>
      <w:pPr>
        <w:pStyle w:val="ListBullet"/>
      </w:pPr>
      <w:r>
        <w:t>Known limitations, including unavailable sales channel and inventory movement exception, remain disclosed.</w:t>
      </w:r>
    </w:p>
    <w:p>
      <w:pPr>
        <w:pStyle w:val="ListBullet"/>
      </w:pPr>
      <w:r>
        <w:t>Final cross-document consistency review completed; Phase 6 documentation closure recorded. Implementation and acceptance testing remain subsequent work.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