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Aluno: Leonardo Machado Fernandes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Segue abaixa a solução de arquitetura do projeto sincronização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Api sincronização: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Spring boot - montar a infra 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Pacote javax-rs - rest do verbo post;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RabbitMQ - envio de dados para as filas;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Docker - containização da infra do rabbitmq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Maven - gerenciamento de dependencias.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Demais micro-services (cliente, produto, estoque e venda)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Spring boot - montar a infra ;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Spring data jpa - persistencia de dados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Postgress - banco de dados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RabbitMQ - receber dados da fila;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Docker - containização da infra do banco de dados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Maven - gerenciamento de dependencias.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Arquitetura hexagonal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