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b/>
        </w:rPr>
        <w:t>Title</w:t>
      </w:r>
    </w:p>
    <w:p>
      <w:pPr>
        <w:pStyle w:val="Normal"/>
        <w:bidi w:val="0"/>
        <w:jc w:val="left"/>
        <w:rPr>
          <w:rFonts w:ascii="Times New Roman" w:hAnsi="Times New Roman"/>
        </w:rPr>
      </w:pPr>
      <w:r>
        <w:rPr>
          <w:rFonts w:ascii="Times New Roman" w:hAnsi="Times New Roman"/>
          <w:b/>
          <w:sz w:val="26"/>
          <w:szCs w:val="26"/>
        </w:rPr>
        <w:t>#1 Ocean warming degrades the food web in tropical reef ecosystems</w:t>
      </w:r>
    </w:p>
    <w:p>
      <w:pPr>
        <w:pStyle w:val="Normal"/>
        <w:bidi w:val="0"/>
        <w:jc w:val="left"/>
        <w:rPr>
          <w:b/>
          <w:b/>
          <w:sz w:val="26"/>
          <w:szCs w:val="26"/>
        </w:rPr>
      </w:pPr>
      <w:r>
        <w:rPr>
          <w:rFonts w:ascii="Times New Roman" w:hAnsi="Times New Roman"/>
        </w:rPr>
      </w:r>
    </w:p>
    <w:p>
      <w:pPr>
        <w:pStyle w:val="Normal"/>
        <w:bidi w:val="0"/>
        <w:jc w:val="left"/>
        <w:rPr>
          <w:rFonts w:ascii="Times New Roman" w:hAnsi="Times New Roman"/>
        </w:rPr>
      </w:pPr>
      <w:r>
        <w:rPr>
          <w:rFonts w:ascii="Times New Roman" w:hAnsi="Times New Roman"/>
          <w:b/>
          <w:sz w:val="26"/>
          <w:szCs w:val="26"/>
        </w:rPr>
        <w:t xml:space="preserve">#2 Degradation of tropical reef ecosystems by ocean warming </w:t>
      </w:r>
    </w:p>
    <w:p>
      <w:pPr>
        <w:pStyle w:val="Normal"/>
        <w:bidi w:val="0"/>
        <w:jc w:val="left"/>
        <w:rPr>
          <w:b/>
          <w:b/>
          <w:sz w:val="26"/>
          <w:szCs w:val="26"/>
        </w:rPr>
      </w:pPr>
      <w:r>
        <w:rPr>
          <w:rFonts w:ascii="Times New Roman" w:hAnsi="Times New Roman"/>
        </w:rPr>
      </w:r>
    </w:p>
    <w:p>
      <w:pPr>
        <w:pStyle w:val="Normal"/>
        <w:bidi w:val="0"/>
        <w:jc w:val="left"/>
        <w:rPr>
          <w:rFonts w:ascii="Times New Roman" w:hAnsi="Times New Roman"/>
        </w:rPr>
      </w:pPr>
      <w:r>
        <w:rPr>
          <w:rFonts w:ascii="Times New Roman" w:hAnsi="Times New Roman"/>
          <w:b/>
        </w:rPr>
        <w:t>Abstract</w:t>
      </w:r>
    </w:p>
    <w:p>
      <w:pPr>
        <w:pStyle w:val="Normal"/>
        <w:widowControl w:val="false"/>
        <w:bidi w:val="0"/>
        <w:spacing w:lineRule="auto" w:line="240" w:before="0" w:after="240"/>
        <w:jc w:val="both"/>
        <w:rPr>
          <w:rFonts w:ascii="Times New Roman" w:hAnsi="Times New Roman"/>
        </w:rPr>
      </w:pPr>
      <w:r>
        <w:rPr>
          <w:rFonts w:ascii="Times New Roman" w:hAnsi="Times New Roman"/>
          <w:color w:val="000000"/>
        </w:rPr>
        <w:t xml:space="preserve">Climate change is affecting life on Earth in many levels, from interfering on metabolic responses at the individual level to causing shifts in species distributions and community composition, which scale up to the ecosystem level. </w:t>
      </w:r>
      <w:r>
        <w:rPr>
          <w:rFonts w:eastAsia="Tahoma" w:cs="Tahoma" w:ascii="Times New Roman" w:hAnsi="Times New Roman"/>
          <w:kern w:val="0"/>
          <w:lang w:val="en-US" w:eastAsia="en-US" w:bidi="en-US"/>
        </w:rPr>
        <w:t>A less evident but no less important impact are climate-driven shifts in food webs, which are overlooked due to the paucity of data and difficulty to generate reliable models.</w:t>
      </w:r>
      <w:r>
        <w:rPr>
          <w:rFonts w:ascii="Times New Roman" w:hAnsi="Times New Roman"/>
          <w:color w:val="000000"/>
        </w:rPr>
        <w:t xml:space="preserve"> We developed a food web model of a tropical near-pristine reef ecosystem and analyzed changes on living biomass and the ecosystem structure as a response to climate change scenarios over the 21st century.</w:t>
      </w:r>
      <w:r>
        <w:rPr>
          <w:rFonts w:cs="Times New Roman" w:ascii="Times New Roman" w:hAnsi="Times New Roman"/>
          <w:color w:val="000000"/>
          <w:highlight w:val="white"/>
        </w:rPr>
        <w:t xml:space="preserve"> By the end of the century, t</w:t>
      </w:r>
      <w:r>
        <w:rPr>
          <w:rFonts w:cs="Times New Roman" w:ascii="Times New Roman" w:hAnsi="Times New Roman"/>
          <w:bCs/>
          <w:color w:val="000000"/>
          <w:highlight w:val="white"/>
        </w:rPr>
        <w:t xml:space="preserve">otal living biomass is expected to decrease by 1%,  8 % and 44% under the low, medium and high emissions scenarios, respectively. </w:t>
      </w:r>
      <w:r>
        <w:rPr>
          <w:rFonts w:cs="Times New Roman" w:ascii="Times New Roman" w:hAnsi="Times New Roman"/>
          <w:color w:val="000000"/>
          <w:highlight w:val="white"/>
        </w:rPr>
        <w:t xml:space="preserve">As total fish biomass decrease under high emissions scenario, ecosystem structure will </w:t>
      </w:r>
      <w:r>
        <w:rPr>
          <w:rFonts w:cs="Times New Roman" w:ascii="Times New Roman" w:hAnsi="Times New Roman"/>
          <w:color w:val="1C1D1E"/>
          <w:highlight w:val="white"/>
        </w:rPr>
        <w:t>shift from a system with greater relative abundance of herbivorous/</w:t>
      </w:r>
      <w:r>
        <w:rPr>
          <w:rFonts w:ascii="Times New Roman" w:hAnsi="Times New Roman"/>
          <w:color w:val="1C1D1E"/>
          <w:highlight w:val="white"/>
        </w:rPr>
        <w:t>detritivorous</w:t>
      </w:r>
      <w:r>
        <w:rPr>
          <w:rFonts w:cs="Times New Roman" w:ascii="Times New Roman" w:hAnsi="Times New Roman"/>
          <w:color w:val="1C1D1E"/>
          <w:highlight w:val="white"/>
        </w:rPr>
        <w:t xml:space="preserve"> fish, and suspensivorous </w:t>
      </w:r>
      <w:r>
        <w:rPr>
          <w:rFonts w:ascii="Times New Roman" w:hAnsi="Times New Roman"/>
          <w:color w:val="1C1D1E"/>
          <w:highlight w:val="white"/>
        </w:rPr>
        <w:t>benthic</w:t>
      </w:r>
      <w:r>
        <w:rPr>
          <w:rFonts w:cs="Times New Roman" w:ascii="Times New Roman" w:hAnsi="Times New Roman"/>
          <w:color w:val="1C1D1E"/>
          <w:highlight w:val="white"/>
        </w:rPr>
        <w:t xml:space="preserve"> </w:t>
      </w:r>
      <w:r>
        <w:rPr>
          <w:rFonts w:ascii="Times New Roman" w:hAnsi="Times New Roman"/>
          <w:color w:val="1C1D1E"/>
          <w:highlight w:val="white"/>
        </w:rPr>
        <w:t>invertebrates</w:t>
      </w:r>
      <w:r>
        <w:rPr>
          <w:rFonts w:cs="Times New Roman" w:ascii="Times New Roman" w:hAnsi="Times New Roman"/>
          <w:color w:val="1C1D1E"/>
          <w:highlight w:val="white"/>
        </w:rPr>
        <w:t xml:space="preserve"> to a system typified by relatively more </w:t>
      </w:r>
      <w:r>
        <w:rPr>
          <w:rFonts w:ascii="Times New Roman" w:hAnsi="Times New Roman"/>
          <w:color w:val="1C1D1E"/>
          <w:highlight w:val="white"/>
        </w:rPr>
        <w:t>invertivorous</w:t>
      </w:r>
      <w:r>
        <w:rPr>
          <w:rFonts w:cs="Times New Roman" w:ascii="Times New Roman" w:hAnsi="Times New Roman"/>
          <w:color w:val="1C1D1E"/>
          <w:highlight w:val="white"/>
        </w:rPr>
        <w:t xml:space="preserve"> fishes, suspension feeding </w:t>
      </w:r>
      <w:r>
        <w:rPr>
          <w:rFonts w:ascii="Times New Roman" w:hAnsi="Times New Roman"/>
          <w:color w:val="1C1D1E"/>
          <w:highlight w:val="white"/>
        </w:rPr>
        <w:t>zooplankton</w:t>
      </w:r>
      <w:r>
        <w:rPr>
          <w:rFonts w:cs="Times New Roman" w:ascii="Times New Roman" w:hAnsi="Times New Roman"/>
          <w:color w:val="1C1D1E"/>
          <w:highlight w:val="white"/>
        </w:rPr>
        <w:t>, and algal turfs that thrives while corals collap</w:t>
      </w:r>
      <w:r>
        <w:rPr>
          <w:rFonts w:cs="Times New Roman" w:ascii="Times New Roman" w:hAnsi="Times New Roman"/>
          <w:color w:val="000000"/>
          <w:highlight w:val="white"/>
        </w:rPr>
        <w:t>se. This climate-driven community shift is likely to degrades the food web by altering the dominant flows of energy, potentially favouring microbialization and reducing ecosystem resilience, functioning and services.</w:t>
      </w:r>
      <w:r>
        <w:rPr>
          <w:rFonts w:cs="Times New Roman" w:ascii="Times New Roman" w:hAnsi="Times New Roman"/>
          <w:color w:val="000000"/>
          <w:sz w:val="24"/>
          <w:szCs w:val="24"/>
          <w:highlight w:val="white"/>
        </w:rPr>
        <w:t xml:space="preserve"> These results highlight the risk of severe biodiversity losses from climate change </w:t>
      </w:r>
      <w:r>
        <w:rPr>
          <w:rFonts w:cs="Times New Roman" w:ascii="Times New Roman" w:hAnsi="Times New Roman"/>
          <w:color w:val="000000"/>
          <w:sz w:val="24"/>
          <w:szCs w:val="24"/>
          <w:highlight w:val="white"/>
        </w:rPr>
        <w:t>in tropical pristine reef ecosystems</w:t>
      </w:r>
      <w:r>
        <w:rPr>
          <w:rFonts w:cs="Times New Roman" w:ascii="Times New Roman" w:hAnsi="Times New Roman"/>
          <w:color w:val="000000"/>
          <w:sz w:val="24"/>
          <w:szCs w:val="24"/>
          <w:highlight w:val="white"/>
        </w:rPr>
        <w:t xml:space="preserve"> and provide a framework for predicting when these events may occur. </w:t>
      </w:r>
    </w:p>
    <w:p>
      <w:pPr>
        <w:pStyle w:val="Normal"/>
        <w:widowControl w:val="false"/>
        <w:bidi w:val="0"/>
        <w:spacing w:lineRule="auto" w:line="240" w:before="0" w:after="240"/>
        <w:jc w:val="both"/>
        <w:rPr>
          <w:rFonts w:ascii="Times New Roman" w:hAnsi="Times New Roman"/>
        </w:rPr>
      </w:pPr>
      <w:r>
        <w:rPr>
          <w:rFonts w:ascii="Times New Roman" w:hAnsi="Times New Roman"/>
          <w:b/>
        </w:rPr>
        <w:t>Introduction</w:t>
      </w:r>
    </w:p>
    <w:p>
      <w:pPr>
        <w:pStyle w:val="Normal"/>
        <w:bidi w:val="0"/>
        <w:spacing w:lineRule="auto" w:line="360"/>
        <w:jc w:val="both"/>
        <w:rPr>
          <w:rFonts w:ascii="Times New Roman" w:hAnsi="Times New Roman"/>
        </w:rPr>
      </w:pPr>
      <w:r>
        <w:rPr>
          <w:rFonts w:ascii="Times New Roman" w:hAnsi="Times New Roman"/>
          <w:color w:val="000000"/>
        </w:rPr>
        <w:t xml:space="preserve">Human-induced climate change is affecting ecosystems in all continents and oceans </w:t>
      </w:r>
      <w:bookmarkStart w:id="0" w:name="__UnoMark__20000_2427403341"/>
      <w:r>
        <w:rPr>
          <w:rFonts w:ascii="Times New Roman" w:hAnsi="Times New Roman"/>
          <w:color w:val="000000"/>
        </w:rPr>
        <w:t>(Sunday et al. 2012; McCauley et al. 2015; Lotze et al. 2019</w:t>
      </w:r>
      <w:bookmarkEnd w:id="0"/>
      <w:r>
        <w:rPr>
          <w:rFonts w:ascii="Times New Roman" w:hAnsi="Times New Roman"/>
          <w:color w:val="000000"/>
        </w:rPr>
        <w:t xml:space="preserve">). Rising temperatures will transform ecosystems into new configurations, towards more homogeneous and less stable biological communities </w:t>
      </w:r>
      <w:bookmarkStart w:id="1" w:name="__UnoMark__20004_2427403341"/>
      <w:r>
        <w:rPr>
          <w:rFonts w:ascii="Times New Roman" w:hAnsi="Times New Roman"/>
          <w:color w:val="000000"/>
        </w:rPr>
        <w:t>(Sydeman et al. 2015; Nolan et al. 2018)</w:t>
      </w:r>
      <w:bookmarkEnd w:id="1"/>
      <w:r>
        <w:rPr>
          <w:rFonts w:ascii="Times New Roman" w:hAnsi="Times New Roman"/>
          <w:color w:val="000000"/>
        </w:rPr>
        <w:t>. The predicted ocean warming under high greenhouse-gas emission</w:t>
      </w:r>
      <w:r>
        <w:rPr>
          <w:rFonts w:ascii="Times New Roman" w:hAnsi="Times New Roman"/>
          <w:color w:val="000000"/>
        </w:rPr>
        <w:t>s</w:t>
      </w:r>
      <w:r>
        <w:rPr>
          <w:rFonts w:ascii="Times New Roman" w:hAnsi="Times New Roman"/>
          <w:color w:val="000000"/>
        </w:rPr>
        <w:t xml:space="preserve"> scenarios will severely affect species distribution, abundance and extinction rates (Bryndum</w:t>
      </w:r>
      <w:r>
        <w:rPr>
          <w:rFonts w:ascii="Times New Roman" w:hAnsi="Times New Roman"/>
        </w:rPr>
        <w:t>‐Buchholz et al. 2019; Pörtner 2019)</w:t>
      </w:r>
      <w:r>
        <w:rPr>
          <w:rFonts w:ascii="Times New Roman" w:hAnsi="Times New Roman"/>
          <w:color w:val="000000"/>
        </w:rPr>
        <w:t xml:space="preserve">. Beyond species, climate change will affect the entire </w:t>
      </w:r>
      <w:r>
        <w:rPr>
          <w:rFonts w:cs="Times Roman;Times New Roman" w:ascii="Times New Roman" w:hAnsi="Times New Roman"/>
          <w:color w:val="000000"/>
        </w:rPr>
        <w:t xml:space="preserve">food webs that control the dynamics and stability of biological communities, as well as energy and matter flow within and across ecosystems (Zhang et al. 2017; Gibert 2019). Predicting changes in food webs can help us to understand the structure and dynamics of these novel and simplified ecosystems that are likely to emerge under climate change scenarios </w:t>
      </w:r>
      <w:r>
        <w:rPr>
          <w:rFonts w:cs="Times Roman;Times New Roman" w:ascii="Times New Roman" w:hAnsi="Times New Roman"/>
          <w:b w:val="false"/>
          <w:i w:val="false"/>
          <w:caps w:val="false"/>
          <w:smallCaps w:val="false"/>
          <w:color w:val="000000"/>
          <w:position w:val="0"/>
          <w:sz w:val="24"/>
          <w:sz w:val="24"/>
          <w:u w:val="none"/>
          <w:vertAlign w:val="baseline"/>
        </w:rPr>
        <w:t>(Blanchard et al. 2012; O’Gorman et al. 2017).</w:t>
      </w:r>
    </w:p>
    <w:p>
      <w:pPr>
        <w:pStyle w:val="Normal"/>
        <w:bidi w:val="0"/>
        <w:jc w:val="both"/>
        <w:rPr>
          <w:rFonts w:ascii="Times New Roman" w:hAnsi="Times New Roman" w:cs="Times Roman;Times New Roman"/>
          <w:color w:val="000000"/>
        </w:rPr>
      </w:pPr>
      <w:r>
        <w:rPr>
          <w:rFonts w:cs="Times Roman;Times New Roman" w:ascii="Times New Roman" w:hAnsi="Times New Roman"/>
          <w:color w:val="000000"/>
        </w:rPr>
      </w:r>
    </w:p>
    <w:p>
      <w:pPr>
        <w:pStyle w:val="TextBody"/>
        <w:bidi w:val="0"/>
        <w:spacing w:lineRule="auto" w:line="360"/>
        <w:jc w:val="both"/>
        <w:rPr>
          <w:rFonts w:ascii="Times New Roman" w:hAnsi="Times New Roman"/>
        </w:rPr>
      </w:pPr>
      <w:r>
        <w:rPr>
          <w:rFonts w:cs="Times Roman;Times New Roman" w:ascii="Times New Roman" w:hAnsi="Times New Roman"/>
          <w:color w:val="000000"/>
        </w:rPr>
        <w:t xml:space="preserve">Coral reefs are among the most diverse and sensible ecosystems on planet, being severely impacted by human-induced climate change </w:t>
      </w:r>
      <w:bookmarkStart w:id="2" w:name="__UnoMark__20938_3713062789"/>
      <w:r>
        <w:rPr>
          <w:rFonts w:cs="Times Roman;Times New Roman" w:ascii="Times New Roman" w:hAnsi="Times New Roman"/>
          <w:color w:val="000000"/>
        </w:rPr>
        <w:t>(Burrows et al. 2011; Hughes et al. 2017; Sully et al. 2019)</w:t>
      </w:r>
      <w:bookmarkEnd w:id="2"/>
      <w:r>
        <w:rPr>
          <w:rFonts w:cs="Times Roman;Times New Roman" w:ascii="Times New Roman" w:hAnsi="Times New Roman"/>
          <w:color w:val="000000"/>
        </w:rPr>
        <w:t xml:space="preserve">. Major impacts on these ecosystems include coral bleaching and mortality leading to loss of structural complexity and diversity </w:t>
      </w:r>
      <w:bookmarkStart w:id="3" w:name="__UnoMark__20943_3713062789"/>
      <w:r>
        <w:rPr>
          <w:rFonts w:cs="Times Roman;Times New Roman" w:ascii="Times New Roman" w:hAnsi="Times New Roman"/>
          <w:color w:val="000000"/>
        </w:rPr>
        <w:t>(Graham and Nash 2013; Magel et al. 2019)</w:t>
      </w:r>
      <w:bookmarkEnd w:id="3"/>
      <w:r>
        <w:rPr>
          <w:rFonts w:cs="Times Roman;Times New Roman" w:ascii="Times New Roman" w:hAnsi="Times New Roman"/>
          <w:color w:val="000000"/>
        </w:rPr>
        <w:t xml:space="preserve">, shifts in species distribution </w:t>
      </w:r>
      <w:bookmarkStart w:id="4" w:name="__UnoMark__20950_3713062789"/>
      <w:r>
        <w:rPr>
          <w:rFonts w:cs="Times Roman;Times New Roman" w:ascii="Times New Roman" w:hAnsi="Times New Roman"/>
          <w:color w:val="000000"/>
        </w:rPr>
        <w:t>(Pecl et al. 2017)</w:t>
      </w:r>
      <w:bookmarkEnd w:id="4"/>
      <w:r>
        <w:rPr>
          <w:rFonts w:cs="Times Roman;Times New Roman" w:ascii="Times New Roman" w:hAnsi="Times New Roman"/>
          <w:color w:val="000000"/>
        </w:rPr>
        <w:t xml:space="preserve"> and changes in the ecosystem trophic structure with increasing algal cover prompting a higher importance of microbes in the energy flow (</w:t>
      </w:r>
      <w:r>
        <w:rPr>
          <w:rFonts w:cs="Times Roman;Times New Roman" w:ascii="Times New Roman" w:hAnsi="Times New Roman"/>
          <w:color w:val="000000"/>
          <w:sz w:val="24"/>
        </w:rPr>
        <w:t xml:space="preserve">i.e., </w:t>
      </w:r>
      <w:r>
        <w:rPr>
          <w:rFonts w:cs="Times Roman;Times New Roman" w:ascii="Times New Roman" w:hAnsi="Times New Roman"/>
          <w:i w:val="false"/>
          <w:iCs w:val="false"/>
          <w:color w:val="000000"/>
        </w:rPr>
        <w:t>microbialization</w:t>
      </w:r>
      <w:bookmarkStart w:id="5" w:name="__UnoMark__20944_3713062789"/>
      <w:r>
        <w:rPr>
          <w:rFonts w:cs="Times Roman;Times New Roman" w:ascii="Times New Roman" w:hAnsi="Times New Roman"/>
          <w:color w:val="000000"/>
        </w:rPr>
        <w:t>; Haas et al. 2016)</w:t>
      </w:r>
      <w:bookmarkEnd w:id="5"/>
      <w:r>
        <w:rPr>
          <w:rFonts w:cs="Times Roman;Times New Roman" w:ascii="Times New Roman" w:hAnsi="Times New Roman"/>
          <w:color w:val="000000"/>
        </w:rPr>
        <w:t xml:space="preserve">. The degradation of these ecosystems threatens important services, including fisheries, on which millions of humans rely </w:t>
      </w:r>
      <w:bookmarkStart w:id="6" w:name="__UnoMark__20947_3713062789"/>
      <w:r>
        <w:rPr>
          <w:rFonts w:cs="Times Roman;Times New Roman" w:ascii="Times New Roman" w:hAnsi="Times New Roman"/>
          <w:color w:val="000000"/>
        </w:rPr>
        <w:t>(Pratchett et al. 2014; Hughes et al. 2017)</w:t>
      </w:r>
      <w:bookmarkEnd w:id="6"/>
      <w:r>
        <w:rPr>
          <w:rFonts w:cs="Times Roman;Times New Roman" w:ascii="Times New Roman" w:hAnsi="Times New Roman"/>
          <w:color w:val="000000"/>
        </w:rPr>
        <w:t xml:space="preserve">. </w:t>
      </w:r>
    </w:p>
    <w:p>
      <w:pPr>
        <w:pStyle w:val="TextBody"/>
        <w:bidi w:val="0"/>
        <w:spacing w:lineRule="auto" w:line="360"/>
        <w:jc w:val="both"/>
        <w:rPr>
          <w:rFonts w:ascii="Times New Roman" w:hAnsi="Times New Roman"/>
        </w:rPr>
      </w:pPr>
      <w:r>
        <w:rPr>
          <w:rFonts w:ascii="Times New Roman" w:hAnsi="Times New Roman"/>
          <w:b w:val="false"/>
          <w:i w:val="false"/>
          <w:caps w:val="false"/>
          <w:smallCaps w:val="false"/>
          <w:color w:val="000000"/>
          <w:spacing w:val="0"/>
          <w:sz w:val="24"/>
          <w:szCs w:val="24"/>
        </w:rPr>
        <w:t>To form a better view of the ocean warming impacts on reef ecosystems, w</w:t>
      </w:r>
      <w:r>
        <w:rPr>
          <w:rFonts w:cs="Times Roman;Times New Roman" w:ascii="Times New Roman" w:hAnsi="Times New Roman"/>
          <w:color w:val="000000"/>
          <w:sz w:val="24"/>
          <w:szCs w:val="24"/>
        </w:rPr>
        <w:t>e</w:t>
      </w:r>
      <w:r>
        <w:rPr>
          <w:rFonts w:cs="Times Roman;Times New Roman" w:ascii="Times New Roman" w:hAnsi="Times New Roman"/>
          <w:color w:val="000000"/>
        </w:rPr>
        <w:t xml:space="preserve"> investigated the potential future effects of human-induced ocean warming on reef food webs using a near-pristine tropical reef ecosystem in the South Atlantic Ocean as a model, the Rocas Atoll. We fitted </w:t>
      </w:r>
      <w:r>
        <w:rPr>
          <w:rFonts w:cs="Times Roman;Times New Roman" w:ascii="Times New Roman" w:hAnsi="Times New Roman"/>
          <w:color w:val="000000"/>
          <w:sz w:val="24"/>
        </w:rPr>
        <w:t>the</w:t>
      </w:r>
      <w:r>
        <w:rPr>
          <w:rFonts w:cs="Times Roman;Times New Roman" w:ascii="Times New Roman" w:hAnsi="Times New Roman"/>
          <w:color w:val="000000"/>
        </w:rPr>
        <w:t xml:space="preserve"> model based on primary data obtained in the field along a seven-year time series complemented with data from the literature. </w:t>
      </w:r>
      <w:r>
        <w:rPr>
          <w:rFonts w:cs="Times Roman;Times New Roman" w:ascii="Times New Roman" w:hAnsi="Times New Roman"/>
          <w:color w:val="1C1D1E"/>
        </w:rPr>
        <w:t xml:space="preserve">Species were assigned to guilds based on their diet and feeding behaviour, including the way they capture, store, and transfer energy across trophic levels (Mouillot et al. 2014; Madin et al. 2016). </w:t>
      </w:r>
      <w:r>
        <w:rPr>
          <w:rFonts w:cs="Times Roman;Times New Roman" w:ascii="Times New Roman" w:hAnsi="Times New Roman"/>
          <w:color w:val="000000"/>
          <w:spacing w:val="0"/>
          <w:kern w:val="0"/>
          <w:sz w:val="24"/>
          <w:u w:val="none"/>
        </w:rPr>
        <w:t>The model incorporated species-specific thermal tolerances and functional responses in order to test the impact of warming under three projected scenarios (Representative Concentration Pathways; RCP 2.6, 4.2 and 8.5) predicted by the Intergovernmental Panel on Climate Change (van Vuuren et al. 2011).</w:t>
      </w:r>
      <w:r>
        <w:rPr>
          <w:rFonts w:cs="Times Roman;Times New Roman" w:ascii="Times New Roman" w:hAnsi="Times New Roman"/>
          <w:color w:val="000000"/>
        </w:rPr>
        <w:t xml:space="preserve"> For each scenario, we ran temporal simulations for the biomass of several reef fish species, critical consumers in reef food webs, and of other organisms within several trophic guilds (</w:t>
      </w:r>
      <w:r>
        <w:rPr>
          <w:rFonts w:cs="Times Roman;Times New Roman" w:ascii="Times New Roman" w:hAnsi="Times New Roman"/>
          <w:i w:val="false"/>
          <w:iCs w:val="false"/>
          <w:color w:val="000000"/>
        </w:rPr>
        <w:t>e.g.,</w:t>
      </w:r>
      <w:r>
        <w:rPr>
          <w:rFonts w:cs="Times Roman;Times New Roman" w:ascii="Times New Roman" w:hAnsi="Times New Roman"/>
          <w:i/>
          <w:color w:val="000000"/>
        </w:rPr>
        <w:t xml:space="preserve"> </w:t>
      </w:r>
      <w:r>
        <w:rPr>
          <w:rFonts w:cs="Times Roman;Times New Roman" w:ascii="Times New Roman" w:hAnsi="Times New Roman"/>
          <w:color w:val="000000"/>
        </w:rPr>
        <w:t xml:space="preserve">plankton, macroalgae, corals, </w:t>
      </w:r>
      <w:r>
        <w:rPr>
          <w:rFonts w:cs="Times Roman;Times New Roman" w:ascii="Times New Roman" w:hAnsi="Times New Roman"/>
          <w:color w:val="000000"/>
        </w:rPr>
        <w:t>macro and micro</w:t>
      </w:r>
      <w:r>
        <w:rPr>
          <w:rFonts w:cs="Times Roman;Times New Roman" w:ascii="Times New Roman" w:hAnsi="Times New Roman"/>
          <w:color w:val="000000"/>
        </w:rPr>
        <w:t xml:space="preserve">  invertebrates, seabirds and sea turtles). </w:t>
      </w:r>
      <w:r>
        <w:rPr>
          <w:rFonts w:cs="Times Roman;Times New Roman" w:ascii="Times New Roman" w:hAnsi="Times New Roman"/>
          <w:color w:val="000000"/>
          <w:sz w:val="24"/>
          <w:szCs w:val="24"/>
        </w:rPr>
        <w:t>We found</w:t>
      </w:r>
      <w:r>
        <w:rPr>
          <w:rFonts w:cs="Times Roman;Times New Roman" w:ascii="Times New Roman" w:hAnsi="Times New Roman"/>
          <w:color w:val="000000"/>
          <w:sz w:val="24"/>
          <w:szCs w:val="24"/>
        </w:rPr>
        <w:t xml:space="preserve"> that within </w:t>
      </w:r>
      <w:r>
        <w:rPr>
          <w:rFonts w:cs="Times Roman;Times New Roman" w:ascii="Times New Roman" w:hAnsi="Times New Roman"/>
          <w:color w:val="000000"/>
          <w:sz w:val="24"/>
          <w:szCs w:val="24"/>
        </w:rPr>
        <w:t>55</w:t>
      </w:r>
      <w:r>
        <w:rPr>
          <w:rFonts w:cs="Times Roman;Times New Roman" w:ascii="Times New Roman" w:hAnsi="Times New Roman"/>
          <w:color w:val="000000"/>
          <w:sz w:val="24"/>
          <w:szCs w:val="24"/>
        </w:rPr>
        <w:t xml:space="preserve"> years,</w:t>
      </w:r>
      <w:r>
        <w:rPr>
          <w:rFonts w:cs="Times Roman;Times New Roman" w:ascii="Times New Roman" w:hAnsi="Times New Roman"/>
          <w:color w:val="000000"/>
        </w:rPr>
        <w:t xml:space="preserve"> most taxa are likely to experience dramatic declines in biomass, affecting energy and matter flow through the entire food web, leading to a </w:t>
      </w:r>
      <w:r>
        <w:rPr>
          <w:rFonts w:cs="Times Roman;Times New Roman" w:ascii="Times New Roman" w:hAnsi="Times New Roman"/>
          <w:color w:val="000000"/>
        </w:rPr>
        <w:t xml:space="preserve">general </w:t>
      </w:r>
      <w:r>
        <w:rPr>
          <w:rFonts w:cs="Times Roman;Times New Roman" w:ascii="Times New Roman" w:hAnsi="Times New Roman"/>
          <w:color w:val="000000"/>
        </w:rPr>
        <w:t xml:space="preserve">degradation of the </w:t>
      </w:r>
      <w:r>
        <w:rPr>
          <w:rFonts w:cs="Times Roman;Times New Roman" w:ascii="Times New Roman" w:hAnsi="Times New Roman"/>
          <w:color w:val="000000"/>
          <w:sz w:val="24"/>
        </w:rPr>
        <w:t>ecosystem</w:t>
      </w:r>
      <w:r>
        <w:rPr>
          <w:rFonts w:cs="Times Roman;Times New Roman" w:ascii="Times New Roman" w:hAnsi="Times New Roman"/>
          <w:color w:val="000000"/>
        </w:rPr>
        <w:t>.</w:t>
      </w:r>
    </w:p>
    <w:p>
      <w:pPr>
        <w:pStyle w:val="TextBody"/>
        <w:widowControl w:val="false"/>
        <w:bidi w:val="0"/>
        <w:spacing w:lineRule="auto" w:line="360" w:before="0" w:after="240"/>
        <w:jc w:val="left"/>
        <w:rPr>
          <w:rFonts w:ascii="Times New Roman" w:hAnsi="Times New Roman"/>
        </w:rPr>
      </w:pPr>
      <w:r>
        <w:rPr>
          <w:rFonts w:ascii="Times New Roman" w:hAnsi="Times New Roman"/>
          <w:b/>
        </w:rPr>
        <w:t>Results</w:t>
      </w:r>
    </w:p>
    <w:p>
      <w:pPr>
        <w:pStyle w:val="Normal"/>
        <w:widowControl w:val="false"/>
        <w:bidi w:val="0"/>
        <w:spacing w:lineRule="auto" w:line="240" w:before="0" w:after="240"/>
        <w:jc w:val="left"/>
        <w:rPr>
          <w:rFonts w:ascii="Times New Roman" w:hAnsi="Times New Roman" w:cs="Times New Roman"/>
          <w:color w:val="FF0000"/>
          <w:sz w:val="24"/>
          <w:szCs w:val="24"/>
          <w:highlight w:val="white"/>
        </w:rPr>
      </w:pPr>
      <w:r>
        <w:rPr>
          <w:rFonts w:cs="Times New Roman" w:ascii="Times New Roman" w:hAnsi="Times New Roman"/>
          <w:b/>
          <w:color w:val="000000"/>
          <w:sz w:val="24"/>
          <w:szCs w:val="24"/>
          <w:highlight w:val="white"/>
        </w:rPr>
        <w:t>General description of the Rocas Atoll reef food web</w:t>
      </w:r>
    </w:p>
    <w:p>
      <w:pPr>
        <w:pStyle w:val="Normal"/>
        <w:widowControl w:val="false"/>
        <w:bidi w:val="0"/>
        <w:spacing w:lineRule="auto" w:line="360" w:before="0" w:after="240"/>
        <w:jc w:val="both"/>
        <w:rPr>
          <w:rFonts w:ascii="Times New Roman" w:hAnsi="Times New Roman" w:cs="Times New Roman"/>
          <w:b w:val="false"/>
          <w:b w:val="false"/>
          <w:bCs w:val="false"/>
          <w:color w:val="FF0000"/>
          <w:sz w:val="24"/>
          <w:szCs w:val="24"/>
          <w:highlight w:val="white"/>
        </w:rPr>
      </w:pPr>
      <w:r>
        <w:rPr>
          <w:rFonts w:cs="Times New Roman" w:ascii="Times New Roman" w:hAnsi="Times New Roman"/>
          <w:b w:val="false"/>
          <w:bCs w:val="false"/>
          <w:color w:val="000000"/>
          <w:sz w:val="24"/>
          <w:szCs w:val="24"/>
          <w:highlight w:val="white"/>
        </w:rPr>
        <w:t xml:space="preserve">The reef food web of </w:t>
      </w:r>
      <w:r>
        <w:rPr>
          <w:rFonts w:cs="Times New Roman" w:ascii="Times New Roman" w:hAnsi="Times New Roman"/>
          <w:b w:val="false"/>
          <w:bCs w:val="false"/>
          <w:color w:val="000000"/>
          <w:sz w:val="24"/>
          <w:szCs w:val="24"/>
          <w:highlight w:val="white"/>
        </w:rPr>
        <w:t xml:space="preserve">the </w:t>
      </w:r>
      <w:r>
        <w:rPr>
          <w:rFonts w:cs="Times New Roman" w:ascii="Times New Roman" w:hAnsi="Times New Roman"/>
          <w:b w:val="false"/>
          <w:bCs w:val="false"/>
          <w:color w:val="000000"/>
          <w:sz w:val="24"/>
          <w:szCs w:val="24"/>
          <w:highlight w:val="white"/>
        </w:rPr>
        <w:t xml:space="preserve">Rocas Atoll is dominated by algal primary producers, particularly algal turfs and the red macroalgae </w:t>
      </w:r>
      <w:r>
        <w:rPr>
          <w:rFonts w:cs="Times New Roman" w:ascii="Times New Roman" w:hAnsi="Times New Roman"/>
          <w:b w:val="false"/>
          <w:bCs w:val="false"/>
          <w:i/>
          <w:iCs/>
          <w:color w:val="000000"/>
          <w:sz w:val="24"/>
          <w:szCs w:val="24"/>
          <w:highlight w:val="white"/>
        </w:rPr>
        <w:t>Digenea simplex</w:t>
      </w:r>
      <w:r>
        <w:rPr>
          <w:rFonts w:cs="Times New Roman" w:ascii="Times New Roman" w:hAnsi="Times New Roman"/>
          <w:b w:val="false"/>
          <w:bCs w:val="false"/>
          <w:color w:val="000000"/>
          <w:sz w:val="24"/>
          <w:szCs w:val="24"/>
          <w:highlight w:val="white"/>
        </w:rPr>
        <w:t>, which accounted for 74% and 19% of the total living biomass (1089.9 g·m</w:t>
      </w:r>
      <w:r>
        <w:rPr>
          <w:rFonts w:cs="Times New Roman" w:ascii="Times New Roman" w:hAnsi="Times New Roman"/>
          <w:b w:val="false"/>
          <w:bCs w:val="false"/>
          <w:color w:val="000000"/>
          <w:sz w:val="24"/>
          <w:szCs w:val="24"/>
          <w:highlight w:val="white"/>
          <w:vertAlign w:val="superscript"/>
        </w:rPr>
        <w:t>-2</w:t>
      </w:r>
      <w:r>
        <w:rPr>
          <w:rFonts w:cs="Times New Roman" w:ascii="Times New Roman" w:hAnsi="Times New Roman"/>
          <w:b w:val="false"/>
          <w:bCs w:val="false"/>
          <w:color w:val="000000"/>
          <w:sz w:val="24"/>
          <w:szCs w:val="24"/>
          <w:highlight w:val="white"/>
        </w:rPr>
        <w:t>), respectively (Figure 1). The decomposition of this algae biomass generates detritus, accounting for 1% of the total biomass. Micro and macro invertebrates combined accounted for 4% of the total living biomass, while reef fish accounted for 2%. Algal turf, macroalgae and detritus were the main food items for micro</w:t>
      </w:r>
      <w:r>
        <w:rPr>
          <w:rFonts w:cs="Times New Roman" w:ascii="Times New Roman" w:hAnsi="Times New Roman"/>
          <w:b w:val="false"/>
          <w:bCs w:val="false"/>
          <w:color w:val="000000"/>
          <w:sz w:val="24"/>
          <w:szCs w:val="24"/>
          <w:highlight w:val="white"/>
        </w:rPr>
        <w:t xml:space="preserve"> invertebrates, </w:t>
      </w:r>
      <w:r>
        <w:rPr>
          <w:rFonts w:cs="Times New Roman" w:ascii="Times New Roman" w:hAnsi="Times New Roman"/>
          <w:b w:val="false"/>
          <w:bCs w:val="false"/>
          <w:color w:val="000000"/>
          <w:sz w:val="24"/>
          <w:szCs w:val="24"/>
          <w:highlight w:val="white"/>
        </w:rPr>
        <w:t>macro invertebrates and herbivorous/detritivorous fish (40-70% of their diet). Reef sharks, sea birds and cephalopods occupied a similar position in the highest trophic levels, ranging between levels 3.2 and 3.5. They had a generalist diet, with each item representing less than 10% of diet composition. Total reef fish biomass was estimated in 24.2 g·m</w:t>
      </w:r>
      <w:r>
        <w:rPr>
          <w:rFonts w:cs="Times New Roman" w:ascii="Times New Roman" w:hAnsi="Times New Roman"/>
          <w:b w:val="false"/>
          <w:bCs w:val="false"/>
          <w:color w:val="000000"/>
          <w:sz w:val="24"/>
          <w:szCs w:val="24"/>
          <w:highlight w:val="white"/>
          <w:vertAlign w:val="superscript"/>
        </w:rPr>
        <w:t>-2</w:t>
      </w:r>
      <w:r>
        <w:rPr>
          <w:rFonts w:cs="Times New Roman" w:ascii="Times New Roman" w:hAnsi="Times New Roman"/>
          <w:b w:val="false"/>
          <w:bCs w:val="false"/>
          <w:color w:val="000000"/>
          <w:sz w:val="24"/>
          <w:szCs w:val="24"/>
          <w:highlight w:val="white"/>
        </w:rPr>
        <w:t>, from which</w:t>
      </w:r>
      <w:r>
        <w:rPr>
          <w:rFonts w:cs="Times New Roman" w:ascii="Times New Roman" w:hAnsi="Times New Roman"/>
          <w:b w:val="false"/>
          <w:bCs w:val="false"/>
          <w:color w:val="000000"/>
          <w:sz w:val="24"/>
          <w:szCs w:val="24"/>
          <w:highlight w:val="white"/>
        </w:rPr>
        <w:t xml:space="preserve"> herbivorous/detritivorous fish accounted for 49% followed by invertivorous fish (22.5%), generalist predators (19.5%) and reef sharks (9%; Figures 1, 2). </w:t>
      </w:r>
    </w:p>
    <w:p>
      <w:pPr>
        <w:pStyle w:val="Normal"/>
        <w:widowControl w:val="false"/>
        <w:bidi w:val="0"/>
        <w:spacing w:lineRule="auto" w:line="240" w:before="0" w:after="240"/>
        <w:jc w:val="both"/>
        <w:rPr>
          <w:rFonts w:ascii="Times New Roman" w:hAnsi="Times New Roman" w:cs="Times New Roman"/>
          <w:b w:val="false"/>
          <w:b w:val="false"/>
          <w:bCs w:val="false"/>
          <w:color w:val="FF0000"/>
          <w:sz w:val="24"/>
          <w:szCs w:val="24"/>
          <w:highlight w:val="white"/>
        </w:rPr>
      </w:pPr>
      <w:r>
        <w:rPr>
          <w:rFonts w:cs="Times Bold" w:ascii="Times New Roman" w:hAnsi="Times New Roman"/>
          <w:b/>
          <w:bCs/>
          <w:color w:val="000000"/>
          <w:sz w:val="18"/>
          <w:szCs w:val="18"/>
          <w:highlight w:val="white"/>
        </w:rPr>
        <w:t xml:space="preserve">Fig.1. </w:t>
      </w:r>
      <w:r>
        <w:rPr>
          <w:rFonts w:cs="Times Roman;Times New Roman" w:ascii="Times New Roman" w:hAnsi="Times New Roman"/>
          <w:b w:val="false"/>
          <w:bCs w:val="false"/>
          <w:color w:val="000000"/>
          <w:sz w:val="18"/>
          <w:szCs w:val="18"/>
          <w:highlight w:val="white"/>
        </w:rPr>
        <w:t>Food web of the Rocas Atoll ecosystem (year 2012). Each functional group is shown as a square and its size is proportional to the biomass’ square root. The food web’s groups are represented by their trophic levels (TL, y-axis) and linked by predator-prey relationships showed as  lines representing the relative prey’s contribution in the predator’s diet. Organisms’ shapes are not to scale.</w:t>
      </w:r>
    </w:p>
    <w:p>
      <w:pPr>
        <w:pStyle w:val="Normal"/>
        <w:bidi w:val="0"/>
        <w:jc w:val="left"/>
        <w:rPr>
          <w:rFonts w:ascii="Times New Roman" w:hAnsi="Times New Roman"/>
        </w:rPr>
      </w:pPr>
      <w:r>
        <w:rPr>
          <w:rFonts w:cs="Times New Roman" w:ascii="Times New Roman" w:hAnsi="Times New Roman"/>
          <w:b/>
          <w:bCs/>
          <w:color w:val="000000"/>
        </w:rPr>
        <w:t>Simulated biomass changes under ocean warming scenarios</w:t>
      </w:r>
    </w:p>
    <w:p>
      <w:pPr>
        <w:pStyle w:val="Normal"/>
        <w:bidi w:val="0"/>
        <w:jc w:val="left"/>
        <w:rPr>
          <w:rFonts w:cs="Times New Roman"/>
          <w:b/>
          <w:b/>
          <w:bCs/>
          <w:color w:val="000000"/>
        </w:rPr>
      </w:pPr>
      <w:r>
        <w:rPr>
          <w:rFonts w:ascii="Times New Roman" w:hAnsi="Times New Roman"/>
        </w:rPr>
      </w:r>
    </w:p>
    <w:p>
      <w:pPr>
        <w:pStyle w:val="Normal"/>
        <w:bidi w:val="0"/>
        <w:spacing w:lineRule="auto" w:line="360"/>
        <w:jc w:val="both"/>
        <w:rPr>
          <w:rFonts w:ascii="Times New Roman" w:hAnsi="Times New Roman"/>
        </w:rPr>
      </w:pPr>
      <w:r>
        <w:rPr>
          <w:rFonts w:cs="Times New Roman" w:ascii="Times New Roman" w:hAnsi="Times New Roman"/>
          <w:color w:val="1C1D1E"/>
        </w:rPr>
        <w:t xml:space="preserve">We ran simulations on biomass dynamics based on </w:t>
      </w:r>
      <w:r>
        <w:rPr>
          <w:rFonts w:cs="Times New Roman" w:ascii="Times New Roman" w:hAnsi="Times New Roman"/>
          <w:color w:val="1C1D1E"/>
          <w:sz w:val="24"/>
        </w:rPr>
        <w:t>fish</w:t>
      </w:r>
      <w:r>
        <w:rPr>
          <w:rFonts w:cs="Times New Roman" w:ascii="Times New Roman" w:hAnsi="Times New Roman"/>
          <w:color w:val="1C1D1E"/>
        </w:rPr>
        <w:t xml:space="preserve"> time-series data and using temperature </w:t>
      </w:r>
      <w:r>
        <w:rPr>
          <w:rFonts w:cs="Times New Roman" w:ascii="Times New Roman" w:hAnsi="Times New Roman"/>
          <w:color w:val="1C1D1E"/>
          <w:sz w:val="24"/>
        </w:rPr>
        <w:t>projections</w:t>
      </w:r>
      <w:r>
        <w:rPr>
          <w:rFonts w:cs="Times New Roman" w:ascii="Times New Roman" w:hAnsi="Times New Roman"/>
          <w:color w:val="1C1D1E"/>
        </w:rPr>
        <w:t xml:space="preserve"> from 2018 to 2100. We present species-specific biomass dynamics and compare each warming scenario</w:t>
      </w:r>
      <w:r>
        <w:rPr>
          <w:rFonts w:cs="Times New Roman" w:ascii="Times New Roman" w:hAnsi="Times New Roman"/>
        </w:rPr>
        <w:t xml:space="preserve"> relative to </w:t>
      </w:r>
      <w:r>
        <w:rPr>
          <w:rFonts w:cs="Times New Roman" w:ascii="Times New Roman" w:hAnsi="Times New Roman"/>
        </w:rPr>
        <w:t xml:space="preserve">a hypothetical </w:t>
      </w:r>
      <w:r>
        <w:rPr>
          <w:rFonts w:cs="Times New Roman" w:ascii="Times New Roman" w:hAnsi="Times New Roman"/>
          <w:bCs/>
          <w:color w:val="000000"/>
        </w:rPr>
        <w:t xml:space="preserve">future with no changes in sea temperature </w:t>
      </w:r>
      <w:r>
        <w:rPr>
          <w:rFonts w:ascii="Times New Roman" w:hAnsi="Times New Roman"/>
        </w:rPr>
        <w:t>by</w:t>
      </w:r>
      <w:r>
        <w:rPr>
          <w:rFonts w:cs="Times New Roman" w:ascii="Times New Roman" w:hAnsi="Times New Roman"/>
        </w:rPr>
        <w:t xml:space="preserve"> 2100</w:t>
      </w:r>
      <w:r>
        <w:rPr>
          <w:rFonts w:cs="Times New Roman" w:ascii="Times New Roman" w:hAnsi="Times New Roman"/>
          <w:bCs/>
          <w:color w:val="000000"/>
        </w:rPr>
        <w:t xml:space="preserve"> (</w:t>
      </w:r>
      <w:r>
        <w:rPr>
          <w:rFonts w:cs="Times New Roman" w:ascii="Times New Roman" w:hAnsi="Times New Roman"/>
          <w:i/>
          <w:iCs/>
        </w:rPr>
        <w:t>status quo</w:t>
      </w:r>
      <w:r>
        <w:rPr>
          <w:rFonts w:cs="Times New Roman" w:ascii="Times New Roman" w:hAnsi="Times New Roman"/>
        </w:rPr>
        <w:t xml:space="preserve"> scenario</w:t>
      </w:r>
      <w:r>
        <w:rPr>
          <w:rFonts w:cs="Times New Roman" w:ascii="Times New Roman" w:hAnsi="Times New Roman"/>
          <w:bCs/>
          <w:color w:val="000000"/>
        </w:rPr>
        <w:t>)</w:t>
      </w:r>
      <w:r>
        <w:rPr>
          <w:rFonts w:cs="Times New Roman" w:ascii="Times New Roman" w:hAnsi="Times New Roman"/>
        </w:rPr>
        <w:t xml:space="preserve"> </w:t>
      </w:r>
      <w:r>
        <w:rPr>
          <w:rFonts w:ascii="Times New Roman" w:hAnsi="Times New Roman"/>
        </w:rPr>
        <w:t>using average</w:t>
      </w:r>
      <w:r>
        <w:rPr>
          <w:rFonts w:cs="Times New Roman" w:ascii="Times New Roman" w:hAnsi="Times New Roman"/>
        </w:rPr>
        <w:t xml:space="preserve"> relative biomass’ percent variation.</w:t>
      </w:r>
      <w:r>
        <w:rPr>
          <w:rFonts w:cs="Times New Roman" w:ascii="Times New Roman" w:hAnsi="Times New Roman"/>
          <w:color w:val="1C1D1E"/>
        </w:rPr>
        <w:t xml:space="preserve"> Current average seawater temperature in Rocas Atoll’s is 27.3ºC, which by 2100, is expected to rise 0.5ºC, 1.3ºC and 3ºC under the low (RCP 2.6), intermediate (RCP 4.5) and high (RCP 8.5) emissions scenarios, respectively. </w:t>
      </w:r>
      <w:r>
        <w:rPr>
          <w:rFonts w:ascii="Times New Roman" w:hAnsi="Times New Roman"/>
        </w:rPr>
        <w:t>Total</w:t>
      </w:r>
      <w:r>
        <w:rPr>
          <w:rFonts w:cs="Times New Roman" w:ascii="Times New Roman" w:hAnsi="Times New Roman"/>
          <w:bCs/>
          <w:color w:val="000000"/>
        </w:rPr>
        <w:t xml:space="preserve"> living biomass </w:t>
      </w:r>
      <w:r>
        <w:rPr>
          <w:rFonts w:cs="Times New Roman" w:ascii="Times New Roman" w:hAnsi="Times New Roman"/>
          <w:color w:val="000000"/>
        </w:rPr>
        <w:t>(1089.9 g·m</w:t>
      </w:r>
      <w:r>
        <w:rPr>
          <w:rFonts w:cs="Times New Roman" w:ascii="Times New Roman" w:hAnsi="Times New Roman"/>
          <w:color w:val="000000"/>
          <w:vertAlign w:val="superscript"/>
        </w:rPr>
        <w:t>-2</w:t>
      </w:r>
      <w:r>
        <w:rPr>
          <w:rFonts w:cs="Times New Roman" w:ascii="Times New Roman" w:hAnsi="Times New Roman"/>
          <w:color w:val="000000"/>
        </w:rPr>
        <w:t>),</w:t>
      </w:r>
      <w:r>
        <w:rPr>
          <w:rFonts w:cs="Times New Roman" w:ascii="Times New Roman" w:hAnsi="Times New Roman"/>
          <w:bCs/>
          <w:color w:val="000000"/>
        </w:rPr>
        <w:t xml:space="preserve"> is expected to decrease by 1% under RCP 2.6,</w:t>
      </w:r>
      <w:r>
        <w:rPr>
          <w:rFonts w:cs="Times New Roman" w:ascii="Times New Roman" w:hAnsi="Times New Roman"/>
          <w:bCs/>
          <w:color w:val="000000"/>
        </w:rPr>
        <w:t xml:space="preserve"> by 8 % under RCP 4.5, </w:t>
      </w:r>
      <w:r>
        <w:rPr>
          <w:rFonts w:cs="Times New Roman" w:ascii="Times New Roman" w:hAnsi="Times New Roman"/>
          <w:bCs/>
          <w:color w:val="000000"/>
        </w:rPr>
        <w:t>and by 44 % under RCP 8.5</w:t>
      </w:r>
      <w:r>
        <w:rPr>
          <w:rFonts w:cs="Times New Roman" w:ascii="Times New Roman" w:hAnsi="Times New Roman"/>
          <w:bCs/>
          <w:color w:val="000000"/>
        </w:rPr>
        <w:t xml:space="preserve">. </w:t>
      </w:r>
    </w:p>
    <w:p>
      <w:pPr>
        <w:pStyle w:val="Normal"/>
        <w:bidi w:val="0"/>
        <w:spacing w:lineRule="auto" w:line="360"/>
        <w:jc w:val="both"/>
        <w:rPr>
          <w:rFonts w:ascii="Times New Roman" w:hAnsi="Times New Roman"/>
        </w:rPr>
      </w:pPr>
      <w:r>
        <w:rPr>
          <w:rFonts w:cs="Times New Roman" w:ascii="Times New Roman" w:hAnsi="Times New Roman"/>
          <w:bCs/>
          <w:color w:val="000000"/>
        </w:rPr>
        <w:t xml:space="preserve">Regarding the total fish biomass dynamics, the </w:t>
      </w:r>
      <w:r>
        <w:rPr>
          <w:rFonts w:ascii="Times New Roman" w:hAnsi="Times New Roman"/>
          <w:bCs/>
          <w:color w:val="000000"/>
        </w:rPr>
        <w:t>RCP</w:t>
      </w:r>
      <w:r>
        <w:rPr>
          <w:rFonts w:cs="Times New Roman" w:ascii="Times New Roman" w:hAnsi="Times New Roman"/>
          <w:bCs/>
          <w:color w:val="000000"/>
        </w:rPr>
        <w:t xml:space="preserve"> 4.5 and </w:t>
      </w:r>
      <w:r>
        <w:rPr>
          <w:rFonts w:ascii="Times New Roman" w:hAnsi="Times New Roman"/>
          <w:bCs/>
          <w:color w:val="000000"/>
        </w:rPr>
        <w:t>RCP</w:t>
      </w:r>
      <w:r>
        <w:rPr>
          <w:rFonts w:cs="Times New Roman" w:ascii="Times New Roman" w:hAnsi="Times New Roman"/>
          <w:bCs/>
          <w:color w:val="000000"/>
        </w:rPr>
        <w:t xml:space="preserve"> 8.5 scenarios begin to diverge from </w:t>
      </w:r>
      <w:r>
        <w:rPr>
          <w:rFonts w:ascii="Times New Roman" w:hAnsi="Times New Roman"/>
          <w:bCs/>
          <w:color w:val="000000"/>
        </w:rPr>
        <w:t>RCP</w:t>
      </w:r>
      <w:r>
        <w:rPr>
          <w:rFonts w:cs="Times New Roman" w:ascii="Times New Roman" w:hAnsi="Times New Roman"/>
          <w:bCs/>
          <w:color w:val="000000"/>
        </w:rPr>
        <w:t xml:space="preserve"> 2.6 and </w:t>
      </w:r>
      <w:r>
        <w:rPr>
          <w:rFonts w:cs="Times New Roman" w:ascii="Times New Roman" w:hAnsi="Times New Roman"/>
          <w:bCs/>
          <w:i/>
          <w:iCs/>
          <w:color w:val="000000"/>
        </w:rPr>
        <w:t xml:space="preserve">status quo </w:t>
      </w:r>
      <w:r>
        <w:rPr>
          <w:rFonts w:cs="Times New Roman" w:ascii="Times New Roman" w:hAnsi="Times New Roman"/>
          <w:bCs/>
          <w:iCs/>
          <w:color w:val="000000"/>
        </w:rPr>
        <w:t xml:space="preserve">scenarios </w:t>
      </w:r>
      <w:r>
        <w:rPr>
          <w:rFonts w:cs="Times New Roman" w:ascii="Times New Roman" w:hAnsi="Times New Roman"/>
          <w:bCs/>
          <w:color w:val="000000"/>
        </w:rPr>
        <w:t xml:space="preserve">in 2040. There </w:t>
      </w:r>
      <w:r>
        <w:rPr>
          <w:rFonts w:ascii="Times New Roman" w:hAnsi="Times New Roman"/>
          <w:bCs/>
          <w:color w:val="000000"/>
        </w:rPr>
        <w:t>was</w:t>
      </w:r>
      <w:r>
        <w:rPr>
          <w:rFonts w:cs="Times New Roman" w:ascii="Times New Roman" w:hAnsi="Times New Roman"/>
          <w:bCs/>
          <w:color w:val="000000"/>
        </w:rPr>
        <w:t xml:space="preserve"> a continuous overlap of the confidence intervals of total biomass dynamics among all scenarios until 2075, when a steep decline started to occur under the RCP 8.5., which deviated from the other scenarios (Figure 2). Under the </w:t>
      </w:r>
      <w:r>
        <w:rPr>
          <w:rFonts w:cs="Times New Roman" w:ascii="Times New Roman" w:hAnsi="Times New Roman"/>
          <w:bCs/>
          <w:i/>
          <w:color w:val="000000"/>
        </w:rPr>
        <w:t>status quo</w:t>
      </w:r>
      <w:r>
        <w:rPr>
          <w:rFonts w:cs="Times New Roman" w:ascii="Times New Roman" w:hAnsi="Times New Roman"/>
          <w:bCs/>
          <w:color w:val="000000"/>
        </w:rPr>
        <w:t xml:space="preserve"> scenario, total fish biomass reached an average of 27.2 </w:t>
      </w:r>
      <w:r>
        <w:rPr>
          <w:rFonts w:cs="Times New Roman" w:ascii="Times New Roman" w:hAnsi="Times New Roman"/>
          <w:bCs/>
          <w:color w:val="000000"/>
          <w:position w:val="0"/>
          <w:sz w:val="24"/>
          <w:vertAlign w:val="baseline"/>
        </w:rPr>
        <w:t>g·</w:t>
      </w:r>
      <w:r>
        <w:rPr>
          <w:rFonts w:cs="Times New Roman" w:ascii="Times New Roman" w:hAnsi="Times New Roman"/>
          <w:bCs/>
          <w:color w:val="000000"/>
          <w:position w:val="0"/>
          <w:sz w:val="24"/>
          <w:vertAlign w:val="baseline"/>
        </w:rPr>
        <w:t>m</w:t>
      </w:r>
      <w:r>
        <w:rPr>
          <w:rFonts w:cs="Times New Roman" w:ascii="Times New Roman" w:hAnsi="Times New Roman"/>
          <w:bCs/>
          <w:color w:val="000000"/>
          <w:vertAlign w:val="superscript"/>
        </w:rPr>
        <w:t>-</w:t>
      </w:r>
      <w:r>
        <w:rPr>
          <w:rFonts w:cs="Times New Roman" w:ascii="Times New Roman" w:hAnsi="Times New Roman"/>
          <w:bCs/>
          <w:color w:val="000000"/>
          <w:vertAlign w:val="superscript"/>
        </w:rPr>
        <w:t>2</w:t>
      </w:r>
      <w:r>
        <w:rPr>
          <w:rFonts w:cs="Times New Roman" w:ascii="Times New Roman" w:hAnsi="Times New Roman"/>
          <w:bCs/>
          <w:color w:val="000000"/>
        </w:rPr>
        <w:t xml:space="preserve"> by 2100, which is close to that predicted under the RCP 2.6 scenario (27.7 </w:t>
      </w:r>
      <w:r>
        <w:rPr>
          <w:rFonts w:cs="Times New Roman" w:ascii="Times New Roman" w:hAnsi="Times New Roman"/>
          <w:bCs/>
          <w:color w:val="000000"/>
          <w:position w:val="0"/>
          <w:sz w:val="24"/>
          <w:vertAlign w:val="baseline"/>
        </w:rPr>
        <w:t>g·</w:t>
      </w:r>
      <w:r>
        <w:rPr>
          <w:rFonts w:cs="Times New Roman" w:ascii="Times New Roman" w:hAnsi="Times New Roman"/>
          <w:bCs/>
          <w:color w:val="000000"/>
          <w:position w:val="0"/>
          <w:sz w:val="24"/>
          <w:vertAlign w:val="baseline"/>
        </w:rPr>
        <w:t>m</w:t>
      </w:r>
      <w:r>
        <w:rPr>
          <w:rFonts w:cs="Times New Roman" w:ascii="Times New Roman" w:hAnsi="Times New Roman"/>
          <w:bCs/>
          <w:color w:val="000000"/>
          <w:vertAlign w:val="superscript"/>
        </w:rPr>
        <w:t>-</w:t>
      </w:r>
      <w:r>
        <w:rPr>
          <w:rFonts w:cs="Times New Roman" w:ascii="Times New Roman" w:hAnsi="Times New Roman"/>
          <w:bCs/>
          <w:color w:val="000000"/>
          <w:vertAlign w:val="superscript"/>
        </w:rPr>
        <w:t>2</w:t>
      </w:r>
      <w:r>
        <w:rPr>
          <w:rFonts w:cs="Times New Roman" w:ascii="Times New Roman" w:hAnsi="Times New Roman"/>
          <w:bCs/>
          <w:color w:val="000000"/>
        </w:rPr>
        <w:t xml:space="preserve">; Figure 2). The RCP 4.5 scenario predicted a decreasing average of 17.3%, and the RCP 8.5 a 86% decrease in total fish biomass, estimated to reach 3.7 </w:t>
      </w:r>
      <w:r>
        <w:rPr>
          <w:rFonts w:cs="Times New Roman" w:ascii="Times New Roman" w:hAnsi="Times New Roman"/>
          <w:bCs/>
          <w:color w:val="000000"/>
          <w:position w:val="0"/>
          <w:sz w:val="24"/>
          <w:vertAlign w:val="baseline"/>
        </w:rPr>
        <w:t>g·</w:t>
      </w:r>
      <w:r>
        <w:rPr>
          <w:rFonts w:cs="Times New Roman" w:ascii="Times New Roman" w:hAnsi="Times New Roman"/>
          <w:bCs/>
          <w:color w:val="000000"/>
          <w:position w:val="0"/>
          <w:sz w:val="24"/>
          <w:vertAlign w:val="baseline"/>
        </w:rPr>
        <w:t>m</w:t>
      </w:r>
      <w:r>
        <w:rPr>
          <w:rFonts w:cs="Times New Roman" w:ascii="Times New Roman" w:hAnsi="Times New Roman"/>
          <w:bCs/>
          <w:color w:val="000000"/>
          <w:vertAlign w:val="superscript"/>
        </w:rPr>
        <w:t>-</w:t>
      </w:r>
      <w:r>
        <w:rPr>
          <w:rFonts w:cs="Times New Roman" w:ascii="Times New Roman" w:hAnsi="Times New Roman"/>
          <w:bCs/>
          <w:color w:val="000000"/>
          <w:vertAlign w:val="superscript"/>
        </w:rPr>
        <w:t>2</w:t>
      </w:r>
      <w:r>
        <w:rPr>
          <w:rFonts w:cs="Times New Roman" w:ascii="Times New Roman" w:hAnsi="Times New Roman"/>
          <w:bCs/>
          <w:color w:val="000000"/>
        </w:rPr>
        <w:t xml:space="preserve"> (Figure 2). </w:t>
      </w:r>
    </w:p>
    <w:p>
      <w:pPr>
        <w:pStyle w:val="Normal"/>
        <w:bidi w:val="0"/>
        <w:jc w:val="left"/>
        <w:rPr>
          <w:rFonts w:ascii="Times New Roman" w:hAnsi="Times New Roman" w:cs="Times New Roman"/>
          <w:bCs/>
          <w:color w:val="000000"/>
        </w:rPr>
      </w:pPr>
      <w:r>
        <w:rPr>
          <w:rFonts w:cs="Times New Roman" w:ascii="Times New Roman" w:hAnsi="Times New Roman"/>
          <w:bCs/>
          <w:color w:val="000000"/>
        </w:rPr>
      </w:r>
    </w:p>
    <w:p>
      <w:pPr>
        <w:pStyle w:val="Normal"/>
        <w:widowControl w:val="false"/>
        <w:bidi w:val="0"/>
        <w:spacing w:lineRule="auto" w:line="240" w:before="0" w:after="240"/>
        <w:jc w:val="both"/>
        <w:rPr>
          <w:rFonts w:ascii="Times New Roman" w:hAnsi="Times New Roman" w:cs="Times New Roman"/>
          <w:b w:val="false"/>
          <w:b w:val="false"/>
          <w:bCs w:val="false"/>
          <w:color w:val="FF0000"/>
          <w:sz w:val="24"/>
          <w:szCs w:val="24"/>
          <w:highlight w:val="white"/>
        </w:rPr>
      </w:pPr>
      <w:r>
        <w:rPr>
          <w:rFonts w:cs="Times New Roman" w:ascii="Times New Roman" w:hAnsi="Times New Roman"/>
          <w:b/>
          <w:bCs/>
          <w:color w:val="000000"/>
          <w:sz w:val="20"/>
          <w:szCs w:val="20"/>
          <w:highlight w:val="white"/>
          <w:lang w:val="en-US" w:eastAsia="en-US" w:bidi="ar-SA"/>
        </w:rPr>
        <w:t>Fig. 2</w:t>
      </w:r>
      <w:r>
        <w:rPr>
          <w:rFonts w:cs="Times New Roman" w:ascii="Times New Roman" w:hAnsi="Times New Roman"/>
          <w:b w:val="false"/>
          <w:bCs/>
          <w:color w:val="000000"/>
          <w:sz w:val="20"/>
          <w:szCs w:val="20"/>
          <w:highlight w:val="white"/>
          <w:lang w:val="en-US" w:eastAsia="en-US" w:bidi="ar-SA"/>
        </w:rPr>
        <w:t xml:space="preserve"> Model projections of total fish biomass dynamics under climate change scenarios and changes in ecosystem structure. 95% confidence intervals around the mean are shown for trend lines. Bar graphics represent trophic guild mean percent contribution based on the relative difference in biomass among trophic guilds for total fish biomass under climate change scenarios.</w:t>
      </w:r>
    </w:p>
    <w:p>
      <w:pPr>
        <w:pStyle w:val="TextBody"/>
        <w:widowControl w:val="false"/>
        <w:bidi w:val="0"/>
        <w:spacing w:lineRule="auto" w:line="360" w:before="0" w:after="240"/>
        <w:jc w:val="both"/>
        <w:rPr/>
      </w:pPr>
      <w:r>
        <w:rPr>
          <w:rFonts w:cs="Times New Roman" w:ascii="Times New Roman" w:hAnsi="Times New Roman"/>
          <w:b w:val="false"/>
          <w:bCs/>
          <w:color w:val="000000"/>
          <w:sz w:val="24"/>
          <w:szCs w:val="24"/>
          <w:highlight w:val="white"/>
          <w:lang w:val="en-US" w:eastAsia="en-US" w:bidi="ar-SA"/>
        </w:rPr>
        <w:t xml:space="preserve">Model simulations also predict alterations on the trophic structure of the fish assemblage. Herbivores and detritivores (currently 49% of total fish biomass), would have the major declines between ~30% and ~20% under RCP 4.5 and RCP 8.5, respectively </w:t>
      </w:r>
      <w:r>
        <w:rPr>
          <w:rFonts w:cs="Times New Roman" w:ascii="Times New Roman" w:hAnsi="Times New Roman"/>
          <w:b w:val="false"/>
          <w:bCs/>
          <w:color w:val="000000"/>
          <w:sz w:val="24"/>
          <w:szCs w:val="24"/>
          <w:highlight w:val="white"/>
          <w:lang w:val="en-US" w:eastAsia="en-US" w:bidi="ar-SA"/>
        </w:rPr>
        <w:t xml:space="preserve">(Figure 2 </w:t>
      </w:r>
      <w:r>
        <w:rPr>
          <w:rFonts w:cs="Times New Roman" w:ascii="Times New Roman" w:hAnsi="Times New Roman"/>
          <w:b w:val="false"/>
          <w:bCs/>
          <w:color w:val="000000"/>
          <w:sz w:val="24"/>
          <w:szCs w:val="24"/>
          <w:highlight w:val="white"/>
          <w:lang w:val="en-US" w:eastAsia="en-US" w:bidi="ar-SA"/>
        </w:rPr>
        <w:t xml:space="preserve">and </w:t>
      </w:r>
      <w:r>
        <w:rPr>
          <w:rFonts w:cs="Times New Roman" w:ascii="Times New Roman" w:hAnsi="Times New Roman"/>
          <w:b w:val="false"/>
          <w:bCs/>
          <w:color w:val="000000"/>
          <w:sz w:val="24"/>
          <w:szCs w:val="24"/>
          <w:highlight w:val="white"/>
          <w:lang w:val="en-US" w:eastAsia="en-US" w:bidi="ar-SA"/>
        </w:rPr>
        <w:t>Figure 3)</w:t>
      </w:r>
      <w:r>
        <w:rPr>
          <w:rFonts w:cs="Times New Roman" w:ascii="Times New Roman" w:hAnsi="Times New Roman"/>
          <w:b w:val="false"/>
          <w:bCs/>
          <w:color w:val="000000"/>
          <w:sz w:val="24"/>
          <w:szCs w:val="24"/>
          <w:highlight w:val="white"/>
          <w:lang w:val="en-US" w:eastAsia="en-US" w:bidi="ar-SA"/>
        </w:rPr>
        <w:t xml:space="preserve">. Invertivorous fish (currently 22.5% of total fish biomass) could represent ~ 40% and ~ 50% of total fish biomass under these </w:t>
      </w:r>
      <w:r>
        <w:rPr>
          <w:rFonts w:cs="Times New Roman" w:ascii="Times New Roman" w:hAnsi="Times New Roman"/>
          <w:b w:val="false"/>
          <w:bCs/>
          <w:color w:val="000000"/>
          <w:sz w:val="24"/>
          <w:szCs w:val="24"/>
          <w:highlight w:val="white"/>
          <w:lang w:val="en-US" w:eastAsia="en-US" w:bidi="ar-SA"/>
        </w:rPr>
        <w:t>projected</w:t>
      </w:r>
      <w:r>
        <w:rPr>
          <w:rFonts w:cs="Times New Roman" w:ascii="Times New Roman" w:hAnsi="Times New Roman"/>
          <w:b w:val="false"/>
          <w:bCs/>
          <w:color w:val="000000"/>
          <w:sz w:val="24"/>
          <w:szCs w:val="24"/>
          <w:highlight w:val="white"/>
          <w:lang w:val="en-US" w:eastAsia="en-US" w:bidi="ar-SA"/>
        </w:rPr>
        <w:t xml:space="preserve"> scenarios, despite the decrease in biomass (</w:t>
      </w:r>
      <w:r>
        <w:rPr>
          <w:rFonts w:cs="Times New Roman" w:ascii="Times New Roman" w:hAnsi="Times New Roman"/>
          <w:b w:val="false"/>
          <w:bCs/>
          <w:color w:val="000000"/>
          <w:sz w:val="24"/>
          <w:szCs w:val="24"/>
          <w:highlight w:val="white"/>
          <w:lang w:val="en-US" w:eastAsia="en-US" w:bidi="ar-SA"/>
        </w:rPr>
        <w:t xml:space="preserve">Figure 2 and </w:t>
      </w:r>
      <w:r>
        <w:rPr>
          <w:rFonts w:cs="Times New Roman" w:ascii="Times New Roman" w:hAnsi="Times New Roman"/>
          <w:b w:val="false"/>
          <w:bCs/>
          <w:color w:val="000000"/>
          <w:sz w:val="24"/>
          <w:szCs w:val="24"/>
          <w:highlight w:val="white"/>
          <w:lang w:val="en-US" w:eastAsia="en-US" w:bidi="ar-SA"/>
        </w:rPr>
        <w:t>Figure 3). Generalist predators and reef sharks maintained similar biomass proportions under all scenarios (~ 20% and 10%, respectively) but also with a reduction in biomass (</w:t>
      </w:r>
      <w:r>
        <w:rPr>
          <w:rFonts w:cs="Times New Roman" w:ascii="Times New Roman" w:hAnsi="Times New Roman"/>
          <w:b w:val="false"/>
          <w:bCs/>
          <w:color w:val="000000"/>
          <w:sz w:val="24"/>
          <w:szCs w:val="24"/>
          <w:highlight w:val="white"/>
          <w:lang w:val="en-US" w:eastAsia="en-US" w:bidi="ar-SA"/>
        </w:rPr>
        <w:t xml:space="preserve">Figure 2 and </w:t>
      </w:r>
      <w:r>
        <w:rPr>
          <w:rFonts w:cs="Times New Roman" w:ascii="Times New Roman" w:hAnsi="Times New Roman"/>
          <w:b w:val="false"/>
          <w:bCs/>
          <w:color w:val="000000"/>
          <w:sz w:val="24"/>
          <w:szCs w:val="24"/>
          <w:highlight w:val="white"/>
          <w:lang w:val="en-US" w:eastAsia="en-US" w:bidi="ar-SA"/>
        </w:rPr>
        <w:t xml:space="preserve">Figure 3). Under the 1.3°C and 3°C warming scenarios (RCP 4.5 and </w:t>
      </w:r>
      <w:r>
        <w:rPr>
          <w:rFonts w:cs="Times New Roman" w:ascii="Times New Roman" w:hAnsi="Times New Roman"/>
          <w:b w:val="false"/>
          <w:bCs/>
          <w:color w:val="000000"/>
          <w:sz w:val="24"/>
          <w:szCs w:val="24"/>
          <w:highlight w:val="white"/>
          <w:lang w:val="en-US" w:eastAsia="en-US" w:bidi="ar-SA"/>
        </w:rPr>
        <w:t xml:space="preserve">RCP </w:t>
      </w:r>
      <w:r>
        <w:rPr>
          <w:rFonts w:cs="Times New Roman" w:ascii="Times New Roman" w:hAnsi="Times New Roman"/>
          <w:b w:val="false"/>
          <w:bCs/>
          <w:color w:val="000000"/>
          <w:sz w:val="24"/>
          <w:szCs w:val="24"/>
          <w:highlight w:val="white"/>
          <w:lang w:val="en-US" w:eastAsia="en-US" w:bidi="ar-SA"/>
        </w:rPr>
        <w:t xml:space="preserve">8.5, respectively), biomass decreased by 28% and 88% for reef sharks, 15% and 8.5% for generalist predators, 7% and 74% for </w:t>
      </w:r>
      <w:r>
        <w:rPr>
          <w:rFonts w:cs="Times New Roman" w:ascii="Times New Roman" w:hAnsi="Times New Roman"/>
          <w:b w:val="false"/>
          <w:bCs/>
          <w:color w:val="000000"/>
          <w:sz w:val="24"/>
          <w:szCs w:val="24"/>
          <w:highlight w:val="white"/>
          <w:lang w:val="en-US" w:eastAsia="en-US" w:bidi="ar-SA"/>
        </w:rPr>
        <w:t>invertivorous fish</w:t>
      </w:r>
      <w:r>
        <w:rPr>
          <w:rFonts w:cs="Times New Roman" w:ascii="Times New Roman" w:hAnsi="Times New Roman"/>
          <w:b w:val="false"/>
          <w:bCs/>
          <w:color w:val="000000"/>
          <w:sz w:val="24"/>
          <w:szCs w:val="24"/>
          <w:highlight w:val="white"/>
          <w:lang w:val="en-US" w:eastAsia="en-US" w:bidi="ar-SA"/>
        </w:rPr>
        <w:t xml:space="preserve">, 23% and 94% for herbivorous detritivorous fishes (see details in Supplementary Materials 2; Figure S4). </w:t>
      </w:r>
      <w:r>
        <w:rPr>
          <w:rFonts w:cs="Times New Roman" w:ascii="Times New Roman" w:hAnsi="Times New Roman"/>
          <w:b w:val="false"/>
          <w:bCs/>
          <w:color w:val="000000"/>
          <w:sz w:val="24"/>
          <w:szCs w:val="24"/>
          <w:highlight w:val="white"/>
          <w:lang w:val="en-US" w:eastAsia="en-US" w:bidi="ar-SA"/>
        </w:rPr>
        <w:t>Under</w:t>
      </w:r>
      <w:r>
        <w:rPr>
          <w:rFonts w:cs="Times New Roman" w:ascii="Times New Roman" w:hAnsi="Times New Roman"/>
          <w:b w:val="false"/>
          <w:bCs/>
          <w:color w:val="000000"/>
          <w:sz w:val="24"/>
          <w:szCs w:val="24"/>
          <w:highlight w:val="white"/>
          <w:lang w:val="en-US" w:eastAsia="en-US" w:bidi="ar-SA"/>
        </w:rPr>
        <w:t xml:space="preserve"> the </w:t>
      </w:r>
      <w:r>
        <w:rPr>
          <w:rFonts w:cs="Times New Roman" w:ascii="Times New Roman" w:hAnsi="Times New Roman"/>
          <w:b w:val="false"/>
          <w:bCs/>
          <w:color w:val="000000"/>
          <w:sz w:val="24"/>
          <w:szCs w:val="24"/>
          <w:highlight w:val="white"/>
          <w:lang w:val="en-US" w:eastAsia="en-US" w:bidi="ar-SA"/>
        </w:rPr>
        <w:t>medium and</w:t>
      </w:r>
      <w:r>
        <w:rPr>
          <w:rFonts w:cs="Times New Roman" w:ascii="Times New Roman" w:hAnsi="Times New Roman"/>
          <w:b w:val="false"/>
          <w:bCs/>
          <w:color w:val="000000"/>
          <w:sz w:val="24"/>
          <w:szCs w:val="24"/>
          <w:highlight w:val="white"/>
          <w:lang w:val="en-US" w:eastAsia="en-US" w:bidi="ar-SA"/>
        </w:rPr>
        <w:t xml:space="preserve"> </w:t>
      </w:r>
      <w:r>
        <w:rPr>
          <w:rFonts w:cs="Times New Roman" w:ascii="Times New Roman" w:hAnsi="Times New Roman"/>
          <w:b w:val="false"/>
          <w:bCs/>
          <w:color w:val="000000"/>
          <w:sz w:val="24"/>
          <w:szCs w:val="24"/>
          <w:highlight w:val="white"/>
          <w:lang w:val="en-US" w:eastAsia="en-US" w:bidi="ar-SA"/>
        </w:rPr>
        <w:t>high emissions scenarios</w:t>
      </w:r>
      <w:r>
        <w:rPr>
          <w:rFonts w:cs="Times New Roman" w:ascii="Times New Roman" w:hAnsi="Times New Roman"/>
          <w:b w:val="false"/>
          <w:bCs/>
          <w:color w:val="000000"/>
          <w:sz w:val="24"/>
          <w:szCs w:val="24"/>
          <w:highlight w:val="white"/>
          <w:lang w:val="en-US" w:eastAsia="en-US" w:bidi="ar-SA"/>
        </w:rPr>
        <w:t>, the trophic composition of the reef fish assemblages is likely to change from an herbivorous/detritivorous dominated assemblage to an invertivorous one by 2100 (Figure 2; see details for the relative biomass changes in Supplementary Materials 2).</w:t>
      </w:r>
    </w:p>
    <w:p>
      <w:pPr>
        <w:pStyle w:val="TextBody"/>
        <w:widowControl w:val="false"/>
        <w:bidi w:val="0"/>
        <w:spacing w:lineRule="auto" w:line="240" w:before="0" w:after="240"/>
        <w:jc w:val="both"/>
        <w:rPr>
          <w:rFonts w:ascii="Times New Roman" w:hAnsi="Times New Roman"/>
        </w:rPr>
      </w:pPr>
      <w:r>
        <w:rPr>
          <w:rFonts w:cs="Times Bold" w:ascii="Times New Roman" w:hAnsi="Times New Roman"/>
          <w:b/>
          <w:bCs/>
          <w:color w:val="000000"/>
          <w:sz w:val="20"/>
          <w:szCs w:val="20"/>
          <w:highlight w:val="white"/>
          <w:lang w:val="en-US" w:eastAsia="en-US" w:bidi="ar-SA"/>
        </w:rPr>
        <w:t xml:space="preserve">Fig. 3 </w:t>
      </w:r>
      <w:r>
        <w:rPr>
          <w:rFonts w:cs="Times Bold" w:ascii="Times New Roman" w:hAnsi="Times New Roman"/>
          <w:b w:val="false"/>
          <w:bCs/>
          <w:color w:val="000000"/>
          <w:sz w:val="20"/>
          <w:szCs w:val="20"/>
          <w:highlight w:val="white"/>
          <w:lang w:val="en-US" w:eastAsia="en-US" w:bidi="ar-SA"/>
        </w:rPr>
        <w:t xml:space="preserve">Projections of fish biomass dynamics in the Rocas Atoll reef ecosystem under climate change scenarios. Shadows represent the 5% and 95% percentiles obtained using the Monte Carlo routine. </w:t>
      </w:r>
    </w:p>
    <w:p>
      <w:pPr>
        <w:pStyle w:val="Normal"/>
        <w:bidi w:val="0"/>
        <w:spacing w:lineRule="auto" w:line="360"/>
        <w:jc w:val="both"/>
        <w:rPr>
          <w:rFonts w:ascii="Times New Roman" w:hAnsi="Times New Roman"/>
        </w:rPr>
      </w:pPr>
      <w:r>
        <w:rPr>
          <w:rFonts w:cs="Times New Roman" w:ascii="Times New Roman" w:hAnsi="Times New Roman"/>
          <w:bCs/>
          <w:color w:val="000000"/>
        </w:rPr>
        <w:t xml:space="preserve">Biomass of no-fish groups also decrease under RCP 4.5 and RCP 8.5 scenarios, but with variable magnitudes (Fig. 4; see details in Supplementary </w:t>
      </w:r>
      <w:r>
        <w:rPr>
          <w:rFonts w:cs="Times New Roman" w:ascii="Times New Roman" w:hAnsi="Times New Roman"/>
          <w:bCs/>
          <w:color w:val="000000"/>
        </w:rPr>
        <w:t>M</w:t>
      </w:r>
      <w:r>
        <w:rPr>
          <w:rFonts w:cs="Times New Roman" w:ascii="Times New Roman" w:hAnsi="Times New Roman"/>
          <w:bCs/>
          <w:color w:val="000000"/>
        </w:rPr>
        <w:t xml:space="preserve">aterials 2). Most of these species-specific biomass dynamics overlapped due to the high uncertainty of parameters. The biomass reductions were more pronounced under the </w:t>
      </w:r>
      <w:r>
        <w:rPr>
          <w:rFonts w:cs="Times New Roman" w:ascii="Times New Roman" w:hAnsi="Times New Roman"/>
          <w:bCs/>
          <w:color w:val="000000"/>
        </w:rPr>
        <w:t>high emission</w:t>
      </w:r>
      <w:r>
        <w:rPr>
          <w:rFonts w:cs="Times New Roman" w:ascii="Times New Roman" w:hAnsi="Times New Roman"/>
          <w:bCs/>
          <w:color w:val="000000"/>
        </w:rPr>
        <w:t>s</w:t>
      </w:r>
      <w:r>
        <w:rPr>
          <w:rFonts w:cs="Times New Roman" w:ascii="Times New Roman" w:hAnsi="Times New Roman"/>
          <w:bCs/>
          <w:color w:val="000000"/>
        </w:rPr>
        <w:t xml:space="preserve"> scenario, specifically after the year 2075. The biomass of major primary producers, such as the macroalgae </w:t>
      </w:r>
      <w:r>
        <w:rPr>
          <w:rFonts w:cs="Times New Roman" w:ascii="Times New Roman" w:hAnsi="Times New Roman"/>
          <w:bCs/>
          <w:i/>
          <w:color w:val="000000"/>
        </w:rPr>
        <w:t>Digenea simplex</w:t>
      </w:r>
      <w:r>
        <w:rPr>
          <w:rFonts w:cs="Times New Roman" w:ascii="Times New Roman" w:hAnsi="Times New Roman"/>
          <w:bCs/>
          <w:color w:val="000000"/>
        </w:rPr>
        <w:t xml:space="preserve">, algal turfs, and phytoplankton, declined by 58%, 42%, and 66%, respectively. Corals (mainly </w:t>
      </w:r>
      <w:r>
        <w:rPr>
          <w:rFonts w:cs="Times New Roman" w:ascii="Times New Roman" w:hAnsi="Times New Roman"/>
          <w:bCs/>
          <w:i/>
          <w:color w:val="000000"/>
        </w:rPr>
        <w:t>Siderastrea stellata</w:t>
      </w:r>
      <w:r>
        <w:rPr>
          <w:rFonts w:cs="Times New Roman" w:ascii="Times New Roman" w:hAnsi="Times New Roman"/>
          <w:bCs/>
          <w:color w:val="000000"/>
        </w:rPr>
        <w:t xml:space="preserve">), which also contribute to primary production, had gradual losses according to the warming scenario. Under </w:t>
      </w:r>
      <w:r>
        <w:rPr>
          <w:rFonts w:cs="Times New Roman" w:ascii="Times New Roman" w:hAnsi="Times New Roman"/>
          <w:bCs/>
          <w:color w:val="000000"/>
          <w:sz w:val="24"/>
        </w:rPr>
        <w:t>low emission</w:t>
      </w:r>
      <w:r>
        <w:rPr>
          <w:rFonts w:cs="Times New Roman" w:ascii="Times New Roman" w:hAnsi="Times New Roman"/>
          <w:bCs/>
          <w:color w:val="000000"/>
          <w:sz w:val="24"/>
        </w:rPr>
        <w:t>s</w:t>
      </w:r>
      <w:r>
        <w:rPr>
          <w:rFonts w:cs="Times New Roman" w:ascii="Times New Roman" w:hAnsi="Times New Roman"/>
          <w:bCs/>
          <w:color w:val="000000"/>
          <w:sz w:val="24"/>
        </w:rPr>
        <w:t xml:space="preserve"> scenario</w:t>
      </w:r>
      <w:r>
        <w:rPr>
          <w:rFonts w:cs="Times New Roman" w:ascii="Times New Roman" w:hAnsi="Times New Roman"/>
          <w:bCs/>
          <w:color w:val="000000"/>
        </w:rPr>
        <w:t xml:space="preserve">, corals decline by 8%, </w:t>
      </w:r>
      <w:r>
        <w:rPr>
          <w:rFonts w:cs="Times New Roman" w:ascii="Times New Roman" w:hAnsi="Times New Roman"/>
          <w:bCs/>
          <w:color w:val="000000"/>
        </w:rPr>
        <w:t>while u</w:t>
      </w:r>
      <w:r>
        <w:rPr>
          <w:rFonts w:cs="Times New Roman" w:ascii="Times New Roman" w:hAnsi="Times New Roman"/>
          <w:bCs/>
          <w:color w:val="000000"/>
        </w:rPr>
        <w:t xml:space="preserve">nder </w:t>
      </w:r>
      <w:r>
        <w:rPr>
          <w:rFonts w:cs="Times New Roman" w:ascii="Times New Roman" w:hAnsi="Times New Roman"/>
          <w:bCs/>
          <w:color w:val="000000"/>
          <w:sz w:val="24"/>
        </w:rPr>
        <w:t>medium emission</w:t>
      </w:r>
      <w:r>
        <w:rPr>
          <w:rFonts w:cs="Times New Roman" w:ascii="Times New Roman" w:hAnsi="Times New Roman"/>
          <w:bCs/>
          <w:color w:val="000000"/>
          <w:sz w:val="24"/>
        </w:rPr>
        <w:t>s</w:t>
      </w:r>
      <w:r>
        <w:rPr>
          <w:rFonts w:cs="Times New Roman" w:ascii="Times New Roman" w:hAnsi="Times New Roman"/>
          <w:bCs/>
          <w:color w:val="000000"/>
          <w:sz w:val="24"/>
        </w:rPr>
        <w:t xml:space="preserve"> scenario</w:t>
      </w:r>
      <w:r>
        <w:rPr>
          <w:rFonts w:cs="Times New Roman" w:ascii="Times New Roman" w:hAnsi="Times New Roman"/>
          <w:bCs/>
          <w:color w:val="000000"/>
        </w:rPr>
        <w:t xml:space="preserve"> </w:t>
      </w:r>
      <w:r>
        <w:rPr>
          <w:rFonts w:cs="Times New Roman" w:ascii="Times New Roman" w:hAnsi="Times New Roman"/>
          <w:bCs/>
          <w:color w:val="000000"/>
        </w:rPr>
        <w:t>they</w:t>
      </w:r>
      <w:r>
        <w:rPr>
          <w:rFonts w:cs="Times New Roman" w:ascii="Times New Roman" w:hAnsi="Times New Roman"/>
          <w:bCs/>
          <w:color w:val="000000"/>
        </w:rPr>
        <w:t xml:space="preserve">  decrease by 61%, with prevision to be locally extinct by 2075 under the 3°C warming scenario (RCP 8.5). </w:t>
      </w:r>
    </w:p>
    <w:p>
      <w:pPr>
        <w:pStyle w:val="Normal"/>
        <w:bidi w:val="0"/>
        <w:spacing w:lineRule="auto" w:line="360"/>
        <w:jc w:val="both"/>
        <w:rPr>
          <w:rFonts w:ascii="Times New Roman" w:hAnsi="Times New Roman"/>
        </w:rPr>
      </w:pPr>
      <w:r>
        <w:rPr>
          <w:rFonts w:cs="Times New Roman" w:ascii="Times New Roman" w:hAnsi="Times New Roman"/>
          <w:bCs/>
          <w:color w:val="000000"/>
        </w:rPr>
        <w:t xml:space="preserve">The biomass of lobsters (mainly </w:t>
      </w:r>
      <w:r>
        <w:rPr>
          <w:rFonts w:cs="Times New Roman" w:ascii="Times New Roman" w:hAnsi="Times New Roman"/>
          <w:bCs/>
          <w:i/>
          <w:color w:val="000000"/>
        </w:rPr>
        <w:t>Panulirus</w:t>
      </w:r>
      <w:r>
        <w:rPr>
          <w:rFonts w:cs="Times New Roman" w:ascii="Times New Roman" w:hAnsi="Times New Roman"/>
          <w:bCs/>
          <w:color w:val="000000"/>
        </w:rPr>
        <w:t xml:space="preserve"> spp.) and sea turtles are predicted to decline by 99% and seabirds by 89% under RCP 8.5. Under the RCP 2.6 scenario, the biomass of lobsters declines by 45% and by 85% under the RCP 4.5. Sea turtle’s biomass will decrease 13% under RCP 2.6 and 47% under RCP 4.5, while the biomass of seabirds, macro, and micro invertebrates remain unchanged under both lower and medium scenarios (RCP 2.6 and 4.5, respectively). Biomass dynamics of macro and micro invertebrates decreased by 69% under the RCP 8.5 scenario. Conversely, zooplankton biomass remained unchanged under the RCP 2.6 but experienced a 37% increase (RCP 4.5) and a 111% increase (RCP 8.5), respectively</w:t>
      </w:r>
      <w:r>
        <w:rPr>
          <w:rFonts w:cs="Times New Roman" w:ascii="Times New Roman" w:hAnsi="Times New Roman"/>
          <w:bCs/>
          <w:color w:val="000000"/>
        </w:rPr>
        <w:t>.</w:t>
      </w:r>
    </w:p>
    <w:p>
      <w:pPr>
        <w:pStyle w:val="Normal"/>
        <w:bidi w:val="0"/>
        <w:jc w:val="left"/>
        <w:rPr>
          <w:rFonts w:cs="Times New Roman"/>
          <w:bCs/>
          <w:i/>
          <w:i/>
          <w:iCs/>
          <w:color w:val="000000"/>
        </w:rPr>
      </w:pPr>
      <w:r>
        <w:rPr>
          <w:rFonts w:cs="Times New Roman" w:ascii="Times New Roman" w:hAnsi="Times New Roman"/>
          <w:bCs/>
          <w:i/>
          <w:iCs/>
          <w:color w:val="000000"/>
        </w:rPr>
      </w:r>
    </w:p>
    <w:p>
      <w:pPr>
        <w:pStyle w:val="Normal"/>
        <w:bidi w:val="0"/>
        <w:spacing w:lineRule="auto" w:line="240"/>
        <w:jc w:val="left"/>
        <w:rPr/>
      </w:pPr>
      <w:r>
        <w:rPr>
          <w:rStyle w:val="Annotationreference"/>
          <w:rFonts w:cs="Mangal" w:ascii="Times New Roman" w:hAnsi="Times New Roman"/>
          <w:b/>
          <w:sz w:val="20"/>
          <w:szCs w:val="20"/>
          <w:highlight w:val="white"/>
        </w:rPr>
        <w:t xml:space="preserve">Fig. 4 </w:t>
      </w:r>
      <w:r>
        <w:rPr>
          <w:rStyle w:val="Annotationreference"/>
          <w:rFonts w:cs="Mangal" w:ascii="Times New Roman" w:hAnsi="Times New Roman"/>
          <w:sz w:val="20"/>
          <w:szCs w:val="20"/>
          <w:highlight w:val="white"/>
        </w:rPr>
        <w:t xml:space="preserve">Projections of no-fish species biomass dynamics in the Rocas Atoll reef ecosystem under climate change scenarios. Shadows represent the 5% and 95% percentiles obtained using the Monte Carlo routine. </w:t>
      </w:r>
    </w:p>
    <w:p>
      <w:pPr>
        <w:pStyle w:val="Normal"/>
        <w:bidi w:val="0"/>
        <w:jc w:val="left"/>
        <w:rPr>
          <w:rStyle w:val="Annotationreference"/>
          <w:rFonts w:ascii="Times New Roman" w:hAnsi="Times New Roman"/>
        </w:rPr>
      </w:pPr>
      <w:r>
        <w:rPr>
          <w:rFonts w:cs="Mangal"/>
        </w:rPr>
      </w:r>
    </w:p>
    <w:p>
      <w:pPr>
        <w:pStyle w:val="Normal"/>
        <w:bidi w:val="0"/>
        <w:jc w:val="left"/>
        <w:rPr>
          <w:rFonts w:ascii="Times New Roman" w:hAnsi="Times New Roman" w:cs="Times New Roman"/>
          <w:bCs/>
          <w:color w:val="000000"/>
        </w:rPr>
      </w:pPr>
      <w:r>
        <w:rPr>
          <w:rFonts w:cs="Times New Roman" w:ascii="Times New Roman" w:hAnsi="Times New Roman"/>
          <w:bCs/>
          <w:color w:val="000000"/>
        </w:rPr>
      </w:r>
    </w:p>
    <w:p>
      <w:pPr>
        <w:pStyle w:val="Normal"/>
        <w:bidi w:val="0"/>
        <w:jc w:val="left"/>
        <w:rPr>
          <w:rFonts w:ascii="Times New Roman" w:hAnsi="Times New Roman"/>
        </w:rPr>
      </w:pPr>
      <w:r>
        <w:rPr>
          <w:rFonts w:cs="Times New Roman" w:ascii="Times New Roman" w:hAnsi="Times New Roman"/>
          <w:b/>
          <w:bCs/>
          <w:color w:val="000000"/>
        </w:rPr>
        <w:t>Discussion</w:t>
      </w:r>
    </w:p>
    <w:p>
      <w:pPr>
        <w:pStyle w:val="Normal"/>
        <w:bidi w:val="0"/>
        <w:jc w:val="left"/>
        <w:rPr>
          <w:rFonts w:ascii="Times New Roman" w:hAnsi="Times New Roman" w:cs="Times New Roman"/>
          <w:bCs/>
          <w:color w:val="000000"/>
        </w:rPr>
      </w:pPr>
      <w:r>
        <w:rPr>
          <w:rFonts w:cs="Times New Roman" w:ascii="Times New Roman" w:hAnsi="Times New Roman"/>
          <w:bCs/>
          <w:color w:val="000000"/>
        </w:rPr>
      </w:r>
    </w:p>
    <w:p>
      <w:pPr>
        <w:pStyle w:val="Normal"/>
        <w:bidi w:val="0"/>
        <w:spacing w:lineRule="auto" w:line="360"/>
        <w:jc w:val="both"/>
        <w:rPr>
          <w:rFonts w:ascii="Times New Roman" w:hAnsi="Times New Roman"/>
        </w:rPr>
      </w:pPr>
      <w:r>
        <w:rPr>
          <w:rFonts w:cs="Times New Roman" w:ascii="Times New Roman" w:hAnsi="Times New Roman"/>
          <w:bCs/>
          <w:color w:val="000000"/>
        </w:rPr>
        <w:t xml:space="preserve">Marine food webs are at risk of </w:t>
      </w:r>
      <w:r>
        <w:rPr>
          <w:rFonts w:cs="Times New Roman" w:ascii="Times New Roman" w:hAnsi="Times New Roman"/>
          <w:bCs/>
          <w:color w:val="000000"/>
          <w:sz w:val="24"/>
        </w:rPr>
        <w:t>collapse</w:t>
      </w:r>
      <w:r>
        <w:rPr>
          <w:rFonts w:cs="Times New Roman" w:ascii="Times New Roman" w:hAnsi="Times New Roman"/>
          <w:bCs/>
          <w:color w:val="000000"/>
        </w:rPr>
        <w:t xml:space="preserve"> due to ocean warming (Bryndum‐Buchholz et al. 2019; Lotze et al. 2019; Blowes et al. 2019), particularly in reef ecosystems where synergistic human related impacts have caused drastic changes (Hughes et al. 2017; Hughes et al. 2018; Beyer et al. 2018). We predicted that an increase in temperature higher than 1.3ºC will cause a loss between 8% and 44% of total living biomass in Rocas Atol</w:t>
      </w:r>
      <w:r>
        <w:rPr>
          <w:rFonts w:cs="Times New Roman" w:ascii="Times New Roman" w:hAnsi="Times New Roman"/>
          <w:bCs/>
          <w:color w:val="000000"/>
        </w:rPr>
        <w:t>l</w:t>
      </w:r>
      <w:r>
        <w:rPr>
          <w:rFonts w:cs="Times New Roman" w:ascii="Times New Roman" w:hAnsi="Times New Roman"/>
          <w:bCs/>
          <w:color w:val="000000"/>
        </w:rPr>
        <w:t xml:space="preserve"> </w:t>
      </w:r>
      <w:r>
        <w:rPr>
          <w:rFonts w:cs="Times New Roman" w:ascii="Times New Roman" w:hAnsi="Times New Roman"/>
          <w:bCs/>
          <w:color w:val="000000"/>
        </w:rPr>
        <w:t>reef ecosystem</w:t>
      </w:r>
      <w:r>
        <w:rPr>
          <w:rFonts w:cs="Times New Roman" w:ascii="Times New Roman" w:hAnsi="Times New Roman"/>
          <w:bCs/>
          <w:color w:val="000000"/>
        </w:rPr>
        <w:t xml:space="preserve">. This decrease in biomass across trophic levels will cause the ecosystem to shift from dominance of herbivorous/detritivorous fish and benthic suspension/deposit-feeding invertebrates to a system typified by relatively more invertivorous fishes, suspension-feeding zooplankton, and algae turfs. Such composition shift may result in diminishing trophic interactions, like predation and herbivory, jeopardizing the stability and ability of this system to return to equilibrium (Houk et al. 2018). The predicted increase in the relative abundance of algal turfs and macroalgae can increase the amount of algal-derived dissolved organic carbon, thereby fuelling heterotrophic microbial growth and coral disease (Haas et al. 2016; McDole Somera et al. 2016). </w:t>
      </w:r>
      <w:r>
        <w:rPr>
          <w:rFonts w:cs="Times New Roman" w:ascii="Times New Roman" w:hAnsi="Times New Roman"/>
          <w:bCs/>
          <w:color w:val="000000"/>
        </w:rPr>
        <w:t>Under the worst warming scenario, corals could be locally extinct within 60 years.</w:t>
      </w:r>
      <w:r>
        <w:rPr>
          <w:rFonts w:ascii="Times New Roman" w:hAnsi="Times New Roman"/>
          <w:color w:val="000000"/>
          <w:lang w:val="en-US"/>
        </w:rPr>
        <w:t xml:space="preserve"> </w:t>
      </w:r>
      <w:bookmarkStart w:id="7" w:name="move360505401111111111111111111111111111"/>
      <w:bookmarkEnd w:id="7"/>
      <w:r>
        <w:rPr>
          <w:rFonts w:ascii="Times New Roman" w:hAnsi="Times New Roman"/>
          <w:color w:val="000000"/>
          <w:lang w:val="en-US"/>
        </w:rPr>
        <w:t>So this tropical reef ecosystem is likely to be simplified and have its food web severely degraded under more extreme warming scenarios.</w:t>
      </w:r>
    </w:p>
    <w:p>
      <w:pPr>
        <w:pStyle w:val="Normal"/>
        <w:bidi w:val="0"/>
        <w:jc w:val="left"/>
        <w:rPr>
          <w:rFonts w:ascii="Times New Roman" w:hAnsi="Times New Roman"/>
          <w:color w:val="000000"/>
        </w:rPr>
      </w:pPr>
      <w:r>
        <w:rPr>
          <w:rFonts w:ascii="Times New Roman" w:hAnsi="Times New Roman"/>
          <w:color w:val="000000"/>
        </w:rPr>
      </w:r>
    </w:p>
    <w:p>
      <w:pPr>
        <w:pStyle w:val="Normal"/>
        <w:bidi w:val="0"/>
        <w:spacing w:lineRule="auto" w:line="360"/>
        <w:jc w:val="both"/>
        <w:rPr>
          <w:rFonts w:ascii="Times New Roman" w:hAnsi="Times New Roman"/>
        </w:rPr>
      </w:pPr>
      <w:r>
        <w:rPr>
          <w:rFonts w:ascii="Times New Roman" w:hAnsi="Times New Roman"/>
          <w:color w:val="1C1D1E"/>
        </w:rPr>
        <w:t xml:space="preserve">As ecosystems that operate near their thermal limits, tropical reefs are more likely to suffer local extinctions than receiving non-native species that could have relocated in response to temperature changes </w:t>
      </w:r>
      <w:r>
        <w:rPr>
          <w:rFonts w:ascii="Times New Roman" w:hAnsi="Times New Roman"/>
          <w:color w:val="1C1D1E"/>
        </w:rPr>
        <w:t>(Rummer et al. 2014; Trisos et al. 2020)</w:t>
      </w:r>
      <w:r>
        <w:rPr>
          <w:rFonts w:ascii="Times New Roman" w:hAnsi="Times New Roman"/>
          <w:color w:val="1C1D1E"/>
        </w:rPr>
        <w:t>. Most coral reef ecosystems occur in waters with a seasonal minimum sea-surface temperature of 18°C (Kleypas et al. 1999) and gradients in seawater temperature can influence the dominance and life history of individual reef organisms. For example, while hard coral cover decreases at lower temperatures, macroalgae become more prevalent with latitudinal and cyclical seasonal drops in temperature (Williams et al. 2013; Fulton et al. 2014; Fulton et al. 2019). If interpreted as time-space substitution experiments, these evidences corroborate the predictions of our model, where algal turfs and macroalgae substitute corals. Even though herbivory could mediate the balance between these organism (Burkepile and Hay 2008), the five herbivorous/detritivorous species that could do that in Rocas Atoll are living close to their thermal optima (26.5ºC). Biomass of this five herbivorous/detritivorous species is predicted to reduce and approach zero for three of them under a 3°C warming. Therefore, the predicted loss of herbivory is likely to reinforce the substitution of corals by macroalgae.</w:t>
      </w:r>
    </w:p>
    <w:p>
      <w:pPr>
        <w:pStyle w:val="Normal"/>
        <w:bidi w:val="0"/>
        <w:jc w:val="left"/>
        <w:rPr>
          <w:color w:val="1C1D1E"/>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color w:val="1C1D1E"/>
        </w:rPr>
        <w:t xml:space="preserve">The loss of </w:t>
      </w:r>
      <w:r>
        <w:rPr>
          <w:rFonts w:ascii="Times New Roman" w:hAnsi="Times New Roman"/>
          <w:color w:val="1C1D1E"/>
        </w:rPr>
        <w:t>primary and secondary</w:t>
      </w:r>
      <w:r>
        <w:rPr>
          <w:rFonts w:ascii="Times New Roman" w:hAnsi="Times New Roman"/>
          <w:color w:val="1C1D1E"/>
        </w:rPr>
        <w:t xml:space="preserve"> consumers in reef ecosystems can </w:t>
      </w:r>
      <w:r>
        <w:rPr>
          <w:rFonts w:cs="Times New Roman" w:ascii="Times New Roman" w:hAnsi="Times New Roman"/>
          <w:color w:val="1C1D1E"/>
          <w:lang w:val="en-US"/>
        </w:rPr>
        <w:t>cause</w:t>
      </w:r>
      <w:r>
        <w:rPr>
          <w:rFonts w:cs="Times New Roman" w:ascii="Times New Roman" w:hAnsi="Times New Roman"/>
          <w:color w:val="000000"/>
          <w:lang w:val="en-US"/>
        </w:rPr>
        <w:t xml:space="preserve"> shifts in the trophic structure, stability and even microbiome diversity, affecting ecosystem functioning </w:t>
      </w:r>
      <w:r>
        <w:rPr>
          <w:rFonts w:cs="Times New Roman" w:ascii="Times New Roman" w:hAnsi="Times New Roman"/>
          <w:color w:val="000000"/>
          <w:lang w:val="en-US"/>
        </w:rPr>
        <w:t>(Wernberg et al. 2016; Booth 2020; Vanwonterghem and Webster 2020)</w:t>
      </w:r>
      <w:r>
        <w:rPr>
          <w:rFonts w:cs="Times New Roman" w:ascii="Times New Roman" w:hAnsi="Times New Roman"/>
          <w:color w:val="000000"/>
          <w:lang w:val="en-US"/>
        </w:rPr>
        <w:t xml:space="preserve">. Reefs </w:t>
      </w:r>
      <w:r>
        <w:rPr>
          <w:rFonts w:cs="Times New Roman" w:ascii="Times New Roman" w:hAnsi="Times New Roman"/>
          <w:color w:val="000000"/>
        </w:rPr>
        <w:t>that</w:t>
      </w:r>
      <w:r>
        <w:rPr>
          <w:rFonts w:cs="Times New Roman" w:ascii="Times New Roman" w:hAnsi="Times New Roman"/>
          <w:color w:val="000000"/>
          <w:lang w:val="en-US"/>
        </w:rPr>
        <w:t xml:space="preserve"> loose top predators and herbivores, tend to become increasingly dominated by autotrophs and bacterivores (Petchey et al. 1999). The microbiome of corals exposed to intense algal competition, showed a decline in bacterial metabolic pathways for photosynthesis, aminoacid synthesis, antibiotic production, and an increase in metabolic pathways associated with virulence, such as bacterial invasion systems, bacterial motility, and secretion systems (Zaneveld et al. 2016; Vanwonterghem and Webster 2020). Increasing temperatures can also constrain productivity by enhancing cyanobacterial biomass and reducing energy flow to higher trophic levels, thus lowering energy transfer efficiency between producers and consumers (Ullah et al. 2018). </w:t>
      </w:r>
      <w:r>
        <w:rPr>
          <w:rFonts w:cs="Times New Roman" w:ascii="Times New Roman" w:hAnsi="Times New Roman"/>
          <w:color w:val="000000"/>
        </w:rPr>
        <w:t>These onset of alterations in the food web structure of reef ecosystems could increase the relative importance of certain biological pathways such as the sponge loop (Pawlik et al. 2016; Bell et al. 2018) and the microbial loop (Haas et al. 2016; Roach et al. 2017). On the other hand, it could also degrade reef ecosystems via increased hypoxia and greater CO</w:t>
      </w:r>
      <w:r>
        <w:rPr>
          <w:rFonts w:cs="Times New Roman" w:ascii="Times New Roman" w:hAnsi="Times New Roman"/>
          <w:color w:val="000000"/>
          <w:vertAlign w:val="subscript"/>
        </w:rPr>
        <w:t>2</w:t>
      </w:r>
      <w:r>
        <w:rPr>
          <w:rFonts w:cs="Times New Roman" w:ascii="Times New Roman" w:hAnsi="Times New Roman"/>
          <w:color w:val="000000"/>
        </w:rPr>
        <w:t xml:space="preserve"> release from the microbial respiration of dissolved organic matter </w:t>
      </w:r>
      <w:r>
        <w:rPr>
          <w:rFonts w:cs="Times New Roman" w:ascii="Times New Roman" w:hAnsi="Times New Roman"/>
          <w:color w:val="000000"/>
        </w:rPr>
        <w:t>(Haas et al. 2016; Hughes et al. 2020)</w:t>
      </w:r>
      <w:r>
        <w:rPr>
          <w:rFonts w:cs="Times New Roman" w:ascii="Times New Roman" w:hAnsi="Times New Roman"/>
          <w:color w:val="000000"/>
        </w:rPr>
        <w:t>.</w:t>
      </w:r>
    </w:p>
    <w:p>
      <w:pPr>
        <w:pStyle w:val="Normal"/>
        <w:bidi w:val="0"/>
        <w:jc w:val="left"/>
        <w:rPr>
          <w:rFonts w:cs="Times New Roman"/>
          <w:color w:val="000000"/>
        </w:rPr>
      </w:pPr>
      <w:r>
        <w:rPr>
          <w:rFonts w:ascii="Times New Roman" w:hAnsi="Times New Roman"/>
        </w:rPr>
      </w:r>
    </w:p>
    <w:p>
      <w:pPr>
        <w:pStyle w:val="Normal"/>
        <w:bidi w:val="0"/>
        <w:spacing w:lineRule="auto" w:line="360"/>
        <w:jc w:val="both"/>
        <w:rPr>
          <w:rFonts w:ascii="Times New Roman" w:hAnsi="Times New Roman"/>
        </w:rPr>
      </w:pPr>
      <w:r>
        <w:rPr>
          <w:rFonts w:cs="Times New Roman" w:ascii="Times New Roman" w:hAnsi="Times New Roman"/>
          <w:bCs/>
          <w:color w:val="000000"/>
        </w:rPr>
        <w:t xml:space="preserve">It is important to acknowledge the main caveats in our study. First, we evaluated the influence of temperature on </w:t>
      </w:r>
      <w:r>
        <w:rPr>
          <w:rFonts w:cs="Times New Roman" w:ascii="Times New Roman" w:hAnsi="Times New Roman"/>
          <w:bCs/>
          <w:color w:val="000000"/>
          <w:highlight w:val="white"/>
        </w:rPr>
        <w:t>specie-specific consumption rates, but not on group production and respiration rates, or recruitment and species physiological adaptations. Reef fishes, the dominant marine vertebrate group for instance, have complex life histories a planktonic life-stage for many species in which habitat occupancy and prey use differs from adult life stages, resulting in different vulnerabilities to changes in seawater temperature (Sydeman et al. 2015).</w:t>
      </w:r>
      <w:r>
        <w:rPr>
          <w:rFonts w:ascii="Times New Roman" w:hAnsi="Times New Roman"/>
          <w:color w:val="000000"/>
          <w:highlight w:val="white"/>
        </w:rPr>
        <w:t xml:space="preserve"> Second, biomass dynamics are also driven by the cumulative impact of numerous climate change effects not accounted in our models, such as ocean acidification and ocean deoxygenation </w:t>
      </w:r>
      <w:r>
        <w:rPr>
          <w:rFonts w:ascii="Times New Roman" w:hAnsi="Times New Roman"/>
        </w:rPr>
        <w:t>(Gruber 2011; Gallo et al. 2017)</w:t>
      </w:r>
      <w:r>
        <w:rPr>
          <w:rFonts w:ascii="Times New Roman" w:hAnsi="Times New Roman"/>
          <w:color w:val="000000"/>
          <w:highlight w:val="white"/>
        </w:rPr>
        <w:t>. Therefore, conclusions drawn from modelling of warming without the other parameters may differ from those that consider synergistic effects (Bopp et al. 2013; Gu</w:t>
      </w:r>
      <w:r>
        <w:rPr>
          <w:rFonts w:ascii="Times New Roman" w:hAnsi="Times New Roman"/>
        </w:rPr>
        <w:t>énette et al. 2014; Henson et al. 2017)</w:t>
      </w:r>
      <w:r>
        <w:rPr>
          <w:rFonts w:ascii="Times New Roman" w:hAnsi="Times New Roman"/>
          <w:color w:val="000000"/>
          <w:highlight w:val="white"/>
        </w:rPr>
        <w:t>. Progress in the development of global species-specific datasets for environmental variables other than temperature would enable more comprehensive investigations in the future. Lastly, the use of food webs models has been criticized because of difficulties in accounting for model assumptions, uncertainty, and bias in post hoc analyses (Essington 2007; Essington and Plagányi 2014). Despite these assumptions and limitations, the modelling approach used in this study deals with uncertainty associated with the model basic estimates via Monte Carlo statistical routine. This procedure ascertains important trophic interactions through model fitted to time series data, which enhance our fundamental and quantitative understanding of the consequences of ocean warming on community biomass dynamics and trophic structure of reef ecosystems.</w:t>
      </w:r>
    </w:p>
    <w:p>
      <w:pPr>
        <w:pStyle w:val="Normal"/>
        <w:bidi w:val="0"/>
        <w:jc w:val="left"/>
        <w:rPr>
          <w:color w:val="000000"/>
          <w:highlight w:val="white"/>
        </w:rPr>
      </w:pPr>
      <w:r>
        <w:rPr>
          <w:rFonts w:ascii="Times New Roman" w:hAnsi="Times New Roman"/>
        </w:rPr>
      </w:r>
    </w:p>
    <w:p>
      <w:pPr>
        <w:pStyle w:val="TextBody"/>
        <w:bidi w:val="0"/>
        <w:spacing w:lineRule="auto" w:line="360"/>
        <w:jc w:val="both"/>
        <w:rPr/>
      </w:pPr>
      <w:bookmarkStart w:id="8" w:name="__DdeLink__40081_1378054002"/>
      <w:r>
        <w:rPr>
          <w:rFonts w:cs="Times New Roman" w:ascii="Times New Roman" w:hAnsi="Times New Roman"/>
          <w:color w:val="000000"/>
        </w:rPr>
        <w:t xml:space="preserve">Our model predicted more </w:t>
      </w:r>
      <w:r>
        <w:rPr>
          <w:rFonts w:cs="Times New Roman" w:ascii="Times New Roman" w:hAnsi="Times New Roman"/>
          <w:color w:val="000000"/>
        </w:rPr>
        <w:t>severe</w:t>
      </w:r>
      <w:r>
        <w:rPr>
          <w:rFonts w:cs="Times New Roman" w:ascii="Times New Roman" w:hAnsi="Times New Roman"/>
          <w:color w:val="000000"/>
        </w:rPr>
        <w:t xml:space="preserve"> changes and local extinctions to occur within 60 years. Considering that Rocas Atoll is a near-pristine ecosystem with no direct influence of other human related impacts such as coastal pollution and fishing (Longo et al. 2015), the degradation of food webs and local extinctions are likely to occur much faster in tropical ecosystems facing multiple synergistic impacts </w:t>
      </w:r>
      <w:r>
        <w:rPr>
          <w:rFonts w:cs="Times New Roman" w:ascii="Times New Roman" w:hAnsi="Times New Roman"/>
          <w:color w:val="000000"/>
        </w:rPr>
        <w:t>(Trisos et al. 2020)</w:t>
      </w:r>
      <w:r>
        <w:rPr>
          <w:rFonts w:cs="Times New Roman" w:ascii="Times New Roman" w:hAnsi="Times New Roman"/>
          <w:color w:val="000000"/>
        </w:rPr>
        <w:t xml:space="preserve">. </w:t>
      </w:r>
      <w:r>
        <w:rPr>
          <w:rFonts w:cs="Times New Roman" w:ascii="Times New Roman" w:hAnsi="Times New Roman"/>
          <w:color w:val="211E1E"/>
          <w:sz w:val="24"/>
          <w:szCs w:val="24"/>
        </w:rPr>
        <w:t>B</w:t>
      </w:r>
      <w:r>
        <w:rPr>
          <w:rFonts w:cs="Times New Roman" w:ascii="Times New Roman" w:hAnsi="Times New Roman"/>
          <w:color w:val="211E1E"/>
          <w:sz w:val="24"/>
          <w:szCs w:val="24"/>
        </w:rPr>
        <w:t>ecause</w:t>
      </w:r>
      <w:r>
        <w:rPr>
          <w:rFonts w:cs="Times New Roman" w:ascii="Times New Roman" w:hAnsi="Times New Roman"/>
          <w:color w:val="211E1E"/>
          <w:sz w:val="24"/>
          <w:szCs w:val="24"/>
        </w:rPr>
        <w:t xml:space="preserve"> </w:t>
      </w:r>
      <w:r>
        <w:rPr>
          <w:rFonts w:cs="Times New Roman" w:ascii="Times New Roman" w:hAnsi="Times New Roman"/>
          <w:color w:val="211E1E"/>
          <w:sz w:val="24"/>
          <w:szCs w:val="24"/>
        </w:rPr>
        <w:t xml:space="preserve">local </w:t>
      </w:r>
      <w:r>
        <w:rPr>
          <w:rFonts w:cs="Times New Roman" w:ascii="Times New Roman" w:hAnsi="Times New Roman"/>
          <w:color w:val="211E1E"/>
          <w:sz w:val="24"/>
          <w:szCs w:val="24"/>
        </w:rPr>
        <w:t xml:space="preserve">management </w:t>
      </w:r>
      <w:r>
        <w:rPr>
          <w:rFonts w:cs="Times New Roman" w:ascii="Times New Roman" w:hAnsi="Times New Roman"/>
          <w:color w:val="000000"/>
          <w:sz w:val="24"/>
          <w:szCs w:val="24"/>
        </w:rPr>
        <w:t xml:space="preserve">has clearly limited </w:t>
      </w:r>
      <w:r>
        <w:rPr>
          <w:rFonts w:cs="Times New Roman" w:ascii="Times New Roman" w:hAnsi="Times New Roman"/>
          <w:color w:val="000000"/>
          <w:sz w:val="24"/>
          <w:szCs w:val="24"/>
        </w:rPr>
        <w:t>power in promoting certain aspects of biodiversity such as trait diversity</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w:t>
      </w:r>
      <w:r>
        <w:rPr>
          <w:rFonts w:cs="Times New Roman" w:ascii="Times New Roman" w:hAnsi="Times New Roman"/>
          <w:color w:val="211E1E"/>
          <w:sz w:val="24"/>
          <w:szCs w:val="24"/>
        </w:rPr>
        <w:t xml:space="preserve">nternational action on climate change will be crucial for ensuring a future for </w:t>
      </w:r>
      <w:r>
        <w:rPr>
          <w:rFonts w:cs="Times New Roman" w:ascii="Times New Roman" w:hAnsi="Times New Roman"/>
          <w:color w:val="211E1E"/>
          <w:sz w:val="24"/>
          <w:szCs w:val="24"/>
        </w:rPr>
        <w:t xml:space="preserve">tropical </w:t>
      </w:r>
      <w:r>
        <w:rPr>
          <w:rFonts w:cs="Times New Roman" w:ascii="Times New Roman" w:hAnsi="Times New Roman"/>
          <w:color w:val="211E1E"/>
          <w:sz w:val="24"/>
          <w:szCs w:val="24"/>
        </w:rPr>
        <w:t xml:space="preserve">reefs </w:t>
      </w:r>
      <w:r>
        <w:rPr>
          <w:rFonts w:cs="Times New Roman" w:ascii="Times New Roman" w:hAnsi="Times New Roman"/>
          <w:color w:val="211E1E"/>
          <w:sz w:val="24"/>
          <w:szCs w:val="24"/>
        </w:rPr>
        <w:t>ecosystems</w:t>
      </w:r>
      <w:r>
        <w:rPr>
          <w:rFonts w:cs="Times New Roman" w:ascii="Times New Roman" w:hAnsi="Times New Roman"/>
          <w:color w:val="211E1E"/>
          <w:sz w:val="24"/>
          <w:szCs w:val="24"/>
        </w:rPr>
        <w:t xml:space="preserve"> </w:t>
      </w:r>
      <w:r>
        <w:rPr>
          <w:rFonts w:cs="Times New Roman" w:ascii="Times New Roman" w:hAnsi="Times New Roman"/>
          <w:color w:val="211E1E"/>
          <w:sz w:val="24"/>
          <w:szCs w:val="24"/>
        </w:rPr>
        <w:t>(Williams et al. 2019; Jouffray et al. 2019)</w:t>
      </w:r>
      <w:r>
        <w:rPr>
          <w:rFonts w:cs="Times New Roman" w:ascii="Times New Roman" w:hAnsi="Times New Roman"/>
          <w:color w:val="211E1E"/>
          <w:sz w:val="24"/>
          <w:szCs w:val="24"/>
        </w:rPr>
        <w:t>.</w:t>
      </w:r>
      <w:bookmarkEnd w:id="8"/>
    </w:p>
    <w:p>
      <w:pPr>
        <w:pStyle w:val="TextBody"/>
        <w:bidi w:val="0"/>
        <w:spacing w:lineRule="auto" w:line="360"/>
        <w:jc w:val="both"/>
        <w:rPr/>
      </w:pPr>
      <w:r>
        <w:rPr>
          <w:rFonts w:cs="Times New Roman" w:ascii="Times New Roman" w:hAnsi="Times New Roman"/>
          <w:b/>
          <w:bCs/>
        </w:rPr>
        <w:t>Conclusions</w:t>
      </w:r>
    </w:p>
    <w:p>
      <w:pPr>
        <w:pStyle w:val="Normal"/>
        <w:widowControl w:val="false"/>
        <w:bidi w:val="0"/>
        <w:spacing w:lineRule="auto" w:line="360" w:before="0" w:after="240"/>
        <w:jc w:val="both"/>
        <w:rPr>
          <w:rFonts w:ascii="Times New Roman" w:hAnsi="Times New Roman"/>
          <w:sz w:val="24"/>
          <w:szCs w:val="24"/>
        </w:rPr>
      </w:pPr>
      <w:r>
        <w:rPr>
          <w:rFonts w:cs="Times New Roman" w:ascii="Times New Roman" w:hAnsi="Times New Roman"/>
          <w:b w:val="false"/>
          <w:bCs/>
          <w:color w:val="1C1D1E"/>
          <w:sz w:val="24"/>
          <w:szCs w:val="24"/>
          <w:highlight w:val="white"/>
          <w:lang w:val="en-US" w:eastAsia="en-US" w:bidi="ar-SA"/>
        </w:rPr>
        <w:t>Considering the projected decrease of over 44% of living biomass by ~2100, warming associated to the projected increases in the frequency and intensity of thermal stress events on tropical reef ecosystems will cause persistent changes in reef diversity, community structure and functioning.</w:t>
      </w:r>
      <w:r>
        <w:rPr>
          <w:rFonts w:cs="Times New Roman" w:ascii="Times New Roman" w:hAnsi="Times New Roman"/>
          <w:b w:val="false"/>
          <w:bCs/>
          <w:color w:val="000000"/>
          <w:sz w:val="24"/>
          <w:szCs w:val="24"/>
          <w:highlight w:val="white"/>
          <w:lang w:val="en-US" w:eastAsia="en-US" w:bidi="ar-SA"/>
        </w:rPr>
        <w:t xml:space="preserve"> Our projections suggest that</w:t>
      </w:r>
      <w:r>
        <w:rPr>
          <w:rFonts w:cs="Times Roman;Times New Roman" w:ascii="Times New Roman" w:hAnsi="Times New Roman"/>
          <w:b w:val="false"/>
          <w:bCs/>
          <w:color w:val="000000"/>
          <w:sz w:val="24"/>
          <w:szCs w:val="24"/>
          <w:highlight w:val="white"/>
          <w:lang w:val="en-US" w:eastAsia="en-US" w:bidi="ar-SA"/>
        </w:rPr>
        <w:t xml:space="preserve"> tropical reef ecosystems will be severely impacted</w:t>
      </w:r>
      <w:r>
        <w:rPr>
          <w:rFonts w:cs="Times Bold" w:ascii="Times New Roman" w:hAnsi="Times New Roman"/>
          <w:b w:val="false"/>
          <w:bCs/>
          <w:color w:val="000000"/>
          <w:sz w:val="24"/>
          <w:szCs w:val="24"/>
          <w:highlight w:val="white"/>
          <w:lang w:val="en-US" w:eastAsia="en-US" w:bidi="ar-SA"/>
        </w:rPr>
        <w:t xml:space="preserve"> by increasing temperatures</w:t>
      </w:r>
      <w:r>
        <w:rPr>
          <w:rFonts w:cs="Times New Roman" w:ascii="Times New Roman" w:hAnsi="Times New Roman"/>
          <w:b w:val="false"/>
          <w:bCs/>
          <w:color w:val="000000"/>
          <w:sz w:val="24"/>
          <w:szCs w:val="24"/>
          <w:highlight w:val="white"/>
          <w:lang w:val="en-US" w:eastAsia="en-US" w:bidi="ar-SA"/>
        </w:rPr>
        <w:t xml:space="preserve"> through biomass declines, mainly of reef fish and </w:t>
      </w:r>
      <w:r>
        <w:rPr>
          <w:rFonts w:cs="Times Bold" w:ascii="Times New Roman" w:hAnsi="Times New Roman"/>
          <w:b w:val="false"/>
          <w:bCs/>
          <w:color w:val="1C1D1E"/>
          <w:sz w:val="24"/>
          <w:szCs w:val="24"/>
          <w:highlight w:val="white"/>
          <w:lang w:val="en-US" w:eastAsia="en-US" w:bidi="ar-SA"/>
        </w:rPr>
        <w:t>benthic</w:t>
      </w:r>
      <w:r>
        <w:rPr>
          <w:rFonts w:cs="Times New Roman" w:ascii="Times New Roman" w:hAnsi="Times New Roman"/>
          <w:b w:val="false"/>
          <w:bCs/>
          <w:color w:val="1C1D1E"/>
          <w:sz w:val="24"/>
          <w:szCs w:val="24"/>
          <w:highlight w:val="white"/>
          <w:lang w:val="en-US" w:eastAsia="en-US" w:bidi="ar-SA"/>
        </w:rPr>
        <w:t xml:space="preserve"> suspension/deposit feeding </w:t>
      </w:r>
      <w:r>
        <w:rPr>
          <w:rFonts w:cs="Times Bold" w:ascii="Times New Roman" w:hAnsi="Times New Roman"/>
          <w:b w:val="false"/>
          <w:bCs/>
          <w:color w:val="1C1D1E"/>
          <w:sz w:val="24"/>
          <w:szCs w:val="24"/>
          <w:highlight w:val="white"/>
          <w:lang w:val="en-US" w:eastAsia="en-US" w:bidi="ar-SA"/>
        </w:rPr>
        <w:t>invertebrates</w:t>
      </w:r>
      <w:r>
        <w:rPr>
          <w:rFonts w:cs="Times New Roman" w:ascii="Times New Roman" w:hAnsi="Times New Roman"/>
          <w:b w:val="false"/>
          <w:bCs/>
          <w:color w:val="000000"/>
          <w:sz w:val="24"/>
          <w:szCs w:val="24"/>
          <w:highlight w:val="white"/>
          <w:lang w:val="en-US" w:eastAsia="en-US" w:bidi="ar-SA"/>
        </w:rPr>
        <w:t xml:space="preserve">, which are predicted to occur gradually by the end of the 21st century both under the medium and high greenhouse gas emissions scenarios (RCP 4.5 and </w:t>
      </w:r>
      <w:r>
        <w:rPr>
          <w:rFonts w:cs="Times New Roman" w:ascii="Times New Roman" w:hAnsi="Times New Roman"/>
          <w:b w:val="false"/>
          <w:bCs/>
          <w:color w:val="000000"/>
          <w:sz w:val="24"/>
          <w:szCs w:val="24"/>
          <w:highlight w:val="white"/>
          <w:lang w:val="en-US" w:eastAsia="en-US" w:bidi="ar-SA"/>
        </w:rPr>
        <w:t xml:space="preserve">RCP </w:t>
      </w:r>
      <w:r>
        <w:rPr>
          <w:rFonts w:cs="Times New Roman" w:ascii="Times New Roman" w:hAnsi="Times New Roman"/>
          <w:b w:val="false"/>
          <w:bCs/>
          <w:color w:val="000000"/>
          <w:sz w:val="24"/>
          <w:szCs w:val="24"/>
          <w:highlight w:val="white"/>
          <w:lang w:val="en-US" w:eastAsia="en-US" w:bidi="ar-SA"/>
        </w:rPr>
        <w:t>8.5). These changes will shift the trophic structure from a bottom-driven to a middle-driven shape, with the majority of fish biomass concentrated in mid-trophic position. Losing carnivorous and herbivorous f</w:t>
      </w:r>
      <w:r>
        <w:rPr>
          <w:rFonts w:cs="Times New Roman" w:ascii="Times New Roman" w:hAnsi="Times New Roman"/>
          <w:b w:val="false"/>
          <w:bCs/>
          <w:color w:val="1C1D1E"/>
          <w:sz w:val="24"/>
          <w:szCs w:val="24"/>
          <w:highlight w:val="white"/>
          <w:lang w:val="en-US" w:eastAsia="en-US" w:bidi="ar-SA"/>
        </w:rPr>
        <w:t xml:space="preserve">ishes from the reefs increases the relative abundance of macroalgae and algae turfs, which in turn may enhance the microbial loop, </w:t>
      </w:r>
      <w:r>
        <w:rPr>
          <w:rFonts w:cs="Times New Roman" w:ascii="Times New Roman" w:hAnsi="Times New Roman"/>
          <w:b w:val="false"/>
          <w:bCs/>
          <w:color w:val="000000"/>
          <w:sz w:val="24"/>
          <w:szCs w:val="24"/>
          <w:highlight w:val="white"/>
          <w:lang w:val="en-US" w:eastAsia="en-US" w:bidi="ar-SA"/>
        </w:rPr>
        <w:t xml:space="preserve">leading to a strong degrading the food web and changing energetic pathways. These changes will affect the ecosystem functioning, leading to a less stable and diverse ecosystem, potentially hampering the services provided by these ecosystems. </w:t>
      </w:r>
      <w:r>
        <w:rPr>
          <w:rFonts w:cs="Times Bold" w:ascii="Times New Roman" w:hAnsi="Times New Roman"/>
          <w:b w:val="false"/>
          <w:bCs/>
          <w:color w:val="000000"/>
          <w:sz w:val="24"/>
          <w:szCs w:val="24"/>
          <w:highlight w:val="white"/>
          <w:lang w:val="en-US" w:eastAsia="en-US" w:bidi="ar-SA"/>
        </w:rPr>
        <w:t>To the best of our knowledge, t</w:t>
      </w:r>
      <w:r>
        <w:rPr>
          <w:rFonts w:cs="Times New Roman" w:ascii="Times New Roman" w:hAnsi="Times New Roman"/>
          <w:b w:val="false"/>
          <w:bCs/>
          <w:color w:val="000000"/>
          <w:sz w:val="24"/>
          <w:szCs w:val="24"/>
          <w:highlight w:val="white"/>
          <w:lang w:val="en-US" w:eastAsia="en-US" w:bidi="ar-SA"/>
        </w:rPr>
        <w:t>his is the first theoretical demonstration of community-level biomass shift for a tropical reef ecosystem under ocean warming. Ocean acidification, disturbance in nutrient cycles, pollution, and fisheries are also important threats to reef ecosystems that could be further explored within this general framework generalized model ofwe propose for tropical reef ecosystems.</w:t>
      </w:r>
    </w:p>
    <w:p>
      <w:pPr>
        <w:pStyle w:val="Normal"/>
        <w:bidi w:val="0"/>
        <w:jc w:val="left"/>
        <w:rPr>
          <w:rFonts w:ascii="Times New Roman" w:hAnsi="Times New Roman"/>
        </w:rPr>
      </w:pPr>
      <w:r>
        <w:rPr>
          <w:rFonts w:ascii="Times New Roman" w:hAnsi="Times New Roman"/>
          <w:b/>
          <w:bCs/>
        </w:rPr>
        <w:t>Materials and methods</w:t>
      </w:r>
      <w:r>
        <w:rPr>
          <w:rFonts w:ascii="Times New Roman" w:hAnsi="Times New Roman"/>
          <w:b/>
        </w:rPr>
        <w:t xml:space="preserve"> </w:t>
      </w:r>
    </w:p>
    <w:p>
      <w:pPr>
        <w:pStyle w:val="Normal"/>
        <w:bidi w:val="0"/>
        <w:jc w:val="left"/>
        <w:rPr>
          <w:b/>
          <w:b/>
        </w:rPr>
      </w:pPr>
      <w:r>
        <w:rPr>
          <w:rFonts w:ascii="Times New Roman" w:hAnsi="Times New Roman"/>
        </w:rPr>
      </w:r>
    </w:p>
    <w:p>
      <w:pPr>
        <w:pStyle w:val="TextBody"/>
        <w:bidi w:val="0"/>
        <w:spacing w:lineRule="auto" w:line="360"/>
        <w:jc w:val="left"/>
        <w:rPr/>
      </w:pPr>
      <w:r>
        <w:rPr>
          <w:rFonts w:ascii="Times New Roman" w:hAnsi="Times New Roman"/>
        </w:rPr>
        <w:t>A brief description of our modelling approach and data is outlined below. Materials and methods are supplemented with tables, figures and appendices (</w:t>
      </w:r>
      <w:r>
        <w:rPr>
          <w:rFonts w:ascii="Times New Roman" w:hAnsi="Times New Roman"/>
        </w:rPr>
        <w:t>S</w:t>
      </w:r>
      <w:r>
        <w:rPr>
          <w:rFonts w:ascii="Times New Roman" w:hAnsi="Times New Roman"/>
        </w:rPr>
        <w:t xml:space="preserve">upplementary </w:t>
      </w:r>
      <w:r>
        <w:rPr>
          <w:rFonts w:ascii="Times New Roman" w:hAnsi="Times New Roman"/>
        </w:rPr>
        <w:t>M</w:t>
      </w:r>
      <w:r>
        <w:rPr>
          <w:rFonts w:ascii="Times New Roman" w:hAnsi="Times New Roman"/>
        </w:rPr>
        <w:t xml:space="preserve">aterials </w:t>
      </w:r>
      <w:r>
        <w:rPr>
          <w:rFonts w:ascii="Times New Roman" w:hAnsi="Times New Roman"/>
        </w:rPr>
        <w:t>1-2</w:t>
      </w:r>
      <w:r>
        <w:rPr>
          <w:rFonts w:ascii="Times New Roman" w:hAnsi="Times New Roman"/>
        </w:rPr>
        <w:t>), as well as all raw data and programming code to reproduce figures are publicly available at Git Hub public repository (</w:t>
      </w:r>
      <w:hyperlink r:id="rId2">
        <w:r>
          <w:rPr>
            <w:rStyle w:val="InternetLink"/>
            <w:rFonts w:ascii="Times New Roman" w:hAnsi="Times New Roman"/>
          </w:rPr>
          <w:t>https://github.com/leomarameo7/Atoll_Rocas_project</w:t>
        </w:r>
      </w:hyperlink>
      <w:r>
        <w:rPr>
          <w:rFonts w:ascii="Times New Roman" w:hAnsi="Times New Roman"/>
        </w:rPr>
        <w:t xml:space="preserve">). </w:t>
      </w:r>
      <w:r>
        <w:rPr>
          <w:rFonts w:ascii="Times New Roman" w:hAnsi="Times New Roman"/>
          <w:highlight w:val="white"/>
        </w:rPr>
        <w:t>All analysis and figures were implemented in R software version 3.6.1 (R Core Team 2019).</w:t>
      </w:r>
    </w:p>
    <w:p>
      <w:pPr>
        <w:pStyle w:val="Normal"/>
        <w:bidi w:val="0"/>
        <w:spacing w:lineRule="auto" w:line="360"/>
        <w:jc w:val="both"/>
        <w:rPr>
          <w:rFonts w:ascii="Times New Roman" w:hAnsi="Times New Roman"/>
        </w:rPr>
      </w:pPr>
      <w:r>
        <w:rPr>
          <w:rFonts w:ascii="Times New Roman" w:hAnsi="Times New Roman"/>
          <w:b/>
        </w:rPr>
        <w:t xml:space="preserve">Study area </w:t>
      </w:r>
    </w:p>
    <w:p>
      <w:pPr>
        <w:pStyle w:val="Normal"/>
        <w:bidi w:val="0"/>
        <w:spacing w:lineRule="auto" w:line="360"/>
        <w:jc w:val="both"/>
        <w:rPr/>
      </w:pPr>
      <w:r>
        <w:rPr>
          <w:rFonts w:cs="Times New Roman" w:ascii="Times New Roman" w:hAnsi="Times New Roman"/>
        </w:rPr>
        <w:t xml:space="preserve">Rocas atoll is located in the South Atlantic Ocean, approximately 230 km off the NE coast of Brazil (03°50’S, 33°49’W). Rocas is the only atoll formation in the South Atlantic and is part of a seamount chain in the E-W direction known as the </w:t>
      </w:r>
      <w:r>
        <w:rPr>
          <w:rFonts w:cs="Times New Roman" w:ascii="Times New Roman" w:hAnsi="Times New Roman"/>
        </w:rPr>
        <w:t>f</w:t>
      </w:r>
      <w:r>
        <w:rPr>
          <w:rFonts w:cs="Times New Roman" w:ascii="Times New Roman" w:hAnsi="Times New Roman"/>
        </w:rPr>
        <w:t xml:space="preserve">racture </w:t>
      </w:r>
      <w:r>
        <w:rPr>
          <w:rFonts w:cs="Times New Roman" w:ascii="Times New Roman" w:hAnsi="Times New Roman"/>
        </w:rPr>
        <w:t>z</w:t>
      </w:r>
      <w:r>
        <w:rPr>
          <w:rFonts w:cs="Times New Roman" w:ascii="Times New Roman" w:hAnsi="Times New Roman"/>
        </w:rPr>
        <w:t xml:space="preserve">one of Fernando de Noronha </w:t>
      </w:r>
      <w:r>
        <w:rPr>
          <w:rFonts w:cs="Times New Roman" w:ascii="Times New Roman" w:hAnsi="Times New Roman"/>
        </w:rPr>
        <w:t>island</w:t>
      </w:r>
      <w:r>
        <w:rPr>
          <w:rFonts w:cs="Times New Roman" w:ascii="Times New Roman" w:hAnsi="Times New Roman"/>
        </w:rPr>
        <w:t xml:space="preserve">. </w:t>
      </w:r>
      <w:r>
        <w:rPr>
          <w:rFonts w:cs="Times New Roman" w:ascii="Times New Roman" w:hAnsi="Times New Roman"/>
          <w:color w:val="1C1D1E"/>
        </w:rPr>
        <w:t>The atoll surface area is 7.5 km</w:t>
      </w:r>
      <w:r>
        <w:rPr>
          <w:rFonts w:cs="Times New Roman" w:ascii="Times New Roman" w:hAnsi="Times New Roman"/>
          <w:color w:val="1C1D1E"/>
          <w:vertAlign w:val="superscript"/>
        </w:rPr>
        <w:t>2</w:t>
      </w:r>
      <w:r>
        <w:rPr>
          <w:rFonts w:cs="Times New Roman" w:ascii="Times New Roman" w:hAnsi="Times New Roman"/>
          <w:color w:val="1C1D1E"/>
        </w:rPr>
        <w:t xml:space="preserve"> and </w:t>
      </w:r>
      <w:r>
        <w:rPr>
          <w:rFonts w:cs="Times New Roman" w:ascii="Times New Roman" w:hAnsi="Times New Roman"/>
        </w:rPr>
        <w:t xml:space="preserve">average sea surface temperature is 27.3 ºC, varying between 26° and 29°C (Longo et al. 2015). The Rocas Atoll was established as a marine reserve in 1978, and effective enforcement was implemented in 1991 through the establishment of a permanent monitoring research station at the atoll. Nowadays, it is a no-take no-entry marine reserve, in which the Brazilian </w:t>
      </w:r>
      <w:r>
        <w:rPr>
          <w:rFonts w:cs="Times New Roman" w:ascii="Times New Roman" w:hAnsi="Times New Roman"/>
          <w:sz w:val="24"/>
        </w:rPr>
        <w:t>research scientific</w:t>
      </w:r>
      <w:r>
        <w:rPr>
          <w:rFonts w:cs="Times New Roman" w:ascii="Times New Roman" w:hAnsi="Times New Roman"/>
        </w:rPr>
        <w:t xml:space="preserve"> team (PELD-ILOC; </w:t>
      </w:r>
      <w:hyperlink r:id="rId3">
        <w:r>
          <w:rPr>
            <w:rStyle w:val="InternetLink"/>
            <w:rFonts w:ascii="Times New Roman" w:hAnsi="Times New Roman"/>
          </w:rPr>
          <w:t>http://peldiloc.sites.ufsc.br/</w:t>
        </w:r>
      </w:hyperlink>
      <w:r>
        <w:rPr>
          <w:rFonts w:ascii="Times New Roman" w:hAnsi="Times New Roman"/>
        </w:rPr>
        <w:t>)</w:t>
      </w:r>
      <w:r>
        <w:rPr>
          <w:rFonts w:cs="Times New Roman" w:ascii="Times New Roman" w:hAnsi="Times New Roman"/>
        </w:rPr>
        <w:t xml:space="preserve">, conduct monitoring efforts at least once a year (Figure </w:t>
      </w:r>
      <w:r>
        <w:rPr>
          <w:rFonts w:cs="Times New Roman" w:ascii="Times New Roman" w:hAnsi="Times New Roman"/>
        </w:rPr>
        <w:t>5</w:t>
      </w:r>
      <w:r>
        <w:rPr>
          <w:rFonts w:cs="Times New Roman" w:ascii="Times New Roman" w:hAnsi="Times New Roman"/>
        </w:rPr>
        <w:t>). Being one of the few reef ecosystems in the western South Atlantic Ocean without direct human impacts (fishing, tourism, pollution), it can be considered as a natural laboratory where it is possible to test the current and future effects of climate change.</w:t>
      </w:r>
    </w:p>
    <w:p>
      <w:pPr>
        <w:pStyle w:val="Normal"/>
        <w:tabs>
          <w:tab w:val="clear" w:pos="709"/>
          <w:tab w:val="left" w:pos="7860" w:leader="none"/>
        </w:tabs>
        <w:bidi w:val="0"/>
        <w:spacing w:lineRule="auto" w:line="360"/>
        <w:jc w:val="both"/>
        <w:rPr>
          <w:rFonts w:ascii="Times New Roman" w:hAnsi="Times New Roman"/>
        </w:rPr>
      </w:pPr>
      <w:r>
        <w:rPr>
          <w:rFonts w:ascii="Times New Roman" w:hAnsi="Times New Roman"/>
          <w:b/>
          <w:sz w:val="20"/>
          <w:szCs w:val="20"/>
        </w:rPr>
        <w:tab/>
      </w:r>
    </w:p>
    <w:p>
      <w:pPr>
        <w:pStyle w:val="Normal"/>
        <w:bidi w:val="0"/>
        <w:spacing w:lineRule="auto" w:line="360"/>
        <w:jc w:val="both"/>
        <w:rPr>
          <w:rFonts w:ascii="Times New Roman" w:hAnsi="Times New Roman"/>
        </w:rPr>
      </w:pPr>
      <w:r>
        <w:rPr>
          <w:rFonts w:ascii="Times New Roman" w:hAnsi="Times New Roman"/>
          <w:b/>
          <w:sz w:val="20"/>
          <w:szCs w:val="20"/>
        </w:rPr>
        <w:t xml:space="preserve">Fig. 5 </w:t>
      </w:r>
      <w:r>
        <w:rPr>
          <w:rFonts w:ascii="Times New Roman" w:hAnsi="Times New Roman"/>
          <w:sz w:val="20"/>
          <w:szCs w:val="20"/>
        </w:rPr>
        <w:t xml:space="preserve">Study location Rocas Atoll ecosystem (3°50’S, 33°49’W), with the different reef habitats. The illustration was adapted from Longo et al. (2015) with permissions. </w:t>
      </w:r>
    </w:p>
    <w:p>
      <w:pPr>
        <w:pStyle w:val="Normal"/>
        <w:bidi w:val="0"/>
        <w:jc w:val="left"/>
        <w:rPr>
          <w:rFonts w:ascii="Times New Roman" w:hAnsi="Times New Roman"/>
          <w:sz w:val="16"/>
          <w:szCs w:val="20"/>
        </w:rPr>
      </w:pPr>
      <w:r>
        <w:rPr>
          <w:rFonts w:ascii="Times New Roman" w:hAnsi="Times New Roman"/>
          <w:sz w:val="16"/>
          <w:szCs w:val="20"/>
        </w:rPr>
      </w:r>
    </w:p>
    <w:p>
      <w:pPr>
        <w:pStyle w:val="Normal"/>
        <w:widowControl w:val="false"/>
        <w:tabs>
          <w:tab w:val="clear" w:pos="709"/>
          <w:tab w:val="left" w:pos="0" w:leader="none"/>
          <w:tab w:val="left" w:pos="220" w:leader="none"/>
        </w:tabs>
        <w:bidi w:val="0"/>
        <w:spacing w:before="0" w:after="240"/>
        <w:jc w:val="left"/>
        <w:rPr>
          <w:rFonts w:ascii="Times New Roman" w:hAnsi="Times New Roman"/>
        </w:rPr>
      </w:pPr>
      <w:r>
        <w:rPr>
          <w:rFonts w:cs="Times Roman;Times New Roman" w:ascii="Times New Roman" w:hAnsi="Times New Roman"/>
          <w:b/>
          <w:color w:val="000000"/>
        </w:rPr>
        <w:t>The food web model</w:t>
      </w:r>
    </w:p>
    <w:p>
      <w:pPr>
        <w:pStyle w:val="Normal"/>
        <w:bidi w:val="0"/>
        <w:spacing w:lineRule="auto" w:line="360"/>
        <w:jc w:val="both"/>
        <w:rPr>
          <w:rFonts w:ascii="Times New Roman" w:hAnsi="Times New Roman"/>
        </w:rPr>
      </w:pPr>
      <w:r>
        <w:rPr>
          <w:rFonts w:eastAsia="Times New Roman" w:cs="Times New Roman" w:ascii="Times New Roman" w:hAnsi="Times New Roman"/>
          <w:b w:val="false"/>
          <w:i w:val="false"/>
          <w:caps w:val="false"/>
          <w:smallCaps w:val="false"/>
          <w:color w:val="000000"/>
          <w:spacing w:val="0"/>
          <w:kern w:val="0"/>
          <w:sz w:val="24"/>
          <w:szCs w:val="24"/>
          <w:u w:val="none"/>
          <w:lang w:eastAsia="pt-BR"/>
        </w:rPr>
        <w:t xml:space="preserve">The model was built in Ecopath with Ecosim (EwE) software version 6.6 (details of the EwE modeling approach can be obtained from </w:t>
      </w:r>
      <w:r>
        <w:rPr>
          <w:rFonts w:ascii="Times New Roman" w:hAnsi="Times New Roman"/>
          <w:color w:val="4A6EE0"/>
          <w:spacing w:val="0"/>
          <w:kern w:val="0"/>
          <w:sz w:val="24"/>
          <w:u w:val="single"/>
        </w:rPr>
        <w:t>www.ecopath.org</w:t>
      </w:r>
      <w:r>
        <w:rPr>
          <w:rFonts w:ascii="Times New Roman" w:hAnsi="Times New Roman"/>
          <w:color w:val="000000"/>
          <w:spacing w:val="0"/>
          <w:kern w:val="0"/>
          <w:sz w:val="24"/>
          <w:u w:val="none"/>
        </w:rPr>
        <w:t>). The Ecopath module comprises a series of linear equations that define a mass-balanced state of an aquatic food web (Polovina 1984). Individual species or groups of species are represented as functional groups which have approximately the same growth, consumption rates, diet composition, and predators. The functional groups are regulated by gains (consumption, production, and immigration) and losses (mortality, fishery and emigration), and are linked to each other by predatory relationships (Christensen and Walters 2004). The parameterization of an Ecopath model is based on satisfying two ‘master’ equations. The first equation describes the how the production term for each functional group can be divided (1):</w:t>
      </w:r>
    </w:p>
    <w:p>
      <w:pPr>
        <w:pStyle w:val="Normal"/>
        <w:widowControl w:val="false"/>
        <w:tabs>
          <w:tab w:val="clear" w:pos="709"/>
          <w:tab w:val="left" w:pos="0" w:leader="none"/>
          <w:tab w:val="left" w:pos="220" w:leader="none"/>
        </w:tabs>
        <w:bidi w:val="0"/>
        <w:spacing w:before="0" w:after="240"/>
        <w:jc w:val="center"/>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rPr>
        <w:tab/>
      </w:r>
    </w:p>
    <w:tbl>
      <w:tblPr>
        <w:tblW w:w="9638" w:type="dxa"/>
        <w:jc w:val="left"/>
        <w:tblInd w:w="0" w:type="dxa"/>
        <w:tblCellMar>
          <w:top w:w="0" w:type="dxa"/>
          <w:left w:w="0" w:type="dxa"/>
          <w:bottom w:w="0" w:type="dxa"/>
          <w:right w:w="0" w:type="dxa"/>
        </w:tblCellMar>
      </w:tblPr>
      <w:tblGrid>
        <w:gridCol w:w="8734"/>
        <w:gridCol w:w="904"/>
      </w:tblGrid>
      <w:tr>
        <w:trPr/>
        <w:tc>
          <w:tcPr>
            <w:tcW w:w="8734" w:type="dxa"/>
            <w:tcBorders/>
            <w:shd w:fill="auto" w:val="clear"/>
          </w:tcPr>
          <w:p>
            <w:pPr>
              <w:pStyle w:val="TableContents"/>
              <w:bidi w:val="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Production =  predation + net migration + biomass accumulation + other mortality</w:t>
            </w:r>
          </w:p>
        </w:tc>
        <w:tc>
          <w:tcPr>
            <w:tcW w:w="904" w:type="dxa"/>
            <w:tcBorders/>
            <w:shd w:fill="auto" w:val="clear"/>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bl>
    <w:p>
      <w:pPr>
        <w:pStyle w:val="Normal"/>
        <w:widowControl w:val="false"/>
        <w:tabs>
          <w:tab w:val="clear" w:pos="709"/>
          <w:tab w:val="left" w:pos="0" w:leader="none"/>
          <w:tab w:val="left" w:pos="220" w:leader="none"/>
        </w:tabs>
        <w:bidi w:val="0"/>
        <w:spacing w:before="0" w:after="240"/>
        <w:jc w:val="center"/>
        <w:rPr>
          <w:rFonts w:cs="Times New Roman"/>
          <w:color w:val="000000"/>
        </w:rPr>
      </w:pPr>
      <w:r>
        <w:rPr>
          <w:rFonts w:ascii="Times New Roman" w:hAnsi="Times New Roman"/>
        </w:rPr>
      </w:r>
    </w:p>
    <w:p>
      <w:pPr>
        <w:pStyle w:val="Normal"/>
        <w:bidi w:val="0"/>
        <w:jc w:val="both"/>
        <w:rPr>
          <w:rFonts w:ascii="Times New Roman" w:hAnsi="Times New Roman"/>
        </w:rPr>
      </w:pPr>
      <w:r>
        <w:rPr>
          <w:rFonts w:cs="Times New Roman" w:ascii="Times New Roman" w:hAnsi="Times New Roman"/>
          <w:b w:val="false"/>
          <w:i w:val="false"/>
          <w:caps w:val="false"/>
          <w:smallCaps w:val="false"/>
          <w:color w:val="000000"/>
          <w:spacing w:val="0"/>
          <w:sz w:val="24"/>
          <w:szCs w:val="24"/>
        </w:rPr>
        <w:t xml:space="preserve">The second ‘master’ equation is based on the principle of conservation of matter within a </w:t>
      </w:r>
      <w:r>
        <w:rPr>
          <w:rFonts w:cs="Times New Roman" w:ascii="Times New Roman" w:hAnsi="Times New Roman"/>
          <w:b w:val="false"/>
          <w:i w:val="false"/>
          <w:caps w:val="false"/>
          <w:smallCaps w:val="false"/>
          <w:color w:val="000000"/>
          <w:spacing w:val="0"/>
          <w:sz w:val="24"/>
          <w:szCs w:val="24"/>
        </w:rPr>
        <w:t xml:space="preserve">functional </w:t>
      </w:r>
      <w:r>
        <w:rPr>
          <w:rFonts w:cs="Times New Roman" w:ascii="Times New Roman" w:hAnsi="Times New Roman"/>
          <w:b w:val="false"/>
          <w:i w:val="false"/>
          <w:caps w:val="false"/>
          <w:smallCaps w:val="false"/>
          <w:color w:val="000000"/>
          <w:spacing w:val="0"/>
          <w:sz w:val="24"/>
          <w:szCs w:val="24"/>
        </w:rPr>
        <w:t xml:space="preserve">group </w:t>
      </w:r>
      <w:r>
        <w:rPr>
          <w:rFonts w:cs="Times New Roman" w:ascii="Times New Roman" w:hAnsi="Times New Roman"/>
          <w:b w:val="false"/>
          <w:i w:val="false"/>
          <w:caps w:val="false"/>
          <w:smallCaps w:val="false"/>
          <w:color w:val="000000"/>
          <w:spacing w:val="0"/>
          <w:sz w:val="24"/>
          <w:szCs w:val="24"/>
        </w:rPr>
        <w:t>(2)</w:t>
      </w:r>
      <w:r>
        <w:rPr>
          <w:rFonts w:cs="Times New Roman" w:ascii="Times New Roman" w:hAnsi="Times New Roman"/>
          <w:b w:val="false"/>
          <w:i w:val="false"/>
          <w:caps w:val="false"/>
          <w:smallCaps w:val="false"/>
          <w:color w:val="000000"/>
          <w:spacing w:val="0"/>
          <w:sz w:val="24"/>
          <w:szCs w:val="24"/>
        </w:rPr>
        <w:t>:</w:t>
      </w:r>
    </w:p>
    <w:p>
      <w:pPr>
        <w:pStyle w:val="Normal"/>
        <w:bidi w:val="0"/>
        <w:jc w:val="left"/>
        <w:rPr>
          <w:rFonts w:cs="Times New Roman"/>
          <w:b w:val="false"/>
          <w:i w:val="false"/>
          <w:caps w:val="false"/>
          <w:smallCaps w:val="false"/>
          <w:color w:val="000000"/>
          <w:spacing w:val="0"/>
          <w:sz w:val="24"/>
          <w:szCs w:val="24"/>
        </w:rPr>
      </w:pPr>
      <w:r>
        <w:rPr>
          <w:rFonts w:ascii="Times New Roman" w:hAnsi="Times New Roman"/>
        </w:rPr>
      </w:r>
    </w:p>
    <w:tbl>
      <w:tblPr>
        <w:tblW w:w="9638" w:type="dxa"/>
        <w:jc w:val="left"/>
        <w:tblInd w:w="0" w:type="dxa"/>
        <w:tblCellMar>
          <w:top w:w="0" w:type="dxa"/>
          <w:left w:w="0" w:type="dxa"/>
          <w:bottom w:w="0" w:type="dxa"/>
          <w:right w:w="0" w:type="dxa"/>
        </w:tblCellMar>
      </w:tblPr>
      <w:tblGrid>
        <w:gridCol w:w="8734"/>
        <w:gridCol w:w="904"/>
      </w:tblGrid>
      <w:tr>
        <w:trPr/>
        <w:tc>
          <w:tcPr>
            <w:tcW w:w="8734" w:type="dxa"/>
            <w:tcBorders/>
            <w:shd w:fill="auto" w:val="clear"/>
          </w:tcPr>
          <w:p>
            <w:pPr>
              <w:pStyle w:val="TableContents"/>
              <w:bidi w:val="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C</w:t>
            </w:r>
            <w:r>
              <w:rPr>
                <w:rFonts w:ascii="Times New Roman" w:hAnsi="Times New Roman"/>
                <w:b w:val="false"/>
                <w:bCs w:val="false"/>
                <w:i w:val="false"/>
                <w:iCs w:val="false"/>
                <w:strike w:val="false"/>
                <w:dstrike w:val="false"/>
                <w:outline w:val="false"/>
                <w:shadow w:val="false"/>
                <w:color w:val="000000"/>
                <w:sz w:val="24"/>
                <w:szCs w:val="24"/>
                <w:u w:val="none"/>
              </w:rPr>
              <w:t>onsumption</w:t>
            </w:r>
            <w:r>
              <w:rPr>
                <w:rFonts w:ascii="Times New Roman" w:hAnsi="Times New Roman"/>
                <w:b w:val="false"/>
                <w:bCs w:val="false"/>
                <w:i w:val="false"/>
                <w:iCs w:val="false"/>
                <w:strike w:val="false"/>
                <w:dstrike w:val="false"/>
                <w:outline w:val="false"/>
                <w:shadow w:val="false"/>
                <w:color w:val="000000"/>
                <w:sz w:val="24"/>
                <w:szCs w:val="24"/>
                <w:u w:val="none"/>
              </w:rPr>
              <w:t xml:space="preserve"> =  p</w:t>
            </w:r>
            <w:r>
              <w:rPr>
                <w:rFonts w:ascii="Times New Roman" w:hAnsi="Times New Roman"/>
                <w:b w:val="false"/>
                <w:bCs w:val="false"/>
                <w:i w:val="false"/>
                <w:iCs w:val="false"/>
                <w:strike w:val="false"/>
                <w:dstrike w:val="false"/>
                <w:outline w:val="false"/>
                <w:shadow w:val="false"/>
                <w:color w:val="000000"/>
                <w:sz w:val="24"/>
                <w:szCs w:val="24"/>
                <w:u w:val="none"/>
              </w:rPr>
              <w:t>roduction</w:t>
            </w:r>
            <w:r>
              <w:rPr>
                <w:rFonts w:ascii="Times New Roman" w:hAnsi="Times New Roman"/>
                <w:b w:val="false"/>
                <w:bCs w:val="false"/>
                <w:i w:val="false"/>
                <w:iCs w:val="false"/>
                <w:strike w:val="false"/>
                <w:dstrike w:val="false"/>
                <w:outline w:val="false"/>
                <w:shadow w:val="false"/>
                <w:color w:val="000000"/>
                <w:sz w:val="24"/>
                <w:szCs w:val="24"/>
                <w:u w:val="none"/>
              </w:rPr>
              <w:t xml:space="preserve"> + </w:t>
            </w:r>
            <w:r>
              <w:rPr>
                <w:rFonts w:ascii="Times New Roman" w:hAnsi="Times New Roman"/>
                <w:b w:val="false"/>
                <w:bCs w:val="false"/>
                <w:i w:val="false"/>
                <w:iCs w:val="false"/>
                <w:strike w:val="false"/>
                <w:dstrike w:val="false"/>
                <w:outline w:val="false"/>
                <w:shadow w:val="false"/>
                <w:color w:val="000000"/>
                <w:sz w:val="24"/>
                <w:szCs w:val="24"/>
                <w:u w:val="none"/>
              </w:rPr>
              <w:t>respiration</w:t>
            </w:r>
            <w:r>
              <w:rPr>
                <w:rFonts w:ascii="Times New Roman" w:hAnsi="Times New Roman"/>
                <w:b w:val="false"/>
                <w:bCs w:val="false"/>
                <w:i w:val="false"/>
                <w:iCs w:val="false"/>
                <w:strike w:val="false"/>
                <w:dstrike w:val="false"/>
                <w:outline w:val="false"/>
                <w:shadow w:val="false"/>
                <w:color w:val="000000"/>
                <w:sz w:val="24"/>
                <w:szCs w:val="24"/>
                <w:u w:val="none"/>
              </w:rPr>
              <w:t xml:space="preserve"> + </w:t>
            </w:r>
            <w:r>
              <w:rPr>
                <w:rFonts w:ascii="Times New Roman" w:hAnsi="Times New Roman"/>
                <w:b w:val="false"/>
                <w:bCs w:val="false"/>
                <w:i w:val="false"/>
                <w:iCs w:val="false"/>
                <w:strike w:val="false"/>
                <w:dstrike w:val="false"/>
                <w:outline w:val="false"/>
                <w:shadow w:val="false"/>
                <w:color w:val="000000"/>
                <w:sz w:val="24"/>
                <w:szCs w:val="24"/>
                <w:u w:val="none"/>
              </w:rPr>
              <w:t>unassimilated food</w:t>
            </w:r>
          </w:p>
        </w:tc>
        <w:tc>
          <w:tcPr>
            <w:tcW w:w="904" w:type="dxa"/>
            <w:tcBorders/>
            <w:shd w:fill="auto" w:val="clear"/>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r>
              <w:rPr>
                <w:rFonts w:ascii="Times New Roman" w:hAnsi="Times New Roman"/>
                <w:b w:val="false"/>
                <w:bCs w:val="false"/>
                <w:i w:val="false"/>
                <w:iCs w:val="false"/>
                <w:strike w:val="false"/>
                <w:dstrike w:val="false"/>
                <w:outline w:val="false"/>
                <w:shadow w:val="false"/>
                <w:color w:val="000000"/>
                <w:sz w:val="24"/>
                <w:szCs w:val="24"/>
                <w:u w:val="none"/>
              </w:rPr>
              <w:t>)</w:t>
            </w:r>
          </w:p>
        </w:tc>
      </w:tr>
    </w:tbl>
    <w:p>
      <w:pPr>
        <w:pStyle w:val="Normal"/>
        <w:bidi w:val="0"/>
        <w:jc w:val="left"/>
        <w:rPr>
          <w:rFonts w:cs="Times New Roman"/>
          <w:color w:val="000000"/>
        </w:rPr>
      </w:pPr>
      <w:r>
        <w:rPr>
          <w:rFonts w:ascii="Times New Roman" w:hAnsi="Times New Roman"/>
        </w:rPr>
      </w:r>
    </w:p>
    <w:p>
      <w:pPr>
        <w:pStyle w:val="Normal"/>
        <w:bidi w:val="0"/>
        <w:spacing w:lineRule="auto" w:line="360"/>
        <w:jc w:val="both"/>
        <w:rPr>
          <w:rFonts w:ascii="Times New Roman" w:hAnsi="Times New Roman"/>
        </w:rPr>
      </w:pPr>
      <w:r>
        <w:rPr>
          <w:rFonts w:cs="Times New Roman" w:ascii="Times New Roman" w:hAnsi="Times New Roman"/>
          <w:b w:val="false"/>
          <w:i w:val="false"/>
          <w:caps w:val="false"/>
          <w:smallCaps w:val="false"/>
          <w:color w:val="000000"/>
          <w:spacing w:val="0"/>
          <w:sz w:val="24"/>
          <w:szCs w:val="24"/>
        </w:rPr>
        <w:t xml:space="preserve">In general, an Ecopath model requires input of three of the following four parameters: biomass </w:t>
      </w:r>
      <w:r>
        <w:rPr>
          <w:rFonts w:cs="Times New Roman" w:ascii="Times New Roman" w:hAnsi="Times New Roman"/>
          <w:b w:val="false"/>
          <w:i w:val="false"/>
          <w:caps w:val="false"/>
          <w:smallCaps w:val="false"/>
          <w:color w:val="000000"/>
          <w:spacing w:val="0"/>
          <w:sz w:val="24"/>
          <w:szCs w:val="24"/>
        </w:rPr>
        <w:t>(B)</w:t>
      </w:r>
      <w:r>
        <w:rPr>
          <w:rFonts w:cs="Times New Roman" w:ascii="Times New Roman" w:hAnsi="Times New Roman"/>
          <w:b w:val="false"/>
          <w:i w:val="false"/>
          <w:caps w:val="false"/>
          <w:smallCaps w:val="false"/>
          <w:color w:val="000000"/>
          <w:spacing w:val="0"/>
          <w:sz w:val="24"/>
          <w:szCs w:val="24"/>
        </w:rPr>
        <w:t xml:space="preserve">, production/biomass ratio (or total mortality, </w:t>
      </w:r>
      <w:r>
        <w:rPr>
          <w:rFonts w:cs="Times New Roman" w:ascii="Times New Roman" w:hAnsi="Times New Roman"/>
          <w:b w:val="false"/>
          <w:i w:val="false"/>
          <w:caps w:val="false"/>
          <w:smallCaps w:val="false"/>
          <w:color w:val="000000"/>
          <w:spacing w:val="0"/>
          <w:sz w:val="24"/>
          <w:szCs w:val="24"/>
        </w:rPr>
        <w:t>P/B</w:t>
      </w:r>
      <w:r>
        <w:rPr>
          <w:rFonts w:cs="Times New Roman" w:ascii="Times New Roman" w:hAnsi="Times New Roman"/>
          <w:b w:val="false"/>
          <w:i w:val="false"/>
          <w:caps w:val="false"/>
          <w:smallCaps w:val="false"/>
          <w:color w:val="000000"/>
          <w:spacing w:val="0"/>
          <w:sz w:val="24"/>
          <w:szCs w:val="24"/>
        </w:rPr>
        <w:t xml:space="preserve">), consumption/biomass ratio </w:t>
      </w:r>
      <w:r>
        <w:rPr>
          <w:rFonts w:cs="Times New Roman" w:ascii="Times New Roman" w:hAnsi="Times New Roman"/>
          <w:b w:val="false"/>
          <w:i w:val="false"/>
          <w:caps w:val="false"/>
          <w:smallCaps w:val="false"/>
          <w:color w:val="000000"/>
          <w:spacing w:val="0"/>
          <w:sz w:val="24"/>
          <w:szCs w:val="24"/>
        </w:rPr>
        <w:t>(Q/B)</w:t>
      </w:r>
      <w:r>
        <w:rPr>
          <w:rFonts w:cs="Times New Roman" w:ascii="Times New Roman" w:hAnsi="Times New Roman"/>
          <w:b w:val="false"/>
          <w:i w:val="false"/>
          <w:caps w:val="false"/>
          <w:smallCaps w:val="false"/>
          <w:color w:val="000000"/>
          <w:spacing w:val="0"/>
          <w:sz w:val="24"/>
          <w:szCs w:val="24"/>
        </w:rPr>
        <w:t xml:space="preserve">, and ecotrophic efficiency </w:t>
      </w:r>
      <w:r>
        <w:rPr>
          <w:rFonts w:cs="Times New Roman" w:ascii="Times New Roman" w:hAnsi="Times New Roman"/>
          <w:b w:val="false"/>
          <w:i w:val="false"/>
          <w:caps w:val="false"/>
          <w:smallCaps w:val="false"/>
          <w:color w:val="000000"/>
          <w:spacing w:val="0"/>
          <w:sz w:val="24"/>
          <w:szCs w:val="24"/>
        </w:rPr>
        <w:t>(EE)</w:t>
      </w:r>
      <w:r>
        <w:rPr>
          <w:rFonts w:cs="Times New Roman" w:ascii="Times New Roman" w:hAnsi="Times New Roman"/>
          <w:b w:val="false"/>
          <w:i w:val="false"/>
          <w:caps w:val="false"/>
          <w:smallCaps w:val="false"/>
          <w:color w:val="000000"/>
          <w:spacing w:val="0"/>
          <w:sz w:val="24"/>
          <w:szCs w:val="24"/>
        </w:rPr>
        <w:t xml:space="preserve"> for each of the functional groups in a model. Here, the ecotrophic efficiency expresses the proportion of the production that is used in the system, (i.e., it incorporates all production terms apart from the ‘other mortality’). If all four basic parameters are available for a group the program can instead estimate either biomass accumulation or net migration. Ecopath sets up a series of linear equations to solve for unknown values establishing mass-balance in the same operation. The approach, its methods, capabilities and pitfalls are described in detail by Christensen and Walters </w:t>
      </w:r>
      <w:r>
        <w:rPr>
          <w:rFonts w:cs="Times New Roman" w:ascii="Times New Roman" w:hAnsi="Times New Roman"/>
          <w:b w:val="false"/>
          <w:i w:val="false"/>
          <w:caps w:val="false"/>
          <w:smallCaps w:val="false"/>
          <w:color w:val="000000"/>
          <w:spacing w:val="0"/>
          <w:sz w:val="24"/>
          <w:szCs w:val="24"/>
        </w:rPr>
        <w:t>(2004).</w:t>
      </w:r>
    </w:p>
    <w:p>
      <w:pPr>
        <w:pStyle w:val="Normal"/>
        <w:bidi w:val="0"/>
        <w:jc w:val="left"/>
        <w:rPr>
          <w:rFonts w:ascii="Times New Roman" w:hAnsi="Times New Roman" w:cs="Times New Roman"/>
          <w:color w:val="000000"/>
        </w:rPr>
      </w:pPr>
      <w:r>
        <w:rPr>
          <w:rFonts w:cs="Times New Roman" w:ascii="Times New Roman" w:hAnsi="Times New Roman"/>
          <w:color w:val="000000"/>
        </w:rPr>
      </w:r>
    </w:p>
    <w:p>
      <w:pPr>
        <w:pStyle w:val="Normal"/>
        <w:widowControl w:val="false"/>
        <w:tabs>
          <w:tab w:val="clear" w:pos="709"/>
          <w:tab w:val="left" w:pos="0" w:leader="none"/>
          <w:tab w:val="left" w:pos="220" w:leader="none"/>
        </w:tabs>
        <w:bidi w:val="0"/>
        <w:spacing w:before="0" w:after="240"/>
        <w:jc w:val="left"/>
        <w:rPr>
          <w:rFonts w:ascii="Times New Roman" w:hAnsi="Times New Roman"/>
        </w:rPr>
      </w:pPr>
      <w:r>
        <w:rPr>
          <w:rFonts w:cs="Times New Roman" w:ascii="Times New Roman" w:hAnsi="Times New Roman"/>
          <w:b/>
          <w:bCs/>
          <w:color w:val="000000"/>
        </w:rPr>
        <w:t>Model parameterization</w:t>
      </w:r>
      <w:r>
        <w:rPr>
          <w:rFonts w:cs="Times New Roman" w:ascii="Times New Roman" w:hAnsi="Times New Roman"/>
          <w:color w:val="000000"/>
        </w:rPr>
        <w:t xml:space="preserve"> </w:t>
      </w:r>
    </w:p>
    <w:p>
      <w:pPr>
        <w:pStyle w:val="TextBody"/>
        <w:bidi w:val="0"/>
        <w:spacing w:lineRule="auto" w:line="360"/>
        <w:jc w:val="both"/>
        <w:rPr>
          <w:rFonts w:ascii="Times New Roman" w:hAnsi="Times New Roman"/>
        </w:rPr>
      </w:pPr>
      <w:r>
        <w:rPr>
          <w:rFonts w:cs="Times New Roman" w:ascii="Times New Roman" w:hAnsi="Times New Roman"/>
          <w:color w:val="000000"/>
        </w:rPr>
        <w:t xml:space="preserve">The Rocas Atoll Ecopath model was parameterized using field observations and data from several sources (stock assessments, literature, FishBase (Froese and Pauly 2019), and existing ecosystem models; Supplementary materials_1, Table S1). </w:t>
      </w:r>
      <w:r>
        <w:rPr>
          <w:rFonts w:cs="Times New Roman" w:ascii="Times New Roman" w:hAnsi="Times New Roman"/>
          <w:color w:val="1C1D1E"/>
        </w:rPr>
        <w:t>All data were converted to biomass per unit area of reef (g·m</w:t>
      </w:r>
      <w:r>
        <w:rPr>
          <w:rFonts w:cs="Times New Roman" w:ascii="Times New Roman" w:hAnsi="Times New Roman"/>
          <w:color w:val="1C1D1E"/>
          <w:vertAlign w:val="superscript"/>
        </w:rPr>
        <w:t>-2</w:t>
      </w:r>
      <w:r>
        <w:rPr>
          <w:rFonts w:cs="Times New Roman" w:ascii="Times New Roman" w:hAnsi="Times New Roman"/>
          <w:color w:val="1C1D1E"/>
        </w:rPr>
        <w:t>) using conversion factors from the literature for fish and most mobile invertebrates, and our own determinations of coral and algal biomass per unit surface area (</w:t>
      </w:r>
      <w:r>
        <w:rPr>
          <w:rFonts w:cs="Times New Roman" w:ascii="Times New Roman" w:hAnsi="Times New Roman"/>
          <w:color w:val="1C1D1E"/>
          <w:lang w:val="en-US" w:eastAsia="en-US" w:bidi="ar-SA"/>
        </w:rPr>
        <w:t>Longo et al.</w:t>
      </w:r>
      <w:r>
        <w:rPr>
          <w:rFonts w:cs="Times New Roman" w:ascii="Times New Roman" w:hAnsi="Times New Roman"/>
          <w:color w:val="1C1D1E"/>
        </w:rPr>
        <w:t>, 2015).</w:t>
      </w:r>
      <w:r>
        <w:rPr>
          <w:rFonts w:cs="Times New Roman" w:ascii="Times New Roman" w:hAnsi="Times New Roman"/>
          <w:color w:val="1C1D1E"/>
          <w:u w:val="single"/>
        </w:rPr>
        <w:t xml:space="preserve"> </w:t>
      </w:r>
      <w:r>
        <w:rPr>
          <w:rFonts w:cs="Times New Roman" w:ascii="Times New Roman" w:hAnsi="Times New Roman"/>
          <w:color w:val="000000"/>
        </w:rPr>
        <w:t>Biomass estimates for single fish species groups were taken from underwater visual censuses (UVC) by the year 2012 until 2018, obtained from abundance-by-length data using length–weight relationships estimated with the local samples. UVC consisted of belt transects in which a diver identified, counted, and estimated the total length of fish species inside an area of 40 m</w:t>
      </w:r>
      <w:r>
        <w:rPr>
          <w:rFonts w:cs="Times New Roman" w:ascii="Times New Roman" w:hAnsi="Times New Roman"/>
          <w:color w:val="000000"/>
          <w:vertAlign w:val="superscript"/>
        </w:rPr>
        <w:t>2</w:t>
      </w:r>
      <w:r>
        <w:rPr>
          <w:rFonts w:cs="Times New Roman" w:ascii="Times New Roman" w:hAnsi="Times New Roman"/>
          <w:color w:val="000000"/>
        </w:rPr>
        <w:t xml:space="preserve"> (20·2 m). A total of 153 UVC were performed in March 2012 (the year of the baseline model), and the number of transects in each habitat varied from 5 to 25, depending on the available area. It was generally acknowledged that counting fish that enter the survey boundaries after the census started could generate bias in the counts. We accounted for this general bias produced by fish speeds and survey procedures by standardizing observed fish abundances by relative biases values for different reef fish speeds. The biases for each combination of the survey parameters (fish speed, survey time, visibility, transect width, diver speed, fish turning angle) were taken in Ward-Paige et a</w:t>
      </w:r>
      <w:bookmarkStart w:id="9" w:name="__UnoMark__50694_2234826371"/>
      <w:bookmarkStart w:id="10" w:name="__UnoMark__49922_2234826371"/>
      <w:bookmarkStart w:id="11" w:name="__UnoMark__49162_2234826371"/>
      <w:bookmarkEnd w:id="9"/>
      <w:bookmarkEnd w:id="10"/>
      <w:bookmarkEnd w:id="11"/>
      <w:r>
        <w:rPr>
          <w:rFonts w:cs="Times New Roman" w:ascii="Times New Roman" w:hAnsi="Times New Roman"/>
          <w:color w:val="000000"/>
        </w:rPr>
        <w:t xml:space="preserve">l. (2010). Underwater visual censuses for 2013-2018 had the same methodology and a very similar observation effort, and in several years, the same diver from 2012. </w:t>
      </w:r>
    </w:p>
    <w:p>
      <w:pPr>
        <w:pStyle w:val="TextBody"/>
        <w:bidi w:val="0"/>
        <w:spacing w:lineRule="auto" w:line="360"/>
        <w:jc w:val="both"/>
        <w:rPr>
          <w:rFonts w:ascii="Times New Roman" w:hAnsi="Times New Roman"/>
        </w:rPr>
      </w:pPr>
      <w:r>
        <w:rPr>
          <w:rFonts w:cs="Times New Roman" w:ascii="Times New Roman" w:hAnsi="Times New Roman"/>
          <w:color w:val="000000"/>
        </w:rPr>
        <w:t>There are no biomass estimates for macro invertebrates and micro invertebrates in Rocas Atol</w:t>
      </w:r>
      <w:r>
        <w:rPr>
          <w:rFonts w:cs="Times New Roman" w:ascii="Times New Roman" w:hAnsi="Times New Roman"/>
          <w:color w:val="000000"/>
        </w:rPr>
        <w:t>l</w:t>
      </w:r>
      <w:r>
        <w:rPr>
          <w:rFonts w:cs="Times New Roman" w:ascii="Times New Roman" w:hAnsi="Times New Roman"/>
          <w:color w:val="000000"/>
        </w:rPr>
        <w:t xml:space="preserve">. Since these were not </w:t>
      </w:r>
      <w:r>
        <w:rPr>
          <w:rFonts w:cs="Times New Roman" w:ascii="Times New Roman" w:hAnsi="Times New Roman"/>
          <w:color w:val="000000"/>
          <w:sz w:val="24"/>
        </w:rPr>
        <w:t>scientific field data for these functional groups</w:t>
      </w:r>
      <w:r>
        <w:rPr>
          <w:rFonts w:cs="Times New Roman" w:ascii="Times New Roman" w:hAnsi="Times New Roman"/>
          <w:color w:val="000000"/>
        </w:rPr>
        <w:t xml:space="preserve"> in Rocas Atoll ecosystem,  Ecotrophic Efficiency was used instead. The EE of macro invertebrate was set to 0.9, and for micro invertebrates EE was set to 0.85. The choice of EE values was made based on recommendations in the literature, especially in “best practices in Ecopath approach” by </w:t>
      </w:r>
      <w:bookmarkStart w:id="12" w:name="__UnoMark__49150_2234826371"/>
      <w:bookmarkStart w:id="13" w:name="__UnoMark__49910_2234826371"/>
      <w:bookmarkStart w:id="14" w:name="__UnoMark__50682_2234826371"/>
      <w:r>
        <w:rPr>
          <w:rFonts w:cs="Times New Roman" w:ascii="Times New Roman" w:hAnsi="Times New Roman"/>
          <w:color w:val="000000"/>
        </w:rPr>
        <w:t>Heymans et al. (2016)</w:t>
      </w:r>
      <w:bookmarkEnd w:id="12"/>
      <w:bookmarkEnd w:id="13"/>
      <w:bookmarkEnd w:id="14"/>
      <w:r>
        <w:rPr>
          <w:rFonts w:cs="Times New Roman" w:ascii="Times New Roman" w:hAnsi="Times New Roman"/>
          <w:color w:val="000000"/>
        </w:rPr>
        <w:t>. For groups with multiple species, their biomasses were summed and then divided by the model area (7.5 km</w:t>
      </w:r>
      <w:r>
        <w:rPr>
          <w:rFonts w:cs="Times New Roman" w:ascii="Times New Roman" w:hAnsi="Times New Roman"/>
          <w:color w:val="000000"/>
          <w:vertAlign w:val="superscript"/>
        </w:rPr>
        <w:t>2</w:t>
      </w:r>
      <w:r>
        <w:rPr>
          <w:rFonts w:cs="Times New Roman" w:ascii="Times New Roman" w:hAnsi="Times New Roman"/>
          <w:color w:val="000000"/>
        </w:rPr>
        <w:t>). For species that only occupy part of the area, the biomass parameter was pro-rated by area.</w:t>
      </w:r>
    </w:p>
    <w:p>
      <w:pPr>
        <w:pStyle w:val="TextBody"/>
        <w:bidi w:val="0"/>
        <w:spacing w:lineRule="auto" w:line="360"/>
        <w:jc w:val="left"/>
        <w:rPr>
          <w:rFonts w:ascii="Times New Roman" w:hAnsi="Times New Roman"/>
        </w:rPr>
      </w:pPr>
      <w:r>
        <w:rPr>
          <w:rFonts w:cs="Times New Roman" w:ascii="Times New Roman" w:hAnsi="Times New Roman"/>
          <w:b/>
          <w:bCs/>
          <w:color w:val="000000"/>
        </w:rPr>
        <w:t>Diet composition</w:t>
      </w:r>
    </w:p>
    <w:p>
      <w:pPr>
        <w:pStyle w:val="TextBody"/>
        <w:bidi w:val="0"/>
        <w:spacing w:lineRule="auto" w:line="360"/>
        <w:jc w:val="both"/>
        <w:rPr>
          <w:rFonts w:ascii="Times New Roman" w:hAnsi="Times New Roman"/>
        </w:rPr>
      </w:pPr>
      <w:r>
        <w:rPr>
          <w:rFonts w:cs="Times Roman;Times New Roman" w:ascii="Times New Roman" w:hAnsi="Times New Roman"/>
          <w:color w:val="000000"/>
        </w:rPr>
        <w:t>The fish diet data mainly came from stomach contents analysis, stable isotopes analysis, and primary literature. Diet information for lower trophic levels was taken from primary literature (Supplementary materials, Table S1; Longo et al. 2015; Andrades 2018). Estimates of P/B and Q/B of fish were obtained from empirical equations (Pauly 1980; Palomares and Pauly 1998). For invertebrates, estimates for P/B and Q/B ratios were obtained from another South Atlantic Ecopath model (Ara</w:t>
      </w:r>
      <w:r>
        <w:rPr>
          <w:rFonts w:ascii="Times New Roman" w:hAnsi="Times New Roman"/>
        </w:rPr>
        <w:t>újo et al. 2017)</w:t>
      </w:r>
      <w:r>
        <w:rPr>
          <w:rFonts w:cs="Times Roman;Times New Roman" w:ascii="Times New Roman" w:hAnsi="Times New Roman"/>
          <w:color w:val="000000"/>
        </w:rPr>
        <w:t>.</w:t>
      </w:r>
    </w:p>
    <w:p>
      <w:pPr>
        <w:pStyle w:val="Normal"/>
        <w:bidi w:val="0"/>
        <w:jc w:val="left"/>
        <w:rPr>
          <w:rFonts w:ascii="Times New Roman" w:hAnsi="Times New Roman"/>
        </w:rPr>
      </w:pPr>
      <w:r>
        <w:rPr>
          <w:rFonts w:cs="Times New Roman" w:ascii="Times New Roman" w:hAnsi="Times New Roman"/>
          <w:b/>
          <w:bCs/>
          <w:color w:val="111111"/>
        </w:rPr>
        <w:t xml:space="preserve">Fish biomass accumulation </w:t>
      </w:r>
    </w:p>
    <w:p>
      <w:pPr>
        <w:pStyle w:val="Normal"/>
        <w:bidi w:val="0"/>
        <w:spacing w:lineRule="auto" w:line="360"/>
        <w:jc w:val="both"/>
        <w:rPr>
          <w:rFonts w:ascii="Times New Roman" w:hAnsi="Times New Roman"/>
        </w:rPr>
      </w:pPr>
      <w:r>
        <w:rPr>
          <w:rFonts w:cs="Times New Roman" w:ascii="Times New Roman" w:hAnsi="Times New Roman"/>
          <w:color w:val="000000"/>
        </w:rPr>
        <w:t xml:space="preserve">Biomass accumulation of zero for all the groups in the Ecopath model is the same as assuming steady-state with the same biomass the start and at the end of the modeled year. In this study, biomass accumulation values for fish species were calculated as the biomass in one year less previous biomass year averaged over six years (2012-2018). The values of biomass accumulation are given in Table S3, Supplementary materials_1. </w:t>
      </w:r>
    </w:p>
    <w:p>
      <w:pPr>
        <w:pStyle w:val="Normal"/>
        <w:bidi w:val="0"/>
        <w:jc w:val="left"/>
        <w:rPr>
          <w:rFonts w:ascii="Times New Roman" w:hAnsi="Times New Roman" w:cs="Times New Roman"/>
          <w:color w:val="FF4000"/>
        </w:rPr>
      </w:pPr>
      <w:r>
        <w:rPr>
          <w:rFonts w:cs="Times New Roman" w:ascii="Times New Roman" w:hAnsi="Times New Roman"/>
          <w:color w:val="FF4000"/>
        </w:rPr>
      </w:r>
    </w:p>
    <w:p>
      <w:pPr>
        <w:pStyle w:val="TextBody"/>
        <w:widowControl w:val="false"/>
        <w:tabs>
          <w:tab w:val="clear" w:pos="709"/>
          <w:tab w:val="left" w:pos="0" w:leader="none"/>
          <w:tab w:val="left" w:pos="220" w:leader="none"/>
        </w:tabs>
        <w:bidi w:val="0"/>
        <w:spacing w:lineRule="auto" w:line="360" w:before="0" w:after="240"/>
        <w:jc w:val="left"/>
        <w:rPr>
          <w:rFonts w:ascii="Times New Roman" w:hAnsi="Times New Roman"/>
        </w:rPr>
      </w:pPr>
      <w:r>
        <w:rPr>
          <w:rFonts w:cs="Times New Roman" w:ascii="Times New Roman" w:hAnsi="Times New Roman"/>
          <w:b/>
          <w:bCs/>
          <w:color w:val="000000"/>
        </w:rPr>
        <w:t>Development of temporal simulations using Ecosim</w:t>
      </w:r>
      <w:r>
        <w:rPr>
          <w:rFonts w:cs="Times New Roman" w:ascii="Times New Roman" w:hAnsi="Times New Roman"/>
          <w:b/>
          <w:bCs/>
          <w:color w:val="000000"/>
          <w:sz w:val="16"/>
        </w:rPr>
        <w:t xml:space="preserve"> </w:t>
      </w:r>
      <w:r>
        <w:rPr>
          <w:rFonts w:cs="Times New Roman" w:ascii="Times New Roman" w:hAnsi="Times New Roman"/>
          <w:b/>
          <w:bCs/>
          <w:color w:val="000000"/>
        </w:rPr>
        <w:t>module</w:t>
      </w:r>
    </w:p>
    <w:p>
      <w:pPr>
        <w:pStyle w:val="Normal"/>
        <w:bidi w:val="0"/>
        <w:spacing w:lineRule="auto" w:line="360"/>
        <w:jc w:val="both"/>
        <w:rPr>
          <w:rFonts w:ascii="Times New Roman" w:hAnsi="Times New Roman"/>
        </w:rPr>
      </w:pPr>
      <w:r>
        <w:rPr>
          <w:rFonts w:cs="Times New Roman" w:ascii="Times New Roman" w:hAnsi="Times New Roman"/>
          <w:color w:val="000000"/>
        </w:rPr>
        <w:t xml:space="preserve">In this study, Ecosim module was used to create time dynamic simulations, as initially represented by the mass-balanced Ecopath model for 2012 year, in response to </w:t>
      </w:r>
      <w:r>
        <w:rPr>
          <w:rFonts w:cs="Times New Roman" w:ascii="Times New Roman" w:hAnsi="Times New Roman"/>
          <w:color w:val="000000"/>
        </w:rPr>
        <w:t>fish time series</w:t>
      </w:r>
      <w:r>
        <w:rPr>
          <w:rFonts w:cs="Times New Roman" w:ascii="Times New Roman" w:hAnsi="Times New Roman"/>
          <w:color w:val="000000"/>
        </w:rPr>
        <w:t xml:space="preserve"> data (2012-2018) and ocean warming scenarios (2018-2100). </w:t>
      </w:r>
      <w:r>
        <w:rPr>
          <w:rFonts w:cs="Times New Roman" w:ascii="Times New Roman" w:hAnsi="Times New Roman"/>
          <w:color w:val="000000"/>
          <w:sz w:val="24"/>
          <w:szCs w:val="24"/>
        </w:rPr>
        <w:t xml:space="preserve">The basics of Ecosim are described in detail by Walters et al. (1997, 2000), and will only be given a cursory treatment here, omitting details that have been previously published. In overview, Ecosim consists of biomass dynamics expressed through a series of coupled differential equations. The equations are derived from the Ecopath master Eq. (1), and take the form </w:t>
      </w:r>
      <w:r>
        <w:rPr>
          <w:rFonts w:cs="Times New Roman" w:ascii="Times New Roman" w:hAnsi="Times New Roman"/>
          <w:color w:val="000000"/>
          <w:sz w:val="24"/>
          <w:szCs w:val="24"/>
        </w:rPr>
        <w:t>(3):</w:t>
      </w:r>
    </w:p>
    <w:p>
      <w:pPr>
        <w:pStyle w:val="Normal"/>
        <w:bidi w:val="0"/>
        <w:jc w:val="left"/>
        <w:rPr>
          <w:rFonts w:cs="Times New Roman"/>
          <w:color w:val="000000"/>
        </w:rPr>
      </w:pPr>
      <w:r>
        <w:rPr>
          <w:rFonts w:ascii="Times New Roman" w:hAnsi="Times New Roman"/>
        </w:rPr>
      </w:r>
    </w:p>
    <w:p>
      <w:pPr>
        <w:pStyle w:val="Normal"/>
        <w:widowControl w:val="false"/>
        <w:tabs>
          <w:tab w:val="clear" w:pos="709"/>
          <w:tab w:val="left" w:pos="0" w:leader="none"/>
          <w:tab w:val="left" w:pos="220" w:leader="none"/>
        </w:tabs>
        <w:bidi w:val="0"/>
        <w:spacing w:before="0" w:after="240"/>
        <w:jc w:val="center"/>
        <w:rPr>
          <w:rFonts w:ascii="Times New Roman" w:hAnsi="Times New Roman"/>
        </w:rPr>
      </w:pPr>
      <w:r>
        <w:rPr>
          <w:rFonts w:cs="Times New Roman" w:ascii="Times New Roman" w:hAnsi="Times New Roman"/>
          <w:color w:val="000000"/>
        </w:rPr>
        <w:tab/>
        <w:tab/>
      </w:r>
    </w:p>
    <w:tbl>
      <w:tblPr>
        <w:tblW w:w="9638" w:type="dxa"/>
        <w:jc w:val="left"/>
        <w:tblInd w:w="0" w:type="dxa"/>
        <w:tblCellMar>
          <w:top w:w="0" w:type="dxa"/>
          <w:left w:w="0" w:type="dxa"/>
          <w:bottom w:w="0" w:type="dxa"/>
          <w:right w:w="0" w:type="dxa"/>
        </w:tblCellMar>
      </w:tblPr>
      <w:tblGrid>
        <w:gridCol w:w="8734"/>
        <w:gridCol w:w="904"/>
      </w:tblGrid>
      <w:tr>
        <w:trPr/>
        <w:tc>
          <w:tcPr>
            <w:tcW w:w="8734" w:type="dxa"/>
            <w:tcBorders/>
            <w:shd w:fill="auto" w:val="clear"/>
          </w:tcPr>
          <w:p>
            <w:pPr>
              <w:pStyle w:val="TableContents"/>
              <w:bidi w:val="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r>
            <m:oMath xmlns:m="http://schemas.openxmlformats.org/officeDocument/2006/math">
              <m:f>
                <m:num>
                  <m:sSub>
                    <m:e>
                      <m:r>
                        <w:rPr>
                          <w:rFonts w:ascii="Cambria Math" w:hAnsi="Cambria Math"/>
                        </w:rPr>
                        <m:t xml:space="preserve">dB</m:t>
                      </m:r>
                    </m:e>
                    <m:sub>
                      <m:r>
                        <w:rPr>
                          <w:rFonts w:ascii="Cambria Math" w:hAnsi="Cambria Math"/>
                        </w:rPr>
                        <m:t xml:space="preserve">i</m:t>
                      </m:r>
                    </m:sub>
                  </m:sSub>
                </m:num>
                <m:den>
                  <m:r>
                    <w:rPr>
                      <w:rFonts w:ascii="Cambria Math" w:hAnsi="Cambria Math"/>
                    </w:rPr>
                    <m:t xml:space="preserve">dt</m:t>
                  </m:r>
                </m:den>
              </m:f>
              <m:r>
                <w:rPr>
                  <w:rFonts w:ascii="Cambria Math" w:hAnsi="Cambria Math"/>
                </w:rPr>
                <m:t xml:space="preserve">=</m:t>
              </m:r>
              <m:sSub>
                <m:e>
                  <m:r>
                    <w:rPr>
                      <w:rFonts w:ascii="Cambria Math" w:hAnsi="Cambria Math"/>
                    </w:rPr>
                    <m:t xml:space="preserve">g</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Q</m:t>
                      </m:r>
                    </m:e>
                    <m:sub>
                      <m:r>
                        <w:rPr>
                          <w:rFonts w:ascii="Cambria Math" w:hAnsi="Cambria Math"/>
                        </w:rPr>
                        <m:t xml:space="preserve">ji</m:t>
                      </m:r>
                    </m:sub>
                  </m:sSub>
                </m:e>
              </m:nary>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Q</m:t>
                      </m:r>
                    </m:e>
                    <m:sub>
                      <m:r>
                        <w:rPr>
                          <w:rFonts w:ascii="Cambria Math" w:hAnsi="Cambria Math"/>
                        </w:rPr>
                        <m:t xml:space="preserve">ij</m:t>
                      </m:r>
                    </m:sub>
                  </m:sSub>
                </m:e>
              </m:nary>
              <m:r>
                <w:rPr>
                  <w:rFonts w:ascii="Cambria Math" w:hAnsi="Cambria Math"/>
                </w:rPr>
                <m:t xml:space="preserve">+</m:t>
              </m:r>
              <m:sSub>
                <m:e>
                  <m:r>
                    <w:rPr>
                      <w:rFonts w:ascii="Cambria Math" w:hAnsi="Cambria Math"/>
                    </w:rPr>
                    <m:t xml:space="preserve">I</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B</m:t>
                  </m:r>
                </m:e>
                <m:sub>
                  <m:r>
                    <w:rPr>
                      <w:rFonts w:ascii="Cambria Math" w:hAnsi="Cambria Math"/>
                    </w:rPr>
                    <m:t xml:space="preserve">i</m:t>
                  </m:r>
                </m:sub>
              </m:sSub>
            </m:oMath>
          </w:p>
        </w:tc>
        <w:tc>
          <w:tcPr>
            <w:tcW w:w="904" w:type="dxa"/>
            <w:tcBorders/>
            <w:shd w:fill="auto" w:val="clear"/>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3</w:t>
            </w:r>
            <w:r>
              <w:rPr>
                <w:rFonts w:ascii="Times New Roman" w:hAnsi="Times New Roman"/>
                <w:b w:val="false"/>
                <w:bCs w:val="false"/>
                <w:i w:val="false"/>
                <w:iCs w:val="false"/>
                <w:strike w:val="false"/>
                <w:dstrike w:val="false"/>
                <w:outline w:val="false"/>
                <w:shadow w:val="false"/>
                <w:color w:val="000000"/>
                <w:sz w:val="24"/>
                <w:szCs w:val="24"/>
                <w:u w:val="none"/>
              </w:rPr>
              <w:t>)</w:t>
            </w:r>
          </w:p>
        </w:tc>
      </w:tr>
    </w:tbl>
    <w:p>
      <w:pPr>
        <w:pStyle w:val="Normal"/>
        <w:widowControl w:val="false"/>
        <w:tabs>
          <w:tab w:val="clear" w:pos="709"/>
          <w:tab w:val="left" w:pos="0" w:leader="none"/>
          <w:tab w:val="left" w:pos="220" w:leader="none"/>
        </w:tabs>
        <w:bidi w:val="0"/>
        <w:spacing w:before="0" w:after="240"/>
        <w:jc w:val="center"/>
        <w:rPr>
          <w:rFonts w:cs="Times New Roman"/>
          <w:color w:val="000000"/>
        </w:rPr>
      </w:pPr>
      <w:r>
        <w:rPr>
          <w:rFonts w:ascii="Times New Roman" w:hAnsi="Times New Roman"/>
        </w:rPr>
      </w:r>
    </w:p>
    <w:p>
      <w:pPr>
        <w:pStyle w:val="Normal"/>
        <w:bidi w:val="0"/>
        <w:spacing w:lineRule="auto" w:line="360"/>
        <w:jc w:val="both"/>
        <w:rPr>
          <w:rFonts w:ascii="Times New Roman" w:hAnsi="Times New Roman"/>
        </w:rPr>
      </w:pPr>
      <w:r>
        <w:rPr>
          <w:rFonts w:cs="Times New Roman" w:ascii="Times New Roman" w:hAnsi="Times New Roman"/>
          <w:color w:val="000000"/>
        </w:rPr>
        <w:t xml:space="preserve">where </w:t>
      </w:r>
      <w:r>
        <w:rPr>
          <w:rFonts w:cs="Times New Roman" w:ascii="Times New Roman" w:hAnsi="Times New Roman"/>
          <w:i/>
          <w:color w:val="000000"/>
        </w:rPr>
        <w:t>d</w:t>
      </w:r>
      <w:r>
        <w:rPr>
          <w:rFonts w:cs="Times New Roman" w:ascii="Times New Roman" w:hAnsi="Times New Roman"/>
          <w:color w:val="000000"/>
        </w:rPr>
        <w:t>B</w:t>
      </w:r>
      <w:r>
        <w:rPr>
          <w:rFonts w:cs="Times New Roman" w:ascii="Times New Roman" w:hAnsi="Times New Roman"/>
          <w:color w:val="000000"/>
          <w:vertAlign w:val="subscript"/>
        </w:rPr>
        <w:t>i</w:t>
      </w:r>
      <w:r>
        <w:rPr>
          <w:rFonts w:cs="Times New Roman" w:ascii="Times New Roman" w:hAnsi="Times New Roman"/>
          <w:color w:val="000000"/>
        </w:rPr>
        <w:t>/d</w:t>
      </w:r>
      <w:r>
        <w:rPr>
          <w:rFonts w:cs="Times New Roman" w:ascii="Times New Roman" w:hAnsi="Times New Roman"/>
          <w:i/>
          <w:color w:val="000000"/>
        </w:rPr>
        <w:t xml:space="preserve">t </w:t>
      </w:r>
      <w:r>
        <w:rPr>
          <w:rFonts w:cs="Times New Roman" w:ascii="Times New Roman" w:hAnsi="Times New Roman"/>
          <w:color w:val="000000"/>
          <w:sz w:val="24"/>
          <w:szCs w:val="24"/>
        </w:rPr>
        <w:t>represents the growth rate during the time interval d</w:t>
      </w:r>
      <w:r>
        <w:rPr>
          <w:rFonts w:cs="Times New Roman" w:ascii="Times New Roman" w:hAnsi="Times New Roman"/>
          <w:i/>
          <w:color w:val="000000"/>
          <w:sz w:val="24"/>
          <w:szCs w:val="24"/>
        </w:rPr>
        <w:t xml:space="preserve">t </w:t>
      </w:r>
      <w:r>
        <w:rPr>
          <w:rFonts w:cs="Times New Roman" w:ascii="Times New Roman" w:hAnsi="Times New Roman"/>
          <w:color w:val="000000"/>
          <w:sz w:val="24"/>
          <w:szCs w:val="24"/>
        </w:rPr>
        <w:t xml:space="preserve">of group </w:t>
      </w:r>
      <w:r>
        <w:rPr>
          <w:rFonts w:cs="Times New Roman" w:ascii="Times New Roman" w:hAnsi="Times New Roman"/>
          <w:i/>
          <w:color w:val="000000"/>
          <w:sz w:val="24"/>
          <w:szCs w:val="24"/>
        </w:rPr>
        <w:t xml:space="preserve">i </w:t>
      </w:r>
      <w:r>
        <w:rPr>
          <w:rFonts w:cs="Times New Roman" w:ascii="Times New Roman" w:hAnsi="Times New Roman"/>
          <w:color w:val="000000"/>
          <w:sz w:val="24"/>
          <w:szCs w:val="24"/>
        </w:rPr>
        <w:t xml:space="preserve">in terms of its biomass, </w:t>
      </w:r>
      <w:r>
        <w:rPr>
          <w:rFonts w:cs="Times New Roman" w:ascii="Times New Roman" w:hAnsi="Times New Roman"/>
          <w:i/>
          <w:color w:val="000000"/>
          <w:sz w:val="24"/>
          <w:szCs w:val="24"/>
        </w:rPr>
        <w:t>B</w:t>
      </w:r>
      <w:r>
        <w:rPr>
          <w:rFonts w:cs="Times New Roman" w:ascii="Times New Roman" w:hAnsi="Times New Roman"/>
          <w:i w:val="false"/>
          <w:iCs w:val="false"/>
          <w:color w:val="000000"/>
          <w:sz w:val="24"/>
          <w:szCs w:val="24"/>
          <w:vertAlign w:val="subscript"/>
        </w:rPr>
        <w:t>i</w:t>
      </w:r>
      <w:r>
        <w:rPr>
          <w:rFonts w:cs="Times New Roman" w:ascii="Times New Roman" w:hAnsi="Times New Roman"/>
          <w:color w:val="000000"/>
          <w:sz w:val="20"/>
        </w:rPr>
        <w:t xml:space="preserve">,  </w:t>
      </w:r>
      <w:r>
        <w:rPr>
          <w:rFonts w:cs="Times New Roman" w:ascii="Times New Roman" w:hAnsi="Times New Roman"/>
          <w:i/>
          <w:color w:val="000000"/>
          <w:sz w:val="24"/>
          <w:szCs w:val="24"/>
        </w:rPr>
        <w:t>g</w:t>
      </w:r>
      <w:r>
        <w:rPr>
          <w:rFonts w:cs="Times New Roman" w:ascii="Times New Roman" w:hAnsi="Times New Roman"/>
          <w:i/>
          <w:color w:val="000000"/>
          <w:sz w:val="24"/>
          <w:szCs w:val="24"/>
          <w:vertAlign w:val="subscript"/>
        </w:rPr>
        <w:t>i</w:t>
      </w:r>
      <w:r>
        <w:rPr>
          <w:rFonts w:cs="Times New Roman" w:ascii="Times New Roman" w:hAnsi="Times New Roman"/>
          <w:i/>
          <w:color w:val="000000"/>
          <w:sz w:val="24"/>
          <w:szCs w:val="24"/>
        </w:rPr>
        <w:t xml:space="preserve"> </w:t>
      </w:r>
      <w:r>
        <w:rPr>
          <w:rFonts w:cs="Times New Roman" w:ascii="Times New Roman" w:hAnsi="Times New Roman"/>
          <w:i w:val="false"/>
          <w:iCs w:val="false"/>
          <w:color w:val="000000"/>
          <w:sz w:val="24"/>
          <w:szCs w:val="24"/>
        </w:rPr>
        <w:t>i</w:t>
      </w:r>
      <w:r>
        <w:rPr>
          <w:rFonts w:cs="Times New Roman" w:ascii="Times New Roman" w:hAnsi="Times New Roman"/>
          <w:color w:val="000000"/>
          <w:sz w:val="24"/>
          <w:szCs w:val="24"/>
        </w:rPr>
        <w:t xml:space="preserve">s the net growth efficiency </w:t>
      </w:r>
      <w:r>
        <w:rPr>
          <w:rFonts w:cs="Times New Roman" w:ascii="Times New Roman" w:hAnsi="Times New Roman"/>
          <w:color w:val="000000"/>
          <w:sz w:val="24"/>
          <w:szCs w:val="24"/>
        </w:rPr>
        <w:t xml:space="preserve">estimated using the ratio </w:t>
      </w:r>
      <w:r>
        <w:rPr>
          <w:rFonts w:cs="Times New Roman" w:ascii="Times New Roman" w:hAnsi="Times New Roman"/>
          <w:color w:val="000000"/>
          <w:sz w:val="24"/>
          <w:szCs w:val="24"/>
        </w:rPr>
        <w:t>b</w:t>
      </w:r>
      <w:r>
        <w:rPr>
          <w:rFonts w:cs="Times New Roman" w:ascii="Times New Roman" w:hAnsi="Times New Roman"/>
          <w:color w:val="000000"/>
          <w:sz w:val="24"/>
          <w:szCs w:val="24"/>
        </w:rPr>
        <w:t>etween</w:t>
      </w:r>
      <w:r>
        <w:rPr>
          <w:rFonts w:cs="Times New Roman" w:ascii="Times New Roman" w:hAnsi="Times New Roman"/>
          <w:color w:val="000000"/>
          <w:sz w:val="24"/>
          <w:szCs w:val="24"/>
        </w:rPr>
        <w:t xml:space="preserve"> P/B and Q/B</w:t>
      </w:r>
      <w:r>
        <w:rPr>
          <w:rFonts w:cs="Times New Roman" w:ascii="Times New Roman" w:hAnsi="Times New Roman"/>
          <w:color w:val="000000"/>
          <w:sz w:val="24"/>
          <w:szCs w:val="24"/>
        </w:rPr>
        <w:t xml:space="preserve">, </w:t>
      </w:r>
      <w:r>
        <w:rPr>
          <w:rFonts w:cs="Times New Roman" w:ascii="Times New Roman" w:hAnsi="Times New Roman"/>
          <w:i/>
          <w:color w:val="000000"/>
          <w:sz w:val="24"/>
          <w:szCs w:val="24"/>
        </w:rPr>
        <w:t>M</w:t>
      </w:r>
      <w:r>
        <w:rPr>
          <w:rFonts w:cs="Times New Roman" w:ascii="Times New Roman" w:hAnsi="Times New Roman"/>
          <w:i/>
          <w:color w:val="000000"/>
          <w:sz w:val="24"/>
          <w:szCs w:val="24"/>
        </w:rPr>
        <w:t>O</w:t>
      </w:r>
      <w:r>
        <w:rPr>
          <w:rFonts w:cs="Times New Roman" w:ascii="Times New Roman" w:hAnsi="Times New Roman"/>
          <w:i w:val="false"/>
          <w:iCs w:val="false"/>
          <w:color w:val="000000"/>
          <w:sz w:val="24"/>
          <w:szCs w:val="24"/>
          <w:vertAlign w:val="subscript"/>
        </w:rPr>
        <w:t>i</w:t>
      </w:r>
      <w:r>
        <w:rPr>
          <w:rFonts w:cs="Times New Roman" w:ascii="Times New Roman" w:hAnsi="Times New Roman"/>
          <w:i w:val="false"/>
          <w:iCs w:val="false"/>
          <w:color w:val="000000"/>
          <w:position w:val="0"/>
          <w:sz w:val="24"/>
          <w:sz w:val="24"/>
          <w:szCs w:val="24"/>
          <w:vertAlign w:val="baseline"/>
        </w:rPr>
        <w:t xml:space="preserve"> is</w:t>
      </w:r>
      <w:r>
        <w:rPr>
          <w:rFonts w:cs="Times New Roman" w:ascii="Times New Roman" w:hAnsi="Times New Roman"/>
          <w:color w:val="000000"/>
          <w:position w:val="0"/>
          <w:sz w:val="24"/>
          <w:sz w:val="24"/>
          <w:szCs w:val="24"/>
          <w:vertAlign w:val="baseline"/>
        </w:rPr>
        <w:t xml:space="preserve"> </w:t>
      </w:r>
      <w:r>
        <w:rPr>
          <w:rFonts w:cs="Times New Roman" w:ascii="Times New Roman" w:hAnsi="Times New Roman"/>
          <w:color w:val="000000"/>
          <w:sz w:val="24"/>
          <w:szCs w:val="24"/>
        </w:rPr>
        <w:t xml:space="preserve">the non-predation (‘other’) natural mortality rate estimated from the ecotrophic efficiency, </w:t>
      </w:r>
      <w:r>
        <w:rPr>
          <w:rFonts w:cs="Times New Roman" w:ascii="Times New Roman" w:hAnsi="Times New Roman"/>
          <w:i/>
          <w:color w:val="000000"/>
          <w:sz w:val="24"/>
          <w:szCs w:val="24"/>
        </w:rPr>
        <w:t>e</w:t>
      </w:r>
      <w:r>
        <w:rPr>
          <w:rFonts w:cs="Times New Roman" w:ascii="Times New Roman" w:hAnsi="Times New Roman"/>
          <w:i w:val="false"/>
          <w:iCs w:val="false"/>
          <w:color w:val="000000"/>
          <w:sz w:val="24"/>
          <w:szCs w:val="24"/>
          <w:vertAlign w:val="subscript"/>
        </w:rPr>
        <w:t>i</w:t>
      </w:r>
      <w:r>
        <w:rPr>
          <w:rFonts w:cs="Times New Roman" w:ascii="Times New Roman" w:hAnsi="Times New Roman"/>
          <w:color w:val="000000"/>
          <w:sz w:val="24"/>
          <w:szCs w:val="24"/>
        </w:rPr>
        <w:t xml:space="preserve"> is emigration rate, </w:t>
      </w:r>
      <w:r>
        <w:rPr>
          <w:rFonts w:cs="Times New Roman" w:ascii="Times New Roman" w:hAnsi="Times New Roman"/>
          <w:i w:val="false"/>
          <w:iCs w:val="false"/>
          <w:color w:val="000000"/>
          <w:sz w:val="24"/>
          <w:szCs w:val="24"/>
        </w:rPr>
        <w:t>I</w:t>
      </w:r>
      <w:r>
        <w:rPr>
          <w:rFonts w:cs="Times New Roman" w:ascii="Times New Roman" w:hAnsi="Times New Roman"/>
          <w:i w:val="false"/>
          <w:iCs w:val="false"/>
          <w:color w:val="000000"/>
          <w:sz w:val="24"/>
          <w:szCs w:val="24"/>
          <w:vertAlign w:val="subscript"/>
        </w:rPr>
        <w:t>i</w:t>
      </w:r>
      <w:r>
        <w:rPr>
          <w:rFonts w:cs="Times New Roman" w:ascii="Times New Roman" w:hAnsi="Times New Roman"/>
          <w:color w:val="000000"/>
          <w:sz w:val="24"/>
          <w:szCs w:val="24"/>
        </w:rPr>
        <w:t xml:space="preserve"> is immigration rate (assumed constant over time, and hence independent of events in the ecosystem modeled). The two summations </w:t>
      </w:r>
      <w:r>
        <w:rPr>
          <w:rFonts w:cs="Times New Roman" w:ascii="Times New Roman" w:hAnsi="Times New Roman"/>
          <w:color w:val="000000"/>
          <w:sz w:val="24"/>
          <w:szCs w:val="24"/>
        </w:rPr>
        <w:t xml:space="preserve">of the Eq. (3) </w:t>
      </w:r>
      <w:r>
        <w:rPr>
          <w:rFonts w:cs="Times New Roman" w:ascii="Times New Roman" w:hAnsi="Times New Roman"/>
          <w:color w:val="000000"/>
          <w:sz w:val="24"/>
          <w:szCs w:val="24"/>
        </w:rPr>
        <w:t xml:space="preserve">estimate consumption rates, the first expressing the total consumption by group </w:t>
      </w:r>
      <w:r>
        <w:rPr>
          <w:rFonts w:cs="Times New Roman" w:ascii="Times New Roman" w:hAnsi="Times New Roman"/>
          <w:i/>
          <w:color w:val="000000"/>
          <w:sz w:val="24"/>
          <w:szCs w:val="24"/>
        </w:rPr>
        <w:t>i</w:t>
      </w:r>
      <w:r>
        <w:rPr>
          <w:rFonts w:cs="Times New Roman" w:ascii="Times New Roman" w:hAnsi="Times New Roman"/>
          <w:color w:val="000000"/>
          <w:sz w:val="24"/>
          <w:szCs w:val="24"/>
        </w:rPr>
        <w:t xml:space="preserve">, and the second the predation by all predators on the same group </w:t>
      </w:r>
      <w:r>
        <w:rPr>
          <w:rFonts w:cs="Times New Roman" w:ascii="Times New Roman" w:hAnsi="Times New Roman"/>
          <w:i/>
          <w:color w:val="000000"/>
          <w:sz w:val="24"/>
          <w:szCs w:val="24"/>
        </w:rPr>
        <w:t>i</w:t>
      </w:r>
      <w:r>
        <w:rPr>
          <w:rFonts w:cs="Times New Roman" w:ascii="Times New Roman" w:hAnsi="Times New Roman"/>
          <w:color w:val="000000"/>
          <w:sz w:val="24"/>
          <w:szCs w:val="24"/>
        </w:rPr>
        <w:t>. The consumption rates, Q</w:t>
      </w:r>
      <w:r>
        <w:rPr>
          <w:rFonts w:cs="Times New Roman" w:ascii="Times New Roman" w:hAnsi="Times New Roman"/>
          <w:i/>
          <w:color w:val="000000"/>
          <w:sz w:val="24"/>
          <w:szCs w:val="24"/>
          <w:vertAlign w:val="subscript"/>
        </w:rPr>
        <w:t>ji</w:t>
      </w:r>
      <w:r>
        <w:rPr>
          <w:rFonts w:cs="Times New Roman" w:ascii="Times New Roman" w:hAnsi="Times New Roman"/>
          <w:color w:val="000000"/>
          <w:sz w:val="24"/>
          <w:szCs w:val="24"/>
        </w:rPr>
        <w:t xml:space="preserve">, are calculated based on the ‘foraging arena’ concept, where </w:t>
      </w:r>
      <w:r>
        <w:rPr>
          <w:rFonts w:cs="Times New Roman" w:ascii="Times New Roman" w:hAnsi="Times New Roman"/>
          <w:color w:val="000000"/>
          <w:sz w:val="24"/>
          <w:szCs w:val="24"/>
        </w:rPr>
        <w:t>B</w:t>
      </w:r>
      <w:r>
        <w:rPr>
          <w:rFonts w:cs="Times New Roman" w:ascii="Times New Roman" w:hAnsi="Times New Roman"/>
          <w:color w:val="000000"/>
          <w:sz w:val="24"/>
          <w:szCs w:val="24"/>
          <w:vertAlign w:val="subscript"/>
        </w:rPr>
        <w:t>i</w:t>
      </w:r>
      <w:r>
        <w:rPr>
          <w:rFonts w:cs="Times New Roman" w:ascii="Times New Roman" w:hAnsi="Times New Roman"/>
          <w:color w:val="000000"/>
          <w:position w:val="0"/>
          <w:sz w:val="24"/>
          <w:sz w:val="24"/>
          <w:szCs w:val="24"/>
          <w:vertAlign w:val="baseline"/>
        </w:rPr>
        <w:t>’</w:t>
      </w:r>
      <w:r>
        <w:rPr>
          <w:rFonts w:cs="Times New Roman" w:ascii="Times New Roman" w:hAnsi="Times New Roman"/>
          <w:color w:val="000000"/>
          <w:position w:val="0"/>
          <w:sz w:val="24"/>
          <w:sz w:val="24"/>
          <w:szCs w:val="24"/>
          <w:vertAlign w:val="baseline"/>
        </w:rPr>
        <w:t>s</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are divided into vulnerable and invulnerable components (Walters et al., 1997, Fig. 1), and it is the transfer rate (v</w:t>
      </w:r>
      <w:r>
        <w:rPr>
          <w:rFonts w:cs="Times New Roman" w:ascii="Times New Roman" w:hAnsi="Times New Roman"/>
          <w:i/>
          <w:color w:val="000000"/>
          <w:sz w:val="24"/>
          <w:szCs w:val="24"/>
          <w:vertAlign w:val="subscript"/>
        </w:rPr>
        <w:t>ij</w:t>
      </w:r>
      <w:r>
        <w:rPr>
          <w:rFonts w:cs="Times New Roman" w:ascii="Times New Roman" w:hAnsi="Times New Roman"/>
          <w:color w:val="000000"/>
          <w:sz w:val="24"/>
          <w:szCs w:val="24"/>
        </w:rPr>
        <w:t xml:space="preserve">) between these two components that determines if control is top-down (i.e., Lotka-Volterra), bottom-up (i.e., donor-driven), or of an intermediate type. The set of differential equations is solved in Ecosim using an Adams-Basforth integration routine </w:t>
      </w:r>
      <w:r>
        <w:rPr>
          <w:rFonts w:cs="Times New Roman" w:ascii="Times New Roman" w:hAnsi="Times New Roman"/>
          <w:color w:val="000000"/>
          <w:sz w:val="24"/>
          <w:szCs w:val="24"/>
        </w:rPr>
        <w:t>(Butcher 2000)</w:t>
      </w:r>
      <w:r>
        <w:rPr>
          <w:rFonts w:cs="Times New Roman" w:ascii="Times New Roman" w:hAnsi="Times New Roman"/>
          <w:color w:val="000000"/>
          <w:sz w:val="24"/>
          <w:szCs w:val="24"/>
        </w:rPr>
        <w:t>.</w:t>
      </w:r>
      <w:r>
        <w:rPr>
          <w:rFonts w:cs="Times New Roman" w:ascii="Times New Roman" w:hAnsi="Times New Roman"/>
          <w:color w:val="000000"/>
        </w:rPr>
        <w:t xml:space="preserve"> For each predator-prey interaction, consumption rates were calculated as (</w:t>
      </w:r>
      <w:r>
        <w:rPr>
          <w:rFonts w:cs="Times New Roman" w:ascii="Times New Roman" w:hAnsi="Times New Roman"/>
          <w:color w:val="000000"/>
        </w:rPr>
        <w:t>4</w:t>
      </w:r>
      <w:r>
        <w:rPr>
          <w:rFonts w:cs="Times New Roman" w:ascii="Times New Roman" w:hAnsi="Times New Roman"/>
          <w:color w:val="000000"/>
        </w:rPr>
        <w:t xml:space="preserve">): </w:t>
      </w:r>
    </w:p>
    <w:tbl>
      <w:tblPr>
        <w:tblW w:w="9638" w:type="dxa"/>
        <w:jc w:val="left"/>
        <w:tblInd w:w="0" w:type="dxa"/>
        <w:tblCellMar>
          <w:top w:w="0" w:type="dxa"/>
          <w:left w:w="0" w:type="dxa"/>
          <w:bottom w:w="0" w:type="dxa"/>
          <w:right w:w="0" w:type="dxa"/>
        </w:tblCellMar>
      </w:tblPr>
      <w:tblGrid>
        <w:gridCol w:w="8734"/>
        <w:gridCol w:w="904"/>
      </w:tblGrid>
      <w:tr>
        <w:trPr/>
        <w:tc>
          <w:tcPr>
            <w:tcW w:w="8734" w:type="dxa"/>
            <w:tcBorders/>
            <w:shd w:fill="auto" w:val="clear"/>
          </w:tcPr>
          <w:p>
            <w:pPr>
              <w:pStyle w:val="TableContents"/>
              <w:bidi w:val="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Q</m:t>
                  </m:r>
                </m:e>
                <m:sub>
                  <m:r>
                    <w:rPr>
                      <w:rFonts w:ascii="Cambria Math" w:hAnsi="Cambria Math"/>
                    </w:rPr>
                    <m:t xml:space="preserve">ij</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j</m:t>
                      </m:r>
                    </m:sub>
                  </m:sSub>
                  <m:r>
                    <w:rPr>
                      <w:rFonts w:ascii="Cambria Math" w:hAnsi="Cambria Math"/>
                    </w:rPr>
                    <m:t xml:space="preserve">·</m:t>
                  </m:r>
                  <m:f>
                    <m:fPr>
                      <m:type m:val="lin"/>
                    </m:fPr>
                    <m:num>
                      <m:sSub>
                        <m:e>
                          <m:r>
                            <w:rPr>
                              <w:rFonts w:ascii="Cambria Math" w:hAnsi="Cambria Math"/>
                            </w:rPr>
                            <m:t xml:space="preserve">M</m:t>
                          </m:r>
                        </m:e>
                        <m:sub>
                          <m:r>
                            <w:rPr>
                              <w:rFonts w:ascii="Cambria Math" w:hAnsi="Cambria Math"/>
                            </w:rPr>
                            <m:t xml:space="preserve">ij</m:t>
                          </m:r>
                        </m:sub>
                      </m:sSub>
                    </m:num>
                    <m:den>
                      <m:sSub>
                        <m:e>
                          <m:r>
                            <w:rPr>
                              <w:rFonts w:ascii="Cambria Math" w:hAnsi="Cambria Math"/>
                            </w:rPr>
                            <m:t xml:space="preserve">D</m:t>
                          </m:r>
                        </m:e>
                        <m:sub>
                          <m:r>
                            <w:rPr>
                              <w:rFonts w:ascii="Cambria Math" w:hAnsi="Cambria Math"/>
                            </w:rPr>
                            <m:t xml:space="preserve">j</m:t>
                          </m:r>
                        </m:sub>
                      </m:sSub>
                    </m:den>
                  </m:f>
                </m:num>
                <m:den>
                  <m:sSub>
                    <m:e>
                      <m:r>
                        <w:rPr>
                          <w:rFonts w:ascii="Cambria Math" w:hAnsi="Cambria Math"/>
                        </w:rPr>
                        <m:t xml:space="preserve">v</m:t>
                      </m:r>
                    </m:e>
                    <m:sub>
                      <m:r>
                        <w:rPr>
                          <w:rFonts w:ascii="Cambria Math" w:hAnsi="Cambria Math"/>
                        </w:rPr>
                        <m:t xml:space="preserve">ij</m:t>
                      </m:r>
                    </m:sub>
                  </m:sSub>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ij</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ij</m:t>
                          </m:r>
                        </m:sub>
                      </m:sSub>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fPr>
                          <m:type m:val="lin"/>
                        </m:fPr>
                        <m:num>
                          <m:sSub>
                            <m:e>
                              <m:r>
                                <w:rPr>
                                  <w:rFonts w:ascii="Cambria Math" w:hAnsi="Cambria Math"/>
                                </w:rPr>
                                <m:t xml:space="preserve">T</m:t>
                              </m:r>
                            </m:e>
                            <m:sub>
                              <m:r>
                                <w:rPr>
                                  <w:rFonts w:ascii="Cambria Math" w:hAnsi="Cambria Math"/>
                                </w:rPr>
                                <m:t xml:space="preserve">j</m:t>
                              </m:r>
                            </m:sub>
                          </m:sSub>
                        </m:num>
                        <m:den>
                          <m:sSub>
                            <m:e>
                              <m:r>
                                <w:rPr>
                                  <w:rFonts w:ascii="Cambria Math" w:hAnsi="Cambria Math"/>
                                </w:rPr>
                                <m:t xml:space="preserve">D</m:t>
                              </m:r>
                            </m:e>
                            <m:sub>
                              <m:r>
                                <w:rPr>
                                  <w:rFonts w:ascii="Cambria Math" w:hAnsi="Cambria Math"/>
                                </w:rPr>
                                <m:t xml:space="preserve">j</m:t>
                              </m:r>
                            </m:sub>
                          </m:sSub>
                        </m:den>
                      </m:f>
                    </m:e>
                  </m:d>
                </m:den>
              </m:f>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Env</m:t>
                      </m:r>
                    </m:e>
                    <m:sub>
                      <m:r>
                        <w:rPr>
                          <w:rFonts w:ascii="Cambria Math" w:hAnsi="Cambria Math"/>
                        </w:rPr>
                        <m:t xml:space="preserve">function</m:t>
                      </m:r>
                    </m:sub>
                  </m:sSub>
                  <m:r>
                    <w:rPr>
                      <w:rFonts w:ascii="Cambria Math" w:hAnsi="Cambria Math"/>
                    </w:rPr>
                    <m:t xml:space="preserve">,</m:t>
                  </m:r>
                  <m:r>
                    <w:rPr>
                      <w:rFonts w:ascii="Cambria Math" w:hAnsi="Cambria Math"/>
                    </w:rPr>
                    <m:t xml:space="preserve">t</m:t>
                  </m:r>
                </m:e>
              </m:d>
            </m:oMath>
          </w:p>
        </w:tc>
        <w:tc>
          <w:tcPr>
            <w:tcW w:w="904" w:type="dxa"/>
            <w:tcBorders/>
            <w:shd w:fill="auto" w:val="clear"/>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4</w:t>
            </w:r>
            <w:r>
              <w:rPr>
                <w:rFonts w:ascii="Times New Roman" w:hAnsi="Times New Roman"/>
                <w:b w:val="false"/>
                <w:bCs w:val="false"/>
                <w:i w:val="false"/>
                <w:iCs w:val="false"/>
                <w:strike w:val="false"/>
                <w:dstrike w:val="false"/>
                <w:outline w:val="false"/>
                <w:shadow w:val="false"/>
                <w:color w:val="000000"/>
                <w:sz w:val="24"/>
                <w:szCs w:val="24"/>
                <w:u w:val="none"/>
              </w:rPr>
              <w:t>)</w:t>
            </w:r>
          </w:p>
        </w:tc>
      </w:tr>
    </w:tbl>
    <w:p>
      <w:pPr>
        <w:pStyle w:val="Normal"/>
        <w:widowControl w:val="false"/>
        <w:tabs>
          <w:tab w:val="clear" w:pos="709"/>
          <w:tab w:val="left" w:pos="0" w:leader="none"/>
          <w:tab w:val="left" w:pos="220" w:leader="none"/>
        </w:tabs>
        <w:bidi w:val="0"/>
        <w:spacing w:before="0" w:after="240"/>
        <w:jc w:val="center"/>
        <w:rPr>
          <w:rFonts w:ascii="Times New Roman" w:hAnsi="Times New Roman"/>
        </w:rPr>
      </w:pPr>
      <w:r>
        <w:rPr>
          <w:rFonts w:ascii="Times New Roman" w:hAnsi="Times New Roman"/>
        </w:rPr>
      </w:r>
    </w:p>
    <w:p>
      <w:pPr>
        <w:pStyle w:val="Normal"/>
        <w:widowControl w:val="false"/>
        <w:tabs>
          <w:tab w:val="clear" w:pos="709"/>
          <w:tab w:val="left" w:pos="0" w:leader="none"/>
          <w:tab w:val="left" w:pos="220" w:leader="none"/>
        </w:tabs>
        <w:bidi w:val="0"/>
        <w:spacing w:lineRule="auto" w:line="360" w:before="0" w:after="240"/>
        <w:jc w:val="both"/>
        <w:rPr>
          <w:rFonts w:ascii="Times New Roman" w:hAnsi="Times New Roman"/>
        </w:rPr>
      </w:pPr>
      <w:r>
        <w:rPr>
          <w:rFonts w:cs="Times New Roman" w:ascii="Times New Roman" w:hAnsi="Times New Roman"/>
          <w:color w:val="000000"/>
        </w:rPr>
        <w:t>where a</w:t>
      </w:r>
      <w:r>
        <w:rPr>
          <w:rFonts w:cs="Times New Roman" w:ascii="Times New Roman" w:hAnsi="Times New Roman"/>
          <w:color w:val="000000"/>
          <w:vertAlign w:val="subscript"/>
        </w:rPr>
        <w:t>ij</w:t>
      </w:r>
      <w:r>
        <w:rPr>
          <w:rFonts w:cs="Times New Roman" w:ascii="Times New Roman" w:hAnsi="Times New Roman"/>
          <w:color w:val="000000"/>
        </w:rPr>
        <w:t xml:space="preserve"> is the rate of effective search for prey (</w:t>
      </w:r>
      <w:r>
        <w:rPr>
          <w:rFonts w:cs="Times New Roman" w:ascii="Times New Roman" w:hAnsi="Times New Roman"/>
          <w:i/>
          <w:color w:val="000000"/>
        </w:rPr>
        <w:t>i</w:t>
      </w:r>
      <w:r>
        <w:rPr>
          <w:rFonts w:cs="Times New Roman" w:ascii="Times New Roman" w:hAnsi="Times New Roman"/>
          <w:color w:val="000000"/>
        </w:rPr>
        <w:t>) by predator (</w:t>
      </w:r>
      <w:r>
        <w:rPr>
          <w:rFonts w:cs="Times New Roman" w:ascii="Times New Roman" w:hAnsi="Times New Roman"/>
          <w:i/>
          <w:color w:val="000000"/>
        </w:rPr>
        <w:t>j</w:t>
      </w:r>
      <w:r>
        <w:rPr>
          <w:rFonts w:cs="Times New Roman" w:ascii="Times New Roman" w:hAnsi="Times New Roman"/>
          <w:color w:val="000000"/>
        </w:rPr>
        <w:t xml:space="preserve">), </w:t>
      </w:r>
      <w:r>
        <w:rPr>
          <w:rFonts w:cs="Times New Roman" w:ascii="Times New Roman" w:hAnsi="Times New Roman"/>
          <w:color w:val="000000"/>
        </w:rPr>
        <w:t>v</w:t>
      </w:r>
      <w:r>
        <w:rPr>
          <w:rFonts w:cs="Times New Roman" w:ascii="Times New Roman" w:hAnsi="Times New Roman"/>
          <w:color w:val="000000"/>
          <w:vertAlign w:val="subscript"/>
        </w:rPr>
        <w:t>ij</w:t>
      </w:r>
      <w:r>
        <w:rPr>
          <w:rFonts w:cs="Times New Roman" w:ascii="Times New Roman" w:hAnsi="Times New Roman"/>
          <w:color w:val="000000"/>
          <w:vertAlign w:val="subscript"/>
        </w:rPr>
        <w:t xml:space="preserve"> </w:t>
      </w:r>
      <w:r>
        <w:rPr>
          <w:rFonts w:cs="Times New Roman" w:ascii="Times New Roman" w:hAnsi="Times New Roman"/>
          <w:color w:val="000000"/>
        </w:rPr>
        <w:t>is the vulnerability parameter, T</w:t>
      </w:r>
      <w:r>
        <w:rPr>
          <w:rFonts w:cs="Times New Roman" w:ascii="Times New Roman" w:hAnsi="Times New Roman"/>
          <w:color w:val="000000"/>
          <w:vertAlign w:val="subscript"/>
        </w:rPr>
        <w:t>i</w:t>
      </w:r>
      <w:r>
        <w:rPr>
          <w:rFonts w:cs="Times New Roman" w:ascii="Times New Roman" w:hAnsi="Times New Roman"/>
          <w:color w:val="000000"/>
        </w:rPr>
        <w:t xml:space="preserve"> represents prey relative feeding time, T</w:t>
      </w:r>
      <w:r>
        <w:rPr>
          <w:rFonts w:cs="Times New Roman" w:ascii="Times New Roman" w:hAnsi="Times New Roman"/>
          <w:color w:val="000000"/>
          <w:vertAlign w:val="subscript"/>
        </w:rPr>
        <w:t>j</w:t>
      </w:r>
      <w:r>
        <w:rPr>
          <w:rFonts w:cs="Times New Roman" w:ascii="Times New Roman" w:hAnsi="Times New Roman"/>
          <w:color w:val="000000"/>
        </w:rPr>
        <w:t xml:space="preserve"> is the predator relative feeding time, B</w:t>
      </w:r>
      <w:r>
        <w:rPr>
          <w:rFonts w:cs="Times New Roman" w:ascii="Times New Roman" w:hAnsi="Times New Roman"/>
          <w:color w:val="000000"/>
          <w:vertAlign w:val="subscript"/>
        </w:rPr>
        <w:t>i</w:t>
      </w:r>
      <w:r>
        <w:rPr>
          <w:rFonts w:cs="Times New Roman" w:ascii="Times New Roman" w:hAnsi="Times New Roman"/>
          <w:color w:val="000000"/>
        </w:rPr>
        <w:t xml:space="preserve"> is prey biomass, P</w:t>
      </w:r>
      <w:r>
        <w:rPr>
          <w:rFonts w:cs="Times New Roman" w:ascii="Times New Roman" w:hAnsi="Times New Roman"/>
          <w:color w:val="000000"/>
          <w:vertAlign w:val="subscript"/>
        </w:rPr>
        <w:t>j</w:t>
      </w:r>
      <w:r>
        <w:rPr>
          <w:rFonts w:cs="Times New Roman" w:ascii="Times New Roman" w:hAnsi="Times New Roman"/>
          <w:color w:val="000000"/>
        </w:rPr>
        <w:t xml:space="preserve"> is </w:t>
      </w:r>
      <w:r>
        <w:rPr>
          <w:rFonts w:cs="Times New Roman" w:ascii="Times New Roman" w:hAnsi="Times New Roman"/>
          <w:color w:val="000000"/>
        </w:rPr>
        <w:t xml:space="preserve">the </w:t>
      </w:r>
      <w:r>
        <w:rPr>
          <w:rFonts w:cs="Times New Roman" w:ascii="Times New Roman" w:hAnsi="Times New Roman"/>
          <w:color w:val="000000"/>
        </w:rPr>
        <w:t xml:space="preserve">predator </w:t>
      </w:r>
      <w:r>
        <w:rPr>
          <w:rFonts w:cs="Times New Roman" w:ascii="Times New Roman" w:hAnsi="Times New Roman"/>
          <w:color w:val="000000"/>
          <w:sz w:val="24"/>
        </w:rPr>
        <w:t>biomass</w:t>
      </w:r>
      <w:r>
        <w:rPr>
          <w:rFonts w:cs="Times New Roman" w:ascii="Times New Roman" w:hAnsi="Times New Roman"/>
          <w:color w:val="000000"/>
        </w:rPr>
        <w:t>, M</w:t>
      </w:r>
      <w:r>
        <w:rPr>
          <w:rFonts w:cs="Times New Roman" w:ascii="Times New Roman" w:hAnsi="Times New Roman"/>
          <w:color w:val="000000"/>
          <w:vertAlign w:val="subscript"/>
        </w:rPr>
        <w:t>ij</w:t>
      </w:r>
      <w:r>
        <w:rPr>
          <w:rFonts w:cs="Times New Roman" w:ascii="Times New Roman" w:hAnsi="Times New Roman"/>
          <w:color w:val="000000"/>
        </w:rPr>
        <w:t xml:space="preserve"> is the mediation forcing effects, and D</w:t>
      </w:r>
      <w:r>
        <w:rPr>
          <w:rFonts w:cs="Times New Roman" w:ascii="Times New Roman" w:hAnsi="Times New Roman"/>
          <w:color w:val="000000"/>
          <w:vertAlign w:val="subscript"/>
        </w:rPr>
        <w:t>j</w:t>
      </w:r>
      <w:r>
        <w:rPr>
          <w:rFonts w:cs="Times New Roman" w:ascii="Times New Roman" w:hAnsi="Times New Roman"/>
          <w:color w:val="000000"/>
        </w:rPr>
        <w:t xml:space="preserve"> represents effects of handing time as a limit to consumption rate. Environmental response functions (</w:t>
      </w:r>
      <w:r>
        <w:rPr>
          <w:rFonts w:cs="Times New Roman" w:ascii="Times New Roman" w:hAnsi="Times New Roman"/>
          <w:i/>
          <w:color w:val="000000"/>
        </w:rPr>
        <w:t>Env</w:t>
      </w:r>
      <w:r>
        <w:rPr>
          <w:rFonts w:cs="Times New Roman" w:ascii="Times New Roman" w:hAnsi="Times New Roman"/>
          <w:i/>
          <w:color w:val="000000"/>
          <w:vertAlign w:val="subscript"/>
        </w:rPr>
        <w:t>functio</w:t>
      </w:r>
      <w:r>
        <w:rPr>
          <w:rFonts w:cs="Times New Roman" w:ascii="Times New Roman" w:hAnsi="Times New Roman"/>
          <w:i/>
          <w:color w:val="000000"/>
          <w:vertAlign w:val="subscript"/>
        </w:rPr>
        <w:t>n</w:t>
      </w:r>
      <w:r>
        <w:rPr>
          <w:rFonts w:cs="Times New Roman" w:ascii="Times New Roman" w:hAnsi="Times New Roman"/>
          <w:i/>
          <w:color w:val="000000"/>
        </w:rPr>
        <w:t>, t</w:t>
      </w:r>
      <w:r>
        <w:rPr>
          <w:rFonts w:cs="Times New Roman" w:ascii="Times New Roman" w:hAnsi="Times New Roman"/>
          <w:color w:val="000000"/>
        </w:rPr>
        <w:t xml:space="preserve">), which represent the tolerance relationship of a species to an environmental parameter (here defined with a minimum and maximum levels and the 5th and 90th percentiles), can be used to account for environmental drivers that change overtime, such as temperature. It has to be noted that non-living compartments (detritus) are set to be flow-based so their dynamic is almost insensitive to their initial biomass. </w:t>
      </w:r>
    </w:p>
    <w:p>
      <w:pPr>
        <w:pStyle w:val="Normal"/>
        <w:bidi w:val="0"/>
        <w:jc w:val="left"/>
        <w:rPr>
          <w:rFonts w:ascii="Times New Roman" w:hAnsi="Times New Roman"/>
        </w:rPr>
      </w:pPr>
      <w:r>
        <w:rPr>
          <w:rFonts w:ascii="Times New Roman" w:hAnsi="Times New Roman"/>
          <w:b/>
          <w:bCs/>
        </w:rPr>
        <w:t>Model fitting</w:t>
      </w:r>
      <w:r>
        <w:rPr>
          <w:rFonts w:ascii="Times New Roman" w:hAnsi="Times New Roman"/>
        </w:rPr>
        <w:t xml:space="preserve"> </w:t>
      </w:r>
    </w:p>
    <w:p>
      <w:pPr>
        <w:pStyle w:val="TextBody"/>
        <w:widowControl w:val="false"/>
        <w:tabs>
          <w:tab w:val="clear" w:pos="709"/>
          <w:tab w:val="left" w:pos="0" w:leader="none"/>
          <w:tab w:val="left" w:pos="220" w:leader="none"/>
        </w:tabs>
        <w:bidi w:val="0"/>
        <w:spacing w:lineRule="auto" w:line="360" w:before="0" w:after="240"/>
        <w:jc w:val="both"/>
        <w:rPr>
          <w:rFonts w:ascii="Times New Roman" w:hAnsi="Times New Roman"/>
        </w:rPr>
      </w:pPr>
      <w:r>
        <w:rPr>
          <w:rFonts w:cs="Times New Roman" w:ascii="Times New Roman" w:hAnsi="Times New Roman"/>
          <w:color w:val="000000"/>
        </w:rPr>
        <w:t>The Rocas Atoll Ecopath model for the reference year 2012 was fitted to the fish time series (14 species, period 2012-2018) by conducting vulnerability parameters searches for each predator/prey diet combination. Vulnerability parameters are estimated using an optimization search routine in Ecosim (</w:t>
      </w:r>
      <w:r>
        <w:rPr>
          <w:rFonts w:cs="Times New Roman" w:ascii="Times New Roman" w:hAnsi="Times New Roman"/>
          <w:i w:val="false"/>
          <w:iCs w:val="false"/>
          <w:color w:val="000000"/>
        </w:rPr>
        <w:t>i.e.</w:t>
      </w:r>
      <w:r>
        <w:rPr>
          <w:rFonts w:cs="Times New Roman" w:ascii="Times New Roman" w:hAnsi="Times New Roman"/>
          <w:i/>
          <w:iCs/>
          <w:color w:val="000000"/>
        </w:rPr>
        <w:t>,</w:t>
      </w:r>
      <w:r>
        <w:rPr>
          <w:rFonts w:cs="Times New Roman" w:ascii="Times New Roman" w:hAnsi="Times New Roman"/>
          <w:color w:val="000000"/>
        </w:rPr>
        <w:t xml:space="preserve"> stepwise method), which reduces the sum of squares difference between the predicted and observed data </w:t>
      </w:r>
      <w:bookmarkStart w:id="15" w:name="__UnoMark__49142_2234826371"/>
      <w:bookmarkStart w:id="16" w:name="__UnoMark__49902_2234826371"/>
      <w:bookmarkStart w:id="17" w:name="__UnoMark__50674_2234826371"/>
      <w:r>
        <w:rPr>
          <w:rFonts w:cs="Times New Roman" w:ascii="Times New Roman" w:hAnsi="Times New Roman"/>
          <w:color w:val="000000"/>
        </w:rPr>
        <w:t>(Scott et al. 2016)</w:t>
      </w:r>
      <w:bookmarkEnd w:id="15"/>
      <w:bookmarkEnd w:id="16"/>
      <w:bookmarkEnd w:id="17"/>
      <w:r>
        <w:rPr>
          <w:rFonts w:cs="Times New Roman" w:ascii="Times New Roman" w:hAnsi="Times New Roman"/>
          <w:color w:val="000000"/>
        </w:rPr>
        <w:t xml:space="preserve">. The best-fit model is found and determined by the minimum difference between model predictions to time-series observations using the weighted sum of squared differences (SS) and the Akaike Information Criterion (AIC) </w:t>
      </w:r>
      <w:bookmarkStart w:id="18" w:name="__UnoMark__49143_2234826371"/>
      <w:bookmarkStart w:id="19" w:name="__UnoMark__49903_2234826371"/>
      <w:bookmarkStart w:id="20" w:name="__UnoMark__50675_2234826371"/>
      <w:r>
        <w:rPr>
          <w:rFonts w:cs="Times New Roman" w:ascii="Times New Roman" w:hAnsi="Times New Roman"/>
          <w:color w:val="000000"/>
        </w:rPr>
        <w:t>(Akaike 1974)</w:t>
      </w:r>
      <w:bookmarkEnd w:id="18"/>
      <w:bookmarkEnd w:id="19"/>
      <w:bookmarkEnd w:id="20"/>
      <w:r>
        <w:rPr>
          <w:rFonts w:cs="Times New Roman" w:ascii="Times New Roman" w:hAnsi="Times New Roman"/>
          <w:color w:val="000000"/>
        </w:rPr>
        <w:t xml:space="preserve">, which penalizes for fitting too many parameters based on the number of time series available for estimating the SS. </w:t>
      </w:r>
      <w:r>
        <w:rPr>
          <w:rFonts w:cs="Times New Roman" w:ascii="Times New Roman" w:hAnsi="Times New Roman"/>
          <w:bCs/>
          <w:color w:val="000000"/>
        </w:rPr>
        <w:t xml:space="preserve">The best-fitted model (called </w:t>
      </w:r>
      <w:r>
        <w:rPr>
          <w:rFonts w:cs="Times New Roman" w:ascii="Times New Roman" w:hAnsi="Times New Roman"/>
          <w:bCs/>
          <w:i/>
          <w:iCs/>
          <w:color w:val="000000"/>
        </w:rPr>
        <w:t>status quo</w:t>
      </w:r>
      <w:r>
        <w:rPr>
          <w:rFonts w:cs="Times New Roman" w:ascii="Times New Roman" w:hAnsi="Times New Roman"/>
          <w:bCs/>
          <w:color w:val="000000"/>
        </w:rPr>
        <w:t xml:space="preserve">) was able to reproduce the historical trends as we showed in </w:t>
      </w:r>
      <w:r>
        <w:rPr>
          <w:rFonts w:cs="Times New Roman" w:ascii="Times New Roman" w:hAnsi="Times New Roman"/>
          <w:color w:val="000000"/>
        </w:rPr>
        <w:t>Supplementary materials_2, Table S1, and Fig. S1</w:t>
      </w:r>
      <w:r>
        <w:rPr>
          <w:rFonts w:cs="Times New Roman" w:ascii="Times New Roman" w:hAnsi="Times New Roman"/>
          <w:bCs/>
          <w:color w:val="000000"/>
        </w:rPr>
        <w:t>.</w:t>
      </w:r>
    </w:p>
    <w:p>
      <w:pPr>
        <w:pStyle w:val="TextBody"/>
        <w:widowControl w:val="false"/>
        <w:tabs>
          <w:tab w:val="clear" w:pos="709"/>
          <w:tab w:val="left" w:pos="0" w:leader="none"/>
          <w:tab w:val="left" w:pos="220" w:leader="none"/>
        </w:tabs>
        <w:bidi w:val="0"/>
        <w:spacing w:lineRule="auto" w:line="360" w:before="0" w:after="240"/>
        <w:jc w:val="left"/>
        <w:rPr>
          <w:rFonts w:ascii="Times New Roman" w:hAnsi="Times New Roman"/>
        </w:rPr>
      </w:pPr>
      <w:r>
        <w:rPr>
          <w:rFonts w:cs="Times New Roman" w:ascii="Times New Roman" w:hAnsi="Times New Roman"/>
          <w:b/>
          <w:bCs/>
          <w:color w:val="000000"/>
        </w:rPr>
        <w:t>Fish biomass dynamics projections under ocean warming scenarios</w:t>
      </w:r>
    </w:p>
    <w:p>
      <w:pPr>
        <w:pStyle w:val="TextBody"/>
        <w:widowControl w:val="false"/>
        <w:tabs>
          <w:tab w:val="clear" w:pos="709"/>
          <w:tab w:val="left" w:pos="0" w:leader="none"/>
          <w:tab w:val="left" w:pos="220" w:leader="none"/>
        </w:tabs>
        <w:bidi w:val="0"/>
        <w:spacing w:lineRule="auto" w:line="360" w:before="0" w:after="240"/>
        <w:jc w:val="both"/>
        <w:rPr>
          <w:rFonts w:ascii="Times New Roman" w:hAnsi="Times New Roman"/>
        </w:rPr>
      </w:pPr>
      <w:r>
        <w:rPr>
          <w:rFonts w:cs="Times New Roman" w:ascii="Times New Roman" w:hAnsi="Times New Roman"/>
          <w:color w:val="000000"/>
        </w:rPr>
        <w:t xml:space="preserve">Future </w:t>
      </w:r>
      <w:r>
        <w:rPr>
          <w:rFonts w:ascii="Times New Roman" w:hAnsi="Times New Roman"/>
        </w:rPr>
        <w:t>sea surface temperature</w:t>
      </w:r>
      <w:r>
        <w:rPr>
          <w:rFonts w:cs="Times New Roman" w:ascii="Times New Roman" w:hAnsi="Times New Roman"/>
          <w:color w:val="000000"/>
        </w:rPr>
        <w:t xml:space="preserve"> projections were extracted from the Royal Netherlands Meteorological Institute Climate Explorer portal (http://climexp.knmi.nl) within the study area rectangle from the climate changing multi-model ensemble means (RCP2.6, RCP4.5 and RCP8.5 scenarios, Fig. S2, Supplementary Materials_2). Thirty-two model outputs, sourced from the Coupled Model Intercomparison Project phase 5 (CMIP5), were extracted for the study area with temperatures fluctuating around their mean.</w:t>
      </w:r>
    </w:p>
    <w:p>
      <w:pPr>
        <w:pStyle w:val="TextBody"/>
        <w:bidi w:val="0"/>
        <w:spacing w:lineRule="auto" w:line="360"/>
        <w:jc w:val="both"/>
        <w:rPr>
          <w:rFonts w:ascii="Times New Roman" w:hAnsi="Times New Roman"/>
        </w:rPr>
      </w:pPr>
      <w:r>
        <w:rPr>
          <w:rFonts w:cs="Times New Roman" w:ascii="Times New Roman" w:hAnsi="Times New Roman"/>
          <w:color w:val="000000"/>
        </w:rPr>
        <w:t xml:space="preserve">Optimal temperatures and tolerances were defined for each species using estimates for minimum and maximum preferable and survivable temperatures from AquaMaps </w:t>
      </w:r>
      <w:bookmarkStart w:id="21" w:name="__UnoMark__49161_2234826371"/>
      <w:bookmarkStart w:id="22" w:name="__UnoMark__49921_2234826371"/>
      <w:bookmarkStart w:id="23" w:name="__UnoMark__50693_2234826371"/>
      <w:r>
        <w:rPr>
          <w:rFonts w:cs="Times New Roman" w:ascii="Times New Roman" w:hAnsi="Times New Roman"/>
          <w:color w:val="000000"/>
        </w:rPr>
        <w:t>(Kaschner et al. 2019)</w:t>
      </w:r>
      <w:bookmarkEnd w:id="21"/>
      <w:bookmarkEnd w:id="22"/>
      <w:bookmarkEnd w:id="23"/>
      <w:r>
        <w:rPr>
          <w:rFonts w:cs="Times New Roman" w:ascii="Times New Roman" w:hAnsi="Times New Roman"/>
          <w:color w:val="000000"/>
        </w:rPr>
        <w:t xml:space="preserve">. </w:t>
      </w:r>
      <w:r>
        <w:rPr>
          <w:rFonts w:ascii="Times New Roman" w:hAnsi="Times New Roman"/>
        </w:rPr>
        <w:t>Optimum temperatures were calculated by averaging 10th and 90th preferable temperature quantiles (Supplementary materials_2, Fig. S3). For groups with multiple species, temperature parameters were averaged and weighted by biomass. I</w:t>
      </w:r>
      <w:r>
        <w:rPr>
          <w:rFonts w:ascii="Times New Roman" w:hAnsi="Times New Roman"/>
          <w:color w:val="000000"/>
        </w:rPr>
        <w:t>n Ecosim, optimal temperatures and tolerances were included as species temperature Gaussian response functions, as has already been done in other research using the Ew</w:t>
      </w:r>
      <w:r>
        <w:rPr>
          <w:rFonts w:ascii="Times New Roman" w:hAnsi="Times New Roman"/>
          <w:color w:val="000000"/>
        </w:rPr>
        <w:t>E</w:t>
      </w:r>
      <w:r>
        <w:rPr>
          <w:rFonts w:ascii="Times New Roman" w:hAnsi="Times New Roman"/>
          <w:color w:val="000000"/>
        </w:rPr>
        <w:t xml:space="preserve"> approach in analyzing the temporal dynamics of fish biomass under increasing sea temperature </w:t>
      </w:r>
      <w:bookmarkStart w:id="24" w:name="__UnoMark__49144_2234826371"/>
      <w:bookmarkStart w:id="25" w:name="__UnoMark__49904_2234826371"/>
      <w:bookmarkStart w:id="26" w:name="__UnoMark__50676_2234826371"/>
      <w:r>
        <w:rPr>
          <w:rFonts w:ascii="Times New Roman" w:hAnsi="Times New Roman"/>
        </w:rPr>
        <w:t>(Bentley et al. 2017; Serpetti et al. 2017; Corrales et al. 2018)</w:t>
      </w:r>
      <w:bookmarkEnd w:id="24"/>
      <w:bookmarkEnd w:id="25"/>
      <w:bookmarkEnd w:id="26"/>
      <w:r>
        <w:rPr>
          <w:rFonts w:ascii="Times New Roman" w:hAnsi="Times New Roman"/>
          <w:color w:val="000000"/>
        </w:rPr>
        <w:t xml:space="preserve">. The Gaussian function has been used widely throughout optimality studies of thermal performance curves </w:t>
      </w:r>
      <w:bookmarkStart w:id="27" w:name="__UnoMark__49146_2234826371"/>
      <w:bookmarkStart w:id="28" w:name="__UnoMark__49906_2234826371"/>
      <w:bookmarkStart w:id="29" w:name="__UnoMark__50678_2234826371"/>
      <w:r>
        <w:rPr>
          <w:rFonts w:ascii="Times New Roman" w:hAnsi="Times New Roman"/>
          <w:color w:val="000000"/>
        </w:rPr>
        <w:t>(Cheung et al. 2009; Sunday et al. 2012; Betini et al. 2019)</w:t>
      </w:r>
      <w:bookmarkEnd w:id="27"/>
      <w:bookmarkEnd w:id="28"/>
      <w:bookmarkEnd w:id="29"/>
      <w:r>
        <w:rPr>
          <w:rFonts w:ascii="Times New Roman" w:hAnsi="Times New Roman"/>
          <w:color w:val="000000"/>
        </w:rPr>
        <w:t xml:space="preserve">. </w:t>
      </w:r>
      <w:r>
        <w:rPr>
          <w:rFonts w:cs="Times New Roman" w:ascii="Times New Roman" w:hAnsi="Times New Roman"/>
          <w:color w:val="000000"/>
        </w:rPr>
        <w:t xml:space="preserve">The intercept between each specific response function and the annual water temperature were used to calculate a factor to modify the predator consumption rates with a maximum multiplier of 1 which declines as the water temperature deviates from the optimum at a rate determined by the function standard deviations </w:t>
      </w:r>
      <w:bookmarkStart w:id="30" w:name="__UnoMark__49148_2234826371"/>
      <w:bookmarkStart w:id="31" w:name="__UnoMark__49908_2234826371"/>
      <w:bookmarkStart w:id="32" w:name="__UnoMark__50680_2234826371"/>
      <w:r>
        <w:rPr>
          <w:rFonts w:cs="Times New Roman" w:ascii="Times New Roman" w:hAnsi="Times New Roman"/>
          <w:color w:val="000000"/>
        </w:rPr>
        <w:t>(Bentley et al. 2017)</w:t>
      </w:r>
      <w:bookmarkEnd w:id="30"/>
      <w:bookmarkEnd w:id="31"/>
      <w:bookmarkEnd w:id="32"/>
      <w:r>
        <w:rPr>
          <w:rFonts w:cs="Times New Roman" w:ascii="Times New Roman" w:hAnsi="Times New Roman"/>
          <w:color w:val="000000"/>
        </w:rPr>
        <w:t>.</w:t>
      </w:r>
    </w:p>
    <w:p>
      <w:pPr>
        <w:pStyle w:val="TextBody"/>
        <w:bidi w:val="0"/>
        <w:jc w:val="left"/>
        <w:rPr>
          <w:rFonts w:ascii="Times New Roman" w:hAnsi="Times New Roman"/>
        </w:rPr>
      </w:pPr>
      <w:r>
        <w:rPr>
          <w:rFonts w:ascii="Times New Roman" w:hAnsi="Times New Roman"/>
          <w:b/>
          <w:highlight w:val="white"/>
        </w:rPr>
        <w:t>Assessing uncertainty</w:t>
      </w:r>
    </w:p>
    <w:p>
      <w:pPr>
        <w:pStyle w:val="TextBody"/>
        <w:widowControl w:val="false"/>
        <w:bidi w:val="0"/>
        <w:spacing w:lineRule="auto" w:line="360" w:before="0" w:after="240"/>
        <w:jc w:val="both"/>
        <w:rPr>
          <w:rFonts w:ascii="Times New Roman" w:hAnsi="Times New Roman"/>
          <w:sz w:val="24"/>
          <w:szCs w:val="24"/>
        </w:rPr>
      </w:pPr>
      <w:r>
        <w:rPr>
          <w:rFonts w:cs="Times New Roman" w:ascii="Times New Roman" w:hAnsi="Times New Roman"/>
          <w:b w:val="false"/>
          <w:bCs/>
          <w:color w:val="000000"/>
          <w:sz w:val="24"/>
          <w:szCs w:val="24"/>
          <w:highlight w:val="white"/>
          <w:lang w:val="en-US" w:eastAsia="en-US" w:bidi="ar-SA"/>
        </w:rPr>
        <w:t xml:space="preserve">The Monte Carlo routine in Ecosim was used to perform sensitivity analyses for projections of biomass dynamics under ocean warming </w:t>
      </w:r>
      <w:r>
        <w:rPr>
          <w:rFonts w:cs="Times New Roman" w:ascii="Times New Roman" w:hAnsi="Times New Roman"/>
          <w:b w:val="false"/>
          <w:bCs/>
          <w:color w:val="000000"/>
          <w:sz w:val="24"/>
          <w:szCs w:val="24"/>
          <w:highlight w:val="white"/>
          <w:lang w:val="en-US" w:eastAsia="en-US" w:bidi="ar-SA"/>
        </w:rPr>
        <w:t>(Steenbeek et al. 2018)</w:t>
      </w:r>
      <w:r>
        <w:rPr>
          <w:rFonts w:cs="Times New Roman" w:ascii="Times New Roman" w:hAnsi="Times New Roman"/>
          <w:b w:val="false"/>
          <w:bCs/>
          <w:color w:val="000000"/>
          <w:sz w:val="24"/>
          <w:szCs w:val="24"/>
          <w:highlight w:val="white"/>
          <w:lang w:val="en-US" w:eastAsia="en-US" w:bidi="ar-SA"/>
        </w:rPr>
        <w:t xml:space="preserve">. This routine tests the sensitivity of Ecosim's output to Ecopath input parameters by drawing input parameters from a uniform distribution centered on the base Ecopath value with the coefficients of variation set to default 0.1 </w:t>
      </w:r>
      <w:bookmarkStart w:id="33" w:name="__UnoMark__49141_2234826371"/>
      <w:bookmarkStart w:id="34" w:name="__UnoMark__49901_2234826371"/>
      <w:bookmarkStart w:id="35" w:name="__UnoMark__50673_2234826371"/>
      <w:r>
        <w:rPr>
          <w:rFonts w:cs="Times New Roman" w:ascii="Times New Roman" w:hAnsi="Times New Roman"/>
          <w:b w:val="false"/>
          <w:bCs/>
          <w:color w:val="000000"/>
          <w:sz w:val="24"/>
          <w:szCs w:val="24"/>
          <w:highlight w:val="white"/>
          <w:lang w:val="en-US" w:eastAsia="en-US" w:bidi="ar-SA"/>
        </w:rPr>
        <w:t>(Christensen and Walters 2004; Steenbeek et al. 2018)</w:t>
      </w:r>
      <w:bookmarkEnd w:id="33"/>
      <w:bookmarkEnd w:id="34"/>
      <w:bookmarkEnd w:id="35"/>
      <w:r>
        <w:rPr>
          <w:rFonts w:cs="Times New Roman" w:ascii="Times New Roman" w:hAnsi="Times New Roman"/>
          <w:b w:val="false"/>
          <w:bCs/>
          <w:color w:val="000000"/>
          <w:sz w:val="24"/>
          <w:szCs w:val="24"/>
          <w:highlight w:val="white"/>
          <w:lang w:val="en-US" w:eastAsia="en-US" w:bidi="ar-SA"/>
        </w:rPr>
        <w:t>. In our study, we set coefficients of variation as 0.1 for P/B, Q/B, and Biomass Accumulation parameters. Fish biomass coefficients of variation were defined as the ratio between the standard deviation and the mean of each fish time series (Supplementary materials_2, Table S2). We ran 250 Monte Carlo simulations for each scenario based on coefficients of variation to determine the 95% confidence intervals.</w:t>
      </w:r>
    </w:p>
    <w:p>
      <w:pPr>
        <w:pStyle w:val="TextBody"/>
        <w:widowControl w:val="false"/>
        <w:bidi w:val="0"/>
        <w:spacing w:lineRule="auto" w:line="360" w:before="0" w:after="240"/>
        <w:jc w:val="both"/>
        <w:rPr>
          <w:rFonts w:ascii="Times New Roman" w:hAnsi="Times New Roman"/>
          <w:b/>
          <w:b/>
          <w:bCs/>
          <w:sz w:val="24"/>
          <w:szCs w:val="24"/>
        </w:rPr>
      </w:pPr>
      <w:r>
        <w:rPr>
          <w:rFonts w:cs="Times New Roman" w:ascii="Times New Roman" w:hAnsi="Times New Roman"/>
          <w:b/>
          <w:bCs/>
          <w:color w:val="000000"/>
          <w:sz w:val="24"/>
          <w:szCs w:val="24"/>
          <w:highlight w:val="white"/>
          <w:lang w:val="en-US" w:eastAsia="en-US" w:bidi="ar-SA"/>
        </w:rPr>
        <w:t>References</w:t>
      </w:r>
    </w:p>
    <w:p>
      <w:pPr>
        <w:pStyle w:val="Bibliography1"/>
        <w:bidi w:val="0"/>
        <w:jc w:val="left"/>
        <w:rPr>
          <w:rFonts w:ascii="Times New Roman" w:hAnsi="Times New Roman"/>
        </w:rPr>
      </w:pPr>
      <w:r>
        <w:rPr>
          <w:rFonts w:ascii="Times New Roman" w:hAnsi="Times New Roman"/>
        </w:rPr>
        <w:t>Akaike H (1974) A new look at the statistical model identification. IEEE Transactions on Automatic Control 19:716–723 . https://doi.org/10.1109/TAC.1974.1100705</w:t>
      </w:r>
    </w:p>
    <w:p>
      <w:pPr>
        <w:pStyle w:val="Bibliography1"/>
        <w:bidi w:val="0"/>
        <w:jc w:val="left"/>
        <w:rPr>
          <w:rFonts w:ascii="Times New Roman" w:hAnsi="Times New Roman"/>
        </w:rPr>
      </w:pPr>
      <w:r>
        <w:rPr>
          <w:rFonts w:ascii="Times New Roman" w:hAnsi="Times New Roman"/>
        </w:rPr>
        <w:t>Andrades RC (2018) Nicho e endemismo em ambientes entremarés recifais: uma abordagem utilizando isótopos estáveis. Doctoral Thesis, Federal University of Espirito Santo</w:t>
      </w:r>
    </w:p>
    <w:p>
      <w:pPr>
        <w:pStyle w:val="Bibliography1"/>
        <w:bidi w:val="0"/>
        <w:jc w:val="left"/>
        <w:rPr>
          <w:rFonts w:ascii="Times New Roman" w:hAnsi="Times New Roman"/>
        </w:rPr>
      </w:pPr>
      <w:r>
        <w:rPr>
          <w:rFonts w:ascii="Times New Roman" w:hAnsi="Times New Roman"/>
        </w:rPr>
        <w:t>Araújo JN, Martins AS, Bonecker ACT, Esteves AM, Tenenbaum DR, Gonzalez-rodriguez E, Reis ER, Lavrado HP, Lima LM, Costa PAS, Paranhos R, Bonecker SLC, Disaró ST, Rodrigues SV (2017) Modelos Ecopath da plataforma continental e do talude da Bacia de Campos: análise das propriedades ecossistêmicas e do efeito da sazonalidade. In: Modelagem Ecossistêmica para integração e manejo na Bacia de Campos (Atlântico sudoeste). Elsevier Brazil, Rio de janeiro, pp 131–187</w:t>
      </w:r>
    </w:p>
    <w:p>
      <w:pPr>
        <w:pStyle w:val="Bibliography1"/>
        <w:bidi w:val="0"/>
        <w:jc w:val="left"/>
        <w:rPr>
          <w:rFonts w:ascii="Times New Roman" w:hAnsi="Times New Roman"/>
        </w:rPr>
      </w:pPr>
      <w:r>
        <w:rPr>
          <w:rFonts w:ascii="Times New Roman" w:hAnsi="Times New Roman"/>
        </w:rPr>
        <w:t>Bell JJ, Rovellini A, Davy SK, Taylor MW, Fulton EA, Dunn MR, Bennett HM, Kandler NM, Luter HM, Webster NS (2018) Climate change alterations to ecosystem dominance: how might sponge-dominated reefs function? Ecology 99:1920–1931 . https://doi.org/10.1002/ecy.2446</w:t>
      </w:r>
    </w:p>
    <w:p>
      <w:pPr>
        <w:pStyle w:val="Bibliography1"/>
        <w:bidi w:val="0"/>
        <w:jc w:val="left"/>
        <w:rPr>
          <w:rFonts w:ascii="Times New Roman" w:hAnsi="Times New Roman"/>
        </w:rPr>
      </w:pPr>
      <w:r>
        <w:rPr>
          <w:rFonts w:ascii="Times New Roman" w:hAnsi="Times New Roman"/>
        </w:rPr>
        <w:t>Bentley JW, Serpetti N, Heymans JJ (2017) Investigating the potential impacts of ocean warming on the Norwegian and Barents Seas ecosystem using a time-dynamic food-web model. Ecological Modelling 360:94–107 . https://doi.org/10.1016/j.ecolmodel.2017.07.002</w:t>
      </w:r>
    </w:p>
    <w:p>
      <w:pPr>
        <w:pStyle w:val="Bibliography1"/>
        <w:bidi w:val="0"/>
        <w:jc w:val="left"/>
        <w:rPr>
          <w:rFonts w:ascii="Times New Roman" w:hAnsi="Times New Roman"/>
        </w:rPr>
      </w:pPr>
      <w:r>
        <w:rPr>
          <w:rFonts w:ascii="Times New Roman" w:hAnsi="Times New Roman"/>
        </w:rPr>
        <w:t>Betini GS, Avgar T, McCann KS, Fryxell JM (2019) Temperature triggers a non-linear response in resource–consumer interaction strength. Ecosphere 10:e02787 . https://doi.org/10.1002/ecs2.2787</w:t>
      </w:r>
    </w:p>
    <w:p>
      <w:pPr>
        <w:pStyle w:val="Bibliography1"/>
        <w:bidi w:val="0"/>
        <w:jc w:val="left"/>
        <w:rPr>
          <w:rFonts w:ascii="Times New Roman" w:hAnsi="Times New Roman"/>
        </w:rPr>
      </w:pPr>
      <w:r>
        <w:rPr>
          <w:rFonts w:ascii="Times New Roman" w:hAnsi="Times New Roman"/>
        </w:rPr>
        <w:t>Beyer HL, Kennedy EV, Beger M, Chen CA, Cinner JE, Darling ES, Eakin CM, Gates RD, Heron SF, Knowlton N, Obura DO, Palumbi SR, Possingham HP, Puotinen M, Runting RK, Skirving WJ, Spalding M, Wilson KA, Wood S, Veron JE, Hoegh-Guldberg O (2018) Risk-sensitive planning for conserving coral reefs under rapid climate change. Conservation Letters 11:e12587 . https://doi.org/10.1111/conl.12587</w:t>
      </w:r>
    </w:p>
    <w:p>
      <w:pPr>
        <w:pStyle w:val="Bibliography1"/>
        <w:bidi w:val="0"/>
        <w:jc w:val="left"/>
        <w:rPr>
          <w:rFonts w:ascii="Times New Roman" w:hAnsi="Times New Roman"/>
        </w:rPr>
      </w:pPr>
      <w:r>
        <w:rPr>
          <w:rFonts w:ascii="Times New Roman" w:hAnsi="Times New Roman"/>
        </w:rPr>
        <w:t>Blanchard JL, Jennings S, Holmes R, Harle J, Merino G, Allen JI, Holt J, Dulvy NK, Barange M (2012) Potential consequences of climate change for primary production and fish production in large marine ecosystems. Philosophical Transactions of the Royal Society B: Biological Sciences 367:2979–2989 . https://doi.org/10.1098/rstb.2012.0231</w:t>
      </w:r>
    </w:p>
    <w:p>
      <w:pPr>
        <w:pStyle w:val="Bibliography1"/>
        <w:bidi w:val="0"/>
        <w:jc w:val="left"/>
        <w:rPr>
          <w:rFonts w:ascii="Times New Roman" w:hAnsi="Times New Roman"/>
        </w:rPr>
      </w:pPr>
      <w:r>
        <w:rPr>
          <w:rFonts w:ascii="Times New Roman" w:hAnsi="Times New Roman"/>
        </w:rPr>
        <w:t>Blowes SA, Supp SR, Antão LH, Bates A, Bruelheide H, Chase JM, Moyes F, Magurran A, McGill B, Myers-Smith IH, Winter M, Bjorkman AD, Bowler DE, Byrnes JEK, Gonzalez A, Hines J, Isbell F, Jones HP, Navarro LM, Thompson PL, Vellend M, Waldock C, Dornelas M (2019) The geography of biodiversity change in marine and terrestrial assemblages. Science 366:339–345 . https://doi.org/10.1126/science.aaw1620</w:t>
      </w:r>
    </w:p>
    <w:p>
      <w:pPr>
        <w:pStyle w:val="Bibliography1"/>
        <w:bidi w:val="0"/>
        <w:jc w:val="left"/>
        <w:rPr>
          <w:rFonts w:ascii="Times New Roman" w:hAnsi="Times New Roman"/>
        </w:rPr>
      </w:pPr>
      <w:r>
        <w:rPr>
          <w:rFonts w:ascii="Times New Roman" w:hAnsi="Times New Roman"/>
        </w:rPr>
        <w:t>Booth DJ (2020) Opposing climate-change impacts on poleward-shifting coral-reef fishes. Coral Reefs. https://doi.org/10.1007/s00338-020-01919-5</w:t>
      </w:r>
    </w:p>
    <w:p>
      <w:pPr>
        <w:pStyle w:val="Bibliography1"/>
        <w:bidi w:val="0"/>
        <w:jc w:val="left"/>
        <w:rPr>
          <w:rFonts w:ascii="Times New Roman" w:hAnsi="Times New Roman"/>
        </w:rPr>
      </w:pPr>
      <w:r>
        <w:rPr>
          <w:rFonts w:ascii="Times New Roman" w:hAnsi="Times New Roman"/>
        </w:rPr>
        <w:t>Bopp L, Resplandy L, Orr JC, Doney SC, Dunne JP, Gehlen M, Halloran P, Heinze C, Ilyina T, Séférian R, Tjiputra J, Vichi M (2013) Multiple stressors of ocean ecosystems in the 21st century: projections with CMIP5 models. Biogeosciences 10:6225–6245 . https://doi.org/10.5194/bg-10-6225-2013</w:t>
      </w:r>
    </w:p>
    <w:p>
      <w:pPr>
        <w:pStyle w:val="Bibliography1"/>
        <w:bidi w:val="0"/>
        <w:jc w:val="left"/>
        <w:rPr>
          <w:rFonts w:ascii="Times New Roman" w:hAnsi="Times New Roman"/>
        </w:rPr>
      </w:pPr>
      <w:r>
        <w:rPr>
          <w:rFonts w:ascii="Times New Roman" w:hAnsi="Times New Roman"/>
        </w:rPr>
        <w:t>Bryndum‐Buchholz A, Tittensor DP, Blanchard JL, Cheung WWL, Coll M, Galbraith ED, Jennings S, Maury O, Lotze HK (2019) Twenty-first-century climate change impacts on marine animal biomass and ecosystem structure across ocean basins. Global Change Biology 25:459–472 . https://doi.org/10.1111/gcb.14512</w:t>
      </w:r>
    </w:p>
    <w:p>
      <w:pPr>
        <w:pStyle w:val="Bibliography1"/>
        <w:bidi w:val="0"/>
        <w:jc w:val="left"/>
        <w:rPr>
          <w:rFonts w:ascii="Times New Roman" w:hAnsi="Times New Roman"/>
        </w:rPr>
      </w:pPr>
      <w:r>
        <w:rPr>
          <w:rFonts w:ascii="Times New Roman" w:hAnsi="Times New Roman"/>
        </w:rPr>
        <w:t>Burkepile DE, Hay ME (2008) Herbivore species richness and feeding complementarity affect community structure and function on a coral reef. PNAS 105:16201–16206 . https://doi.org/10.1073/pnas.0801946105</w:t>
      </w:r>
    </w:p>
    <w:p>
      <w:pPr>
        <w:pStyle w:val="Bibliography1"/>
        <w:bidi w:val="0"/>
        <w:jc w:val="left"/>
        <w:rPr>
          <w:rFonts w:ascii="Times New Roman" w:hAnsi="Times New Roman"/>
        </w:rPr>
      </w:pPr>
      <w:r>
        <w:rPr>
          <w:rFonts w:ascii="Times New Roman" w:hAnsi="Times New Roman"/>
        </w:rPr>
        <w:t>Burrows MT, Schoeman DS, Buckley LB, Moore P, Poloczanska ES, Brander KM, Brown C, Bruno JF, Duarte CM, Halpern BS, Holding J, Kappel CV, Kiessling W, O’Connor MI, Pandolfi JM, Parmesan C, Schwing FB, Sydeman WJ, Richardson AJ (2011) The Pace of Shifting Climate in Marine and Terrestrial Ecosystems. Science 334:652–655 . https://doi.org/10.1126/science.1210288</w:t>
      </w:r>
    </w:p>
    <w:p>
      <w:pPr>
        <w:pStyle w:val="Bibliography1"/>
        <w:bidi w:val="0"/>
        <w:jc w:val="left"/>
        <w:rPr>
          <w:rFonts w:ascii="Times New Roman" w:hAnsi="Times New Roman"/>
        </w:rPr>
      </w:pPr>
      <w:r>
        <w:rPr>
          <w:rFonts w:ascii="Times New Roman" w:hAnsi="Times New Roman"/>
        </w:rPr>
        <w:t>Butcher JC (2000) Numerical methods for ordinary differential equations in the 20th century. Journal of Computational and Applied Mathematics 125:1–29 . https://doi.org/10.1016/S0377-0427(00)00455-6</w:t>
      </w:r>
    </w:p>
    <w:p>
      <w:pPr>
        <w:pStyle w:val="Bibliography1"/>
        <w:bidi w:val="0"/>
        <w:jc w:val="left"/>
        <w:rPr>
          <w:rFonts w:ascii="Times New Roman" w:hAnsi="Times New Roman"/>
        </w:rPr>
      </w:pPr>
      <w:r>
        <w:rPr>
          <w:rFonts w:ascii="Times New Roman" w:hAnsi="Times New Roman"/>
        </w:rPr>
        <w:t>Cheung WWL, Lam VWY, Sarmiento JL, Kearney K, Watson R, Pauly D (2009) Projecting global marine biodiversity impacts under climate change scenarios. Fish and Fisheries 10:235–251 . https://doi.org/10.1111/j.1467-2979.2008.00315.x</w:t>
      </w:r>
    </w:p>
    <w:p>
      <w:pPr>
        <w:pStyle w:val="Bibliography1"/>
        <w:bidi w:val="0"/>
        <w:jc w:val="left"/>
        <w:rPr>
          <w:rFonts w:ascii="Times New Roman" w:hAnsi="Times New Roman"/>
        </w:rPr>
      </w:pPr>
      <w:r>
        <w:rPr>
          <w:rFonts w:ascii="Times New Roman" w:hAnsi="Times New Roman"/>
        </w:rPr>
        <w:t>Christensen V, Walters CJ (2004) Ecopath with Ecosim: methods, capabilities and limitations. Ecol Model 172:109–139 . https://doi.org/10.1016/j.ecolmodel.2003.09.003</w:t>
      </w:r>
    </w:p>
    <w:p>
      <w:pPr>
        <w:pStyle w:val="Bibliography1"/>
        <w:bidi w:val="0"/>
        <w:jc w:val="left"/>
        <w:rPr>
          <w:rFonts w:ascii="Times New Roman" w:hAnsi="Times New Roman"/>
        </w:rPr>
      </w:pPr>
      <w:r>
        <w:rPr>
          <w:rFonts w:ascii="Times New Roman" w:hAnsi="Times New Roman"/>
        </w:rPr>
        <w:t>Corrales X, Coll M, Ofir E, Heymans JJ, Steenbeek J, Goren M, Edelist D, Gal G (2018) Future scenarios of marine resources and ecosystem conditions in the Eastern Mediterranean under the impacts of fishing, alien species and sea warming. Scientific Reports 8:1–16 . https://doi.org/10.1038/s41598-018-32666-x</w:t>
      </w:r>
    </w:p>
    <w:p>
      <w:pPr>
        <w:pStyle w:val="Bibliography1"/>
        <w:bidi w:val="0"/>
        <w:jc w:val="left"/>
        <w:rPr>
          <w:rFonts w:ascii="Times New Roman" w:hAnsi="Times New Roman"/>
        </w:rPr>
      </w:pPr>
      <w:r>
        <w:rPr>
          <w:rFonts w:ascii="Times New Roman" w:hAnsi="Times New Roman"/>
        </w:rPr>
        <w:t>Essington TE (2007) Evaluating the sensitivity of a trophic mass-balance model (Ecopath) to imprecise data inputs. Can J Fish Aquat Sci 64:628–637 . https://doi.org/10.1139/cjfas-2014-0561</w:t>
      </w:r>
    </w:p>
    <w:p>
      <w:pPr>
        <w:pStyle w:val="Bibliography1"/>
        <w:bidi w:val="0"/>
        <w:jc w:val="left"/>
        <w:rPr>
          <w:rFonts w:ascii="Times New Roman" w:hAnsi="Times New Roman"/>
        </w:rPr>
      </w:pPr>
      <w:r>
        <w:rPr>
          <w:rFonts w:ascii="Times New Roman" w:hAnsi="Times New Roman"/>
        </w:rPr>
        <w:t>Essington TE, Plagányi ÉE (2014) Pitfalls and guidelines for “recycling” models for ecosystem-based fisheries management: evaluating model suitability for forage fish fisheries. ICES J Mar Sci 71:118–127 . https://doi.org/10.1093/icesjms/fst047</w:t>
      </w:r>
    </w:p>
    <w:p>
      <w:pPr>
        <w:pStyle w:val="Bibliography1"/>
        <w:bidi w:val="0"/>
        <w:jc w:val="left"/>
        <w:rPr>
          <w:rFonts w:ascii="Times New Roman" w:hAnsi="Times New Roman"/>
        </w:rPr>
      </w:pPr>
      <w:r>
        <w:rPr>
          <w:rFonts w:ascii="Times New Roman" w:hAnsi="Times New Roman"/>
        </w:rPr>
        <w:t>Froese R, Pauly D (2019) FishBase. World Wide Web electronic publication.</w:t>
      </w:r>
    </w:p>
    <w:p>
      <w:pPr>
        <w:pStyle w:val="Bibliography1"/>
        <w:bidi w:val="0"/>
        <w:jc w:val="left"/>
        <w:rPr>
          <w:rFonts w:ascii="Times New Roman" w:hAnsi="Times New Roman"/>
        </w:rPr>
      </w:pPr>
      <w:r>
        <w:rPr>
          <w:rFonts w:ascii="Times New Roman" w:hAnsi="Times New Roman"/>
        </w:rPr>
        <w:t>Fulton CJ, Abesamis RA, Berkström C, Depczynski M, Graham NAJ, Holmes TH, Kulbicki M, Noble MM, Radford BT, Tano S, Tinkler P, Wernberg T, Wilson SK (2019) Form and function of tropical macroalgal reefs in the Anthropocene. Functional Ecology 33:989–999 . https://doi.org/10.1111/1365-2435.13282</w:t>
      </w:r>
    </w:p>
    <w:p>
      <w:pPr>
        <w:pStyle w:val="Bibliography1"/>
        <w:bidi w:val="0"/>
        <w:jc w:val="left"/>
        <w:rPr>
          <w:rFonts w:ascii="Times New Roman" w:hAnsi="Times New Roman"/>
        </w:rPr>
      </w:pPr>
      <w:r>
        <w:rPr>
          <w:rFonts w:ascii="Times New Roman" w:hAnsi="Times New Roman"/>
        </w:rPr>
        <w:t>Fulton CJ, Depczynski M, Holmes TH, Noble MM, Radford B, Wernberg T, Wilson SK (2014) Sea temperature shapes seasonal fluctuations in seaweed biomass within the Ningaloo coral reef ecosystem. Limnology and Oceanography 59:156–166 . https://doi.org/10.4319/lo.2014.59.1.0156</w:t>
      </w:r>
    </w:p>
    <w:p>
      <w:pPr>
        <w:pStyle w:val="Bibliography1"/>
        <w:bidi w:val="0"/>
        <w:jc w:val="left"/>
        <w:rPr>
          <w:rFonts w:ascii="Times New Roman" w:hAnsi="Times New Roman"/>
        </w:rPr>
      </w:pPr>
      <w:r>
        <w:rPr>
          <w:rFonts w:ascii="Times New Roman" w:hAnsi="Times New Roman"/>
        </w:rPr>
        <w:t>Gallo ND, Victor DG, Levin LA (2017) Ocean commitments under the Paris Agreement. Nature Climate Change 7:833–838 . https://doi.org/10.1038/nclimate3422</w:t>
      </w:r>
    </w:p>
    <w:p>
      <w:pPr>
        <w:pStyle w:val="Bibliography1"/>
        <w:bidi w:val="0"/>
        <w:jc w:val="left"/>
        <w:rPr>
          <w:rFonts w:ascii="Times New Roman" w:hAnsi="Times New Roman"/>
        </w:rPr>
      </w:pPr>
      <w:r>
        <w:rPr>
          <w:rFonts w:ascii="Times New Roman" w:hAnsi="Times New Roman"/>
        </w:rPr>
        <w:t>Gibert JP (2019) Temperature directly and indirectly influences food web structure. Scientific Reports 9:1–8 . https://doi.org/10.1038/s41598-019-41783-0</w:t>
      </w:r>
    </w:p>
    <w:p>
      <w:pPr>
        <w:pStyle w:val="Bibliography1"/>
        <w:bidi w:val="0"/>
        <w:jc w:val="left"/>
        <w:rPr>
          <w:rFonts w:ascii="Times New Roman" w:hAnsi="Times New Roman"/>
        </w:rPr>
      </w:pPr>
      <w:r>
        <w:rPr>
          <w:rFonts w:ascii="Times New Roman" w:hAnsi="Times New Roman"/>
        </w:rPr>
        <w:t>Graham NAJ, Nash KL (2013) The importance of structural complexity in coral reef ecosystems. Coral Reefs 32:315–326 . https://doi.org/10.1007/s00338-012-0984-y</w:t>
      </w:r>
    </w:p>
    <w:p>
      <w:pPr>
        <w:pStyle w:val="Bibliography1"/>
        <w:bidi w:val="0"/>
        <w:jc w:val="left"/>
        <w:rPr>
          <w:rFonts w:ascii="Times New Roman" w:hAnsi="Times New Roman"/>
        </w:rPr>
      </w:pPr>
      <w:r>
        <w:rPr>
          <w:rFonts w:ascii="Times New Roman" w:hAnsi="Times New Roman"/>
        </w:rPr>
        <w:t>Gruber N (2011) Warming up, turning sour, losing breath: ocean biogeochemistry under global change. Philosophical Transactions of the Royal Society A: Mathematical, Physical and Engineering Sciences 369:1980–1996 . https://doi.org/10.1098/rsta.2011.0003</w:t>
      </w:r>
    </w:p>
    <w:p>
      <w:pPr>
        <w:pStyle w:val="Bibliography1"/>
        <w:bidi w:val="0"/>
        <w:jc w:val="left"/>
        <w:rPr>
          <w:rFonts w:ascii="Times New Roman" w:hAnsi="Times New Roman"/>
        </w:rPr>
      </w:pPr>
      <w:r>
        <w:rPr>
          <w:rFonts w:ascii="Times New Roman" w:hAnsi="Times New Roman"/>
        </w:rPr>
        <w:t>Guénette S, Araújo JN, Bundy A (2014) Exploring the potential effects of climate change on the Western Scotian Shelf ecosystem, Canada. Journal of Marine Systems 134:89–100 . https://doi.org/10.1016/j.jmarsys.2014.03.001</w:t>
      </w:r>
    </w:p>
    <w:p>
      <w:pPr>
        <w:pStyle w:val="Bibliography1"/>
        <w:bidi w:val="0"/>
        <w:jc w:val="left"/>
        <w:rPr>
          <w:rFonts w:ascii="Times New Roman" w:hAnsi="Times New Roman"/>
        </w:rPr>
      </w:pPr>
      <w:r>
        <w:rPr>
          <w:rFonts w:ascii="Times New Roman" w:hAnsi="Times New Roman"/>
        </w:rPr>
        <w:t>Haas AF, Fairoz MFM, Kelly LW, Nelson CE, Dinsdale EA, Edwards RA, Giles S, Hatay M, Hisakawa N, Knowles B, Lim YW, Maughan H, Pantos O, Roach TNF, Sanchez SE, Silveira CB, Sandin S, Smith JE, Rohwer F (2016) Global microbialization of coral reefs. Nature Microbiology 1:1–7 . https://doi.org/10.1038/nmicrobiol.2016.42</w:t>
      </w:r>
    </w:p>
    <w:p>
      <w:pPr>
        <w:pStyle w:val="Bibliography1"/>
        <w:bidi w:val="0"/>
        <w:jc w:val="left"/>
        <w:rPr>
          <w:rFonts w:ascii="Times New Roman" w:hAnsi="Times New Roman"/>
        </w:rPr>
      </w:pPr>
      <w:r>
        <w:rPr>
          <w:rFonts w:ascii="Times New Roman" w:hAnsi="Times New Roman"/>
        </w:rPr>
        <w:t>Henson SA, Beaulieu C, Ilyina T, John JG, Long M, Séférian R, Tjiputra J, Sarmiento JL (2017) Rapid emergence of climate change in environmental drivers of marine ecosystems. Nature Communications 8:1–9 . https://doi.org/10.1038/ncomms14682</w:t>
      </w:r>
    </w:p>
    <w:p>
      <w:pPr>
        <w:pStyle w:val="Bibliography1"/>
        <w:bidi w:val="0"/>
        <w:jc w:val="left"/>
        <w:rPr>
          <w:rFonts w:ascii="Times New Roman" w:hAnsi="Times New Roman"/>
        </w:rPr>
      </w:pPr>
      <w:r>
        <w:rPr>
          <w:rFonts w:ascii="Times New Roman" w:hAnsi="Times New Roman"/>
        </w:rPr>
        <w:t>Heymans JJ, Coll M, Link JS, Mackinson S, Steenbeek J, Walters C, Christensen V (2016) Best practice in Ecopath with Ecosim food-web models for ecosystem-based management. Ecol Model 331:173–184 . https://doi.org/10.1016/j.ecolmodel.2015.12.007</w:t>
      </w:r>
    </w:p>
    <w:p>
      <w:pPr>
        <w:pStyle w:val="Bibliography1"/>
        <w:bidi w:val="0"/>
        <w:jc w:val="left"/>
        <w:rPr>
          <w:rFonts w:ascii="Times New Roman" w:hAnsi="Times New Roman"/>
        </w:rPr>
      </w:pPr>
      <w:r>
        <w:rPr>
          <w:rFonts w:ascii="Times New Roman" w:hAnsi="Times New Roman"/>
        </w:rPr>
        <w:t>Hughes DJ, Alderdice R, Cooney C, Kühl M, Pernice M, Voolstra CR, Suggett DJ (2020) Coral reef survival under accelerating ocean deoxygenation. Nature Climate Change 10:296–307 . https://doi.org/10.1038/s41558-020-0737-9</w:t>
      </w:r>
    </w:p>
    <w:p>
      <w:pPr>
        <w:pStyle w:val="Bibliography1"/>
        <w:bidi w:val="0"/>
        <w:jc w:val="left"/>
        <w:rPr>
          <w:rFonts w:ascii="Times New Roman" w:hAnsi="Times New Roman"/>
        </w:rPr>
      </w:pPr>
      <w:r>
        <w:rPr>
          <w:rFonts w:ascii="Times New Roman" w:hAnsi="Times New Roman"/>
        </w:rPr>
        <w:t>Hughes TP, Anderson KD, Connolly SR, Heron SF, Kerry JT, Lough JM, Baird AH, Baum JK, Berumen ML, Bridge TC, Claar DC, Eakin CM, Gilmour JP, Graham NAJ, Harrison H, Hobbs J-PA, Hoey AS, Hoogenboom M, Lowe RJ, McCulloch MT, Pandolfi JM, Pratchett M, Schoepf V, Torda G, Wilson SK (2018) Spatial and temporal patterns of mass bleaching of corals in the Anthropocene. Science 359:80–83 . https://doi.org/10.1126/science.aan8048</w:t>
      </w:r>
    </w:p>
    <w:p>
      <w:pPr>
        <w:pStyle w:val="Bibliography1"/>
        <w:bidi w:val="0"/>
        <w:jc w:val="left"/>
        <w:rPr>
          <w:rFonts w:ascii="Times New Roman" w:hAnsi="Times New Roman"/>
        </w:rPr>
      </w:pPr>
      <w:r>
        <w:rPr>
          <w:rFonts w:ascii="Times New Roman" w:hAnsi="Times New Roman"/>
        </w:rPr>
        <w:t>Hughes TP, Barnes ML, Bellwood DR, Cinner JE, Cumming GS, Jackson JBC, Kleypas J, van de Leemput IA, Lough JM, Morrison TH, Palumbi SR, van Nes EH, Scheffer M (2017) Coral reefs in the Anthropocene. Nature 546:82–90 . https://doi.org/10.1038/nature22901</w:t>
      </w:r>
    </w:p>
    <w:p>
      <w:pPr>
        <w:pStyle w:val="Bibliography1"/>
        <w:bidi w:val="0"/>
        <w:jc w:val="left"/>
        <w:rPr>
          <w:rFonts w:ascii="Times New Roman" w:hAnsi="Times New Roman"/>
        </w:rPr>
      </w:pPr>
      <w:r>
        <w:rPr>
          <w:rFonts w:ascii="Times New Roman" w:hAnsi="Times New Roman"/>
        </w:rPr>
        <w:t>Jouffray J-B, Wedding LM, Norström AV, Donovan MK, Williams GJ, Crowder LB, Erickson AL, Friedlander AM, Graham NAJ, Gove JM, Kappel CV, Kittinger JN, Lecky J, Oleson KLL, Selkoe KA, White C, Williams ID, Nyström M (2019) Parsing human and biophysical drivers of coral reef regimes. Proceedings of the Royal Society B: Biological Sciences 286:20182544 . https://doi.org/10.1098/rspb.2018.2544</w:t>
      </w:r>
    </w:p>
    <w:p>
      <w:pPr>
        <w:pStyle w:val="Bibliography1"/>
        <w:bidi w:val="0"/>
        <w:jc w:val="left"/>
        <w:rPr>
          <w:rFonts w:ascii="Times New Roman" w:hAnsi="Times New Roman"/>
        </w:rPr>
      </w:pPr>
      <w:r>
        <w:rPr>
          <w:rFonts w:ascii="Times New Roman" w:hAnsi="Times New Roman"/>
        </w:rPr>
        <w:t>Kaschner K, Kesner-reyes K, Garilao C, Rius-Barile J, Rees T, Froese R (2019) AquaMaps: Predicted range maps for aquatic species. World wide web electronic publication</w:t>
      </w:r>
    </w:p>
    <w:p>
      <w:pPr>
        <w:pStyle w:val="Bibliography1"/>
        <w:bidi w:val="0"/>
        <w:jc w:val="left"/>
        <w:rPr>
          <w:rFonts w:ascii="Times New Roman" w:hAnsi="Times New Roman"/>
        </w:rPr>
      </w:pPr>
      <w:r>
        <w:rPr>
          <w:rFonts w:ascii="Times New Roman" w:hAnsi="Times New Roman"/>
        </w:rPr>
        <w:t>Kleypas JA, Mcmanus JW, Meñez L a. B (1999) Environmental Limits to Coral Reef Development: Where Do We Draw the Line? Integr Comp Biol 39:146–159 . https://doi.org/10.1093/icb/39.1.146</w:t>
      </w:r>
    </w:p>
    <w:p>
      <w:pPr>
        <w:pStyle w:val="Bibliography1"/>
        <w:bidi w:val="0"/>
        <w:jc w:val="left"/>
        <w:rPr>
          <w:rFonts w:ascii="Times New Roman" w:hAnsi="Times New Roman"/>
        </w:rPr>
      </w:pPr>
      <w:r>
        <w:rPr>
          <w:rFonts w:ascii="Times New Roman" w:hAnsi="Times New Roman"/>
        </w:rPr>
        <w:t>Longo GO, Morais RA, Martins CDL, Mendes TC, Aued AW, Cândido DV, Oliveira JC de, Nunes LT, Fontoura L, Sissini MN, Teschima MM, Silva MB, Ramlov F, Gouvea LP, Ferreira CEL, Segal B, Horta PA, Floeter SR (2015) Between-Habitat Variation of Benthic Cover, Reef Fish Assemblage and Feeding Pressure on the Benthos at the Only Atoll in South Atlantic: Rocas Atoll, NE Brazil. PLOS ONE 10:e0127176 . https://doi.org/10.1371/journal.pone.0127176</w:t>
      </w:r>
    </w:p>
    <w:p>
      <w:pPr>
        <w:pStyle w:val="Bibliography1"/>
        <w:bidi w:val="0"/>
        <w:jc w:val="left"/>
        <w:rPr>
          <w:rFonts w:ascii="Times New Roman" w:hAnsi="Times New Roman"/>
        </w:rPr>
      </w:pPr>
      <w:r>
        <w:rPr>
          <w:rFonts w:ascii="Times New Roman" w:hAnsi="Times New Roman"/>
        </w:rPr>
        <w:t>Lotze HK, Tittensor DP, Bryndum-Buchholz A, Eddy TD, Cheung WWL, Galbraith ED, Barange M, Barrier N, Bianchi D, Blanchard JL, Bopp L, Büchner M, Bulman CM, Carozza DA, Christensen V, Coll M, Dunne JP, Fulton EA, Jennings S, Jones MC, Mackinson S, Maury O, Niiranen S, Oliveros-Ramos R, Roy T, Fernandes JA, Schewe J, Shin Y-J, Silva TAM, Steenbeek J, Stock CA, Verley P, Volkholz J, Walker ND, Worm B (2019) Global ensemble projections reveal trophic amplification of ocean biomass declines with climate change. PNAS 116:12907–12912 . https://doi.org/10.1073/pnas.1900194116</w:t>
      </w:r>
    </w:p>
    <w:p>
      <w:pPr>
        <w:pStyle w:val="Bibliography1"/>
        <w:bidi w:val="0"/>
        <w:jc w:val="left"/>
        <w:rPr>
          <w:rFonts w:ascii="Times New Roman" w:hAnsi="Times New Roman"/>
        </w:rPr>
      </w:pPr>
      <w:r>
        <w:rPr>
          <w:rFonts w:ascii="Times New Roman" w:hAnsi="Times New Roman"/>
        </w:rPr>
        <w:t>Madin JS, Hoogenboom MO, Connolly SR, Darling ES, Falster DS, Huang D, Keith SA, Mizerek T, Pandolfi JM, Putnam HM, Baird AH (2016) A Trait-Based Approach to Advance Coral Reef Science. Trends in Ecology &amp; Evolution 31:419–428 . https://doi.org/10.1016/j.tree.2016.02.012</w:t>
      </w:r>
    </w:p>
    <w:p>
      <w:pPr>
        <w:pStyle w:val="Bibliography1"/>
        <w:bidi w:val="0"/>
        <w:jc w:val="left"/>
        <w:rPr>
          <w:rFonts w:ascii="Times New Roman" w:hAnsi="Times New Roman"/>
        </w:rPr>
      </w:pPr>
      <w:r>
        <w:rPr>
          <w:rFonts w:ascii="Times New Roman" w:hAnsi="Times New Roman"/>
        </w:rPr>
        <w:t>Magel JMT, Burns JHR, Gates RD, Baum JK (2019) Effects of bleaching-associated mass coral mortality on reef structural complexity across a gradient of local disturbance. Scientific Reports 9:1–12 . https://doi.org/10.1038/s41598-018-37713-1</w:t>
      </w:r>
    </w:p>
    <w:p>
      <w:pPr>
        <w:pStyle w:val="Bibliography1"/>
        <w:bidi w:val="0"/>
        <w:jc w:val="left"/>
        <w:rPr>
          <w:rFonts w:ascii="Times New Roman" w:hAnsi="Times New Roman"/>
        </w:rPr>
      </w:pPr>
      <w:r>
        <w:rPr>
          <w:rFonts w:ascii="Times New Roman" w:hAnsi="Times New Roman"/>
        </w:rPr>
        <w:t>McCauley DJ, Pinsky ML, Palumbi SR, Estes JA, Joyce FH, Warner RR (2015) Marine defaunation: Animal loss in the global ocean. Science 347: . https://doi.org/10.1126/science.1255641</w:t>
      </w:r>
    </w:p>
    <w:p>
      <w:pPr>
        <w:pStyle w:val="Bibliography1"/>
        <w:bidi w:val="0"/>
        <w:jc w:val="left"/>
        <w:rPr>
          <w:rFonts w:ascii="Times New Roman" w:hAnsi="Times New Roman"/>
        </w:rPr>
      </w:pPr>
      <w:r>
        <w:rPr>
          <w:rFonts w:ascii="Times New Roman" w:hAnsi="Times New Roman"/>
        </w:rPr>
        <w:t>McDole Somera T, Bailey B, Barott K, Grasis J, Hatay M, Hilton BJ, Hisakawa N, Nosrat B, Nulton J, Silveira CB, Sullivan C, Brainard RE, Rohwer F (2016) Energetic differences between bacterioplankton trophic groups and coral reef resistance. Proceedings of the Royal Society B: Biological Sciences 283:20160467 . https://doi.org/10.1098/rspb.2016.0467</w:t>
      </w:r>
    </w:p>
    <w:p>
      <w:pPr>
        <w:pStyle w:val="Bibliography1"/>
        <w:bidi w:val="0"/>
        <w:jc w:val="left"/>
        <w:rPr>
          <w:rFonts w:ascii="Times New Roman" w:hAnsi="Times New Roman"/>
        </w:rPr>
      </w:pPr>
      <w:r>
        <w:rPr>
          <w:rFonts w:ascii="Times New Roman" w:hAnsi="Times New Roman"/>
        </w:rPr>
        <w:t>Mouillot D, Villéger S, Parravicini V, Kulbicki M, Arias-González JE, Bender M, Chabanet P, Floeter SR, Friedlander A, Vigliola L, Bellwood DR (2014) Functional over-redundancy and high functional vulnerability in global fish faunas on tropical reefs. PNAS 111:13757–13762 . https://doi.org/10.1073/pnas.1317625111</w:t>
      </w:r>
    </w:p>
    <w:p>
      <w:pPr>
        <w:pStyle w:val="Bibliography1"/>
        <w:bidi w:val="0"/>
        <w:jc w:val="left"/>
        <w:rPr>
          <w:rFonts w:ascii="Times New Roman" w:hAnsi="Times New Roman"/>
        </w:rPr>
      </w:pPr>
      <w:r>
        <w:rPr>
          <w:rFonts w:ascii="Times New Roman" w:hAnsi="Times New Roman"/>
        </w:rPr>
        <w:t>Nolan C, Overpeck JT, Allen JRM, Anderson PM, Betancourt JL, Binney HA, Brewer S, Bush MB, Chase BM, Cheddadi R, Djamali M, Dodson J, Edwards ME, Gosling WD, Haberle S, Hotchkiss SC, Huntley B, Ivory SJ, Kershaw AP, Kim S-H, Latorre C, Leydet M, Lézine A-M, Liu K-B, Liu Y, Lozhkin AV, McGlone MS, Marchant RA, Momohara A, Moreno PI, Müller S, Otto-Bliesner BL, Shen C, Stevenson J, Takahara H, Tarasov PE, Tipton J, Vincens A, Weng C, Xu Q, Zheng Z, Jackson ST (2018) Past and future global transformation of terrestrial ecosystems under climate change. Science 361:920–923 . https://doi.org/10.1126/science.aan5360</w:t>
      </w:r>
    </w:p>
    <w:p>
      <w:pPr>
        <w:pStyle w:val="Bibliography1"/>
        <w:bidi w:val="0"/>
        <w:jc w:val="left"/>
        <w:rPr>
          <w:rFonts w:ascii="Times New Roman" w:hAnsi="Times New Roman"/>
        </w:rPr>
      </w:pPr>
      <w:r>
        <w:rPr>
          <w:rFonts w:ascii="Times New Roman" w:hAnsi="Times New Roman"/>
        </w:rPr>
        <w:t>O’Gorman EJ, Zhao L, Pichler DE, Adams G, Friberg N, Rall BC, Seeney A, Zhang H, Reuman DC, Woodward G (2017) Unexpected changes in community size structure in a natural warming experiment. Nature Climate Change 7:659–663 . https://doi.org/10.1038/nclimate3368</w:t>
      </w:r>
    </w:p>
    <w:p>
      <w:pPr>
        <w:pStyle w:val="Bibliography1"/>
        <w:bidi w:val="0"/>
        <w:jc w:val="left"/>
        <w:rPr>
          <w:rFonts w:ascii="Times New Roman" w:hAnsi="Times New Roman"/>
        </w:rPr>
      </w:pPr>
      <w:r>
        <w:rPr>
          <w:rFonts w:ascii="Times New Roman" w:hAnsi="Times New Roman"/>
        </w:rPr>
        <w:t>Palomares MLD, Pauly D (1998) Predicting food consumption of fish populations as functions of mortality, food type, morphometrics, temperature and salinity. Mar Freshwat Res 49:447–453</w:t>
      </w:r>
    </w:p>
    <w:p>
      <w:pPr>
        <w:pStyle w:val="Bibliography1"/>
        <w:bidi w:val="0"/>
        <w:jc w:val="left"/>
        <w:rPr>
          <w:rFonts w:ascii="Times New Roman" w:hAnsi="Times New Roman"/>
        </w:rPr>
      </w:pPr>
      <w:r>
        <w:rPr>
          <w:rFonts w:ascii="Times New Roman" w:hAnsi="Times New Roman"/>
        </w:rPr>
        <w:t>Pauly D (1980) On the interrelationships between natural mortality, growth parameters, and mean environmental temperature in 175 fish stocks. ICES J Mar Sci 39:175–192 . https://doi.org/10.1093/icesjms/39.2.175</w:t>
      </w:r>
    </w:p>
    <w:p>
      <w:pPr>
        <w:pStyle w:val="Bibliography1"/>
        <w:bidi w:val="0"/>
        <w:jc w:val="left"/>
        <w:rPr>
          <w:rFonts w:ascii="Times New Roman" w:hAnsi="Times New Roman"/>
        </w:rPr>
      </w:pPr>
      <w:r>
        <w:rPr>
          <w:rFonts w:ascii="Times New Roman" w:hAnsi="Times New Roman"/>
        </w:rPr>
        <w:t>Pawlik JR, Burkepile DE, Thurber RV (2016) A Vicious Circle? Altered Carbon and Nutrient Cycling May Explain the Low Resilience of Caribbean Coral Reefs. BioScience 66:470–476 . https://doi.org/10.1093/biosci/biw047</w:t>
      </w:r>
    </w:p>
    <w:p>
      <w:pPr>
        <w:pStyle w:val="Bibliography1"/>
        <w:bidi w:val="0"/>
        <w:jc w:val="left"/>
        <w:rPr>
          <w:rFonts w:ascii="Times New Roman" w:hAnsi="Times New Roman"/>
        </w:rPr>
      </w:pPr>
      <w:r>
        <w:rPr>
          <w:rFonts w:ascii="Times New Roman" w:hAnsi="Times New Roman"/>
        </w:rPr>
        <w:t>Pecl GT, Araújo MB, Bell JD, Blanchard J, Bonebrake TC, Chen I-C, Clark TD, Colwell RK, Danielsen F, Evengård B, Falconi L, Ferrier S, Frusher S, Garcia RA, Griffis RB, Hobday AJ, Janion-Scheepers C, Jarzyna MA, Jennings S, Lenoir J, Linnetved HI, Martin VY, McCormack PC, McDonald J, Mitchell NJ, Mustonen T, Pandolfi JM, Pettorelli N, Popova E, Robinson SA, Scheffers BR, Shaw JD, Sorte CJB, Strugnell JM, Sunday JM, Tuanmu M-N, Vergés A, Villanueva C, Wernberg T, Wapstra E, Williams SE (2017) Biodiversity redistribution under climate change: Impacts on ecosystems and human well-being. Science 355: . https://doi.org/10.1126/science.aai9214</w:t>
      </w:r>
    </w:p>
    <w:p>
      <w:pPr>
        <w:pStyle w:val="Bibliography1"/>
        <w:bidi w:val="0"/>
        <w:jc w:val="left"/>
        <w:rPr>
          <w:rFonts w:ascii="Times New Roman" w:hAnsi="Times New Roman"/>
        </w:rPr>
      </w:pPr>
      <w:r>
        <w:rPr>
          <w:rFonts w:ascii="Times New Roman" w:hAnsi="Times New Roman"/>
        </w:rPr>
        <w:t>Petchey OL, McPhearson PT, Casey TM, Morin PJ (1999) Environmental warming alters food-web structure and ecosystem function. Nature 402:69–72 . https://doi.org/10.1038/47023</w:t>
      </w:r>
    </w:p>
    <w:p>
      <w:pPr>
        <w:pStyle w:val="Bibliography1"/>
        <w:bidi w:val="0"/>
        <w:jc w:val="left"/>
        <w:rPr>
          <w:rFonts w:ascii="Times New Roman" w:hAnsi="Times New Roman"/>
        </w:rPr>
      </w:pPr>
      <w:r>
        <w:rPr>
          <w:rFonts w:ascii="Times New Roman" w:hAnsi="Times New Roman"/>
        </w:rPr>
        <w:t>Polovina JJ (1984) Model of a coral reef ecosystem. Coral Reefs 3:1–11 . https://doi.org/10.1007/BF00306135</w:t>
      </w:r>
    </w:p>
    <w:p>
      <w:pPr>
        <w:pStyle w:val="Bibliography1"/>
        <w:bidi w:val="0"/>
        <w:jc w:val="left"/>
        <w:rPr>
          <w:rFonts w:ascii="Times New Roman" w:hAnsi="Times New Roman"/>
        </w:rPr>
      </w:pPr>
      <w:r>
        <w:rPr>
          <w:rFonts w:ascii="Times New Roman" w:hAnsi="Times New Roman"/>
        </w:rPr>
        <w:t>Pörtner H-O, Roberts DC, Masson-Delmotte V, Zhai P, Tignor M, Poloczanska E, Mintenbeck K, Nicolai M, Okem A, Petzold J, Rama B (2019) Summary for Policymakers. In: IPCC Special Report on the Ocean and Cryosphere in a Changing Climate</w:t>
      </w:r>
    </w:p>
    <w:p>
      <w:pPr>
        <w:pStyle w:val="Bibliography1"/>
        <w:bidi w:val="0"/>
        <w:jc w:val="left"/>
        <w:rPr>
          <w:rFonts w:ascii="Times New Roman" w:hAnsi="Times New Roman"/>
        </w:rPr>
      </w:pPr>
      <w:r>
        <w:rPr>
          <w:rFonts w:ascii="Times New Roman" w:hAnsi="Times New Roman"/>
        </w:rPr>
        <w:t>Pratchett MS, Hoey AS, Wilson SK (2014) Reef degradation and the loss of critical ecosystem goods and services provided by coral reef fishes. Current Opinion in Environmental Sustainability 7:37–43 . https://doi.org/10.1016/j.cosust.2013.11.022</w:t>
      </w:r>
    </w:p>
    <w:p>
      <w:pPr>
        <w:pStyle w:val="Bibliography1"/>
        <w:bidi w:val="0"/>
        <w:jc w:val="left"/>
        <w:rPr>
          <w:rFonts w:ascii="Times New Roman" w:hAnsi="Times New Roman"/>
        </w:rPr>
      </w:pPr>
      <w:r>
        <w:rPr>
          <w:rFonts w:ascii="Times New Roman" w:hAnsi="Times New Roman"/>
        </w:rPr>
        <w:t>R Core Team (2020) R: A Language and Environment for Statistical Computing. R Foundation for Statistical Computing, Vienna, Austria</w:t>
      </w:r>
    </w:p>
    <w:p>
      <w:pPr>
        <w:pStyle w:val="Bibliography1"/>
        <w:bidi w:val="0"/>
        <w:jc w:val="left"/>
        <w:rPr>
          <w:rFonts w:ascii="Times New Roman" w:hAnsi="Times New Roman"/>
        </w:rPr>
      </w:pPr>
      <w:r>
        <w:rPr>
          <w:rFonts w:ascii="Times New Roman" w:hAnsi="Times New Roman"/>
        </w:rPr>
        <w:t>Roach TNF, Abieri ML, George EE, Knowles B, Naliboff DS, Smurthwaite CA, Kelly LW, Haas AF, Rohwer FL (2017) Microbial bioenergetics of coral-algal interactions. PeerJ 5: . https://doi.org/10.7717/peerj.3423</w:t>
      </w:r>
    </w:p>
    <w:p>
      <w:pPr>
        <w:pStyle w:val="Bibliography1"/>
        <w:bidi w:val="0"/>
        <w:jc w:val="left"/>
        <w:rPr>
          <w:rFonts w:ascii="Times New Roman" w:hAnsi="Times New Roman"/>
        </w:rPr>
      </w:pPr>
      <w:r>
        <w:rPr>
          <w:rFonts w:ascii="Times New Roman" w:hAnsi="Times New Roman"/>
        </w:rPr>
        <w:t>Rummer JL, Couturier CS, Stecyk JAW, Gardiner NM, Kinch JP, Nilsson GE, Munday PL (2014) Life on the edge: thermal optima for aerobic scope of equatorial reef fishes are close to current day temperatures. Global Change Biology 20:1055–1066 . https://doi.org/10.1111/gcb.12455</w:t>
      </w:r>
    </w:p>
    <w:p>
      <w:pPr>
        <w:pStyle w:val="Bibliography1"/>
        <w:bidi w:val="0"/>
        <w:jc w:val="left"/>
        <w:rPr>
          <w:rFonts w:ascii="Times New Roman" w:hAnsi="Times New Roman"/>
        </w:rPr>
      </w:pPr>
      <w:r>
        <w:rPr>
          <w:rFonts w:ascii="Times New Roman" w:hAnsi="Times New Roman"/>
        </w:rPr>
        <w:t>Scott E, Serpetti N, Steenbeek J, Heymans JJ (2016) A Stepwise Fitting Procedure for automated fitting of Ecopath with Ecosim models. SoftwareX 5:25–30 . https://doi.org/10.1016/j.softx.2016.02.002</w:t>
      </w:r>
    </w:p>
    <w:p>
      <w:pPr>
        <w:pStyle w:val="Bibliography1"/>
        <w:bidi w:val="0"/>
        <w:jc w:val="left"/>
        <w:rPr>
          <w:rFonts w:ascii="Times New Roman" w:hAnsi="Times New Roman"/>
        </w:rPr>
      </w:pPr>
      <w:r>
        <w:rPr>
          <w:rFonts w:ascii="Times New Roman" w:hAnsi="Times New Roman"/>
        </w:rPr>
        <w:t>Serpetti N, Baudron AR, Burrows MT, Payne BL, Helaouët P, Fernandes PG, Heymans JJ (2017) Impact of ocean warming on sustainable fisheries management informs the Ecosystem Approach to Fisheries. Scientific Reports 7:1–15 . https://doi.org/10.1038/s41598-017-13220-7</w:t>
      </w:r>
    </w:p>
    <w:p>
      <w:pPr>
        <w:pStyle w:val="Bibliography1"/>
        <w:bidi w:val="0"/>
        <w:jc w:val="left"/>
        <w:rPr>
          <w:rFonts w:ascii="Times New Roman" w:hAnsi="Times New Roman"/>
        </w:rPr>
      </w:pPr>
      <w:r>
        <w:rPr>
          <w:rFonts w:ascii="Times New Roman" w:hAnsi="Times New Roman"/>
        </w:rPr>
        <w:t>Steenbeek J, Corrales X, Platts M, Coll M (2018) Ecosampler: A new approach to assessing parameter uncertainty in Ecopath with Ecosim. SoftwareX 7:198–204 . https://doi.org/10.1016/j.softx.2018.06.004</w:t>
      </w:r>
    </w:p>
    <w:p>
      <w:pPr>
        <w:pStyle w:val="Bibliography1"/>
        <w:bidi w:val="0"/>
        <w:jc w:val="left"/>
        <w:rPr>
          <w:rFonts w:ascii="Times New Roman" w:hAnsi="Times New Roman"/>
        </w:rPr>
      </w:pPr>
      <w:r>
        <w:rPr>
          <w:rFonts w:ascii="Times New Roman" w:hAnsi="Times New Roman"/>
        </w:rPr>
        <w:t>Sully S, Burkepile DE, Donovan MK, Hodgson G, van Woesik R (2019) A global analysis of coral bleaching over the past two decades. Nature Communications 10:1–5 . https://doi.org/10.1038/s41467-019-09238-2</w:t>
      </w:r>
    </w:p>
    <w:p>
      <w:pPr>
        <w:pStyle w:val="Bibliography1"/>
        <w:bidi w:val="0"/>
        <w:jc w:val="left"/>
        <w:rPr>
          <w:rFonts w:ascii="Times New Roman" w:hAnsi="Times New Roman"/>
        </w:rPr>
      </w:pPr>
      <w:r>
        <w:rPr>
          <w:rFonts w:ascii="Times New Roman" w:hAnsi="Times New Roman"/>
        </w:rPr>
        <w:t>Sunday JM, Bates AE, Dulvy NK (2012) Thermal tolerance and the global redistribution of animals. Nature Climate Change 2:686–690 . https://doi.org/10.1038/nclimate1539</w:t>
      </w:r>
    </w:p>
    <w:p>
      <w:pPr>
        <w:pStyle w:val="Bibliography1"/>
        <w:bidi w:val="0"/>
        <w:jc w:val="left"/>
        <w:rPr>
          <w:rFonts w:ascii="Times New Roman" w:hAnsi="Times New Roman"/>
        </w:rPr>
      </w:pPr>
      <w:r>
        <w:rPr>
          <w:rFonts w:ascii="Times New Roman" w:hAnsi="Times New Roman"/>
        </w:rPr>
        <w:t>Sydeman WJ, Poloczanska E, Reed TE, Thompson SA (2015) Climate change and marine vertebrates. Science 350:772–777 . https://doi.org/10.1126/science.aac9874</w:t>
      </w:r>
    </w:p>
    <w:p>
      <w:pPr>
        <w:pStyle w:val="Bibliography1"/>
        <w:bidi w:val="0"/>
        <w:jc w:val="left"/>
        <w:rPr>
          <w:rFonts w:ascii="Times New Roman" w:hAnsi="Times New Roman"/>
        </w:rPr>
      </w:pPr>
      <w:r>
        <w:rPr>
          <w:rFonts w:ascii="Times New Roman" w:hAnsi="Times New Roman"/>
        </w:rPr>
        <w:t>Trisos CH, Merow C, Pigot AL (2020) The projected timing of abrupt ecological disruption from climate change. Nature 1–6 . https://doi.org/10.1038/s41586-020-2189-9</w:t>
      </w:r>
    </w:p>
    <w:p>
      <w:pPr>
        <w:pStyle w:val="Bibliography1"/>
        <w:bidi w:val="0"/>
        <w:jc w:val="left"/>
        <w:rPr>
          <w:rFonts w:ascii="Times New Roman" w:hAnsi="Times New Roman"/>
        </w:rPr>
      </w:pPr>
      <w:r>
        <w:rPr>
          <w:rFonts w:ascii="Times New Roman" w:hAnsi="Times New Roman"/>
        </w:rPr>
        <w:t>Ullah H, Nagelkerken I, Goldenberg SU, Fordham DA (2018) Climate change could drive marine food web collapse through altered trophic flows and cyanobacterial proliferation. PLOS Biology 16:e2003446 . https://doi.org/10.1371/journal.pbio.2003446</w:t>
      </w:r>
    </w:p>
    <w:p>
      <w:pPr>
        <w:pStyle w:val="Bibliography1"/>
        <w:bidi w:val="0"/>
        <w:jc w:val="left"/>
        <w:rPr>
          <w:rFonts w:ascii="Times New Roman" w:hAnsi="Times New Roman"/>
        </w:rPr>
      </w:pPr>
      <w:r>
        <w:rPr>
          <w:rFonts w:ascii="Times New Roman" w:hAnsi="Times New Roman"/>
        </w:rPr>
        <w:t>van Vuuren DP, Edmonds J, Kainuma M, Riahi K, Thomson A, Hibbard K, Hurtt GC, Kram T, Krey V, Lamarque J-F, Masui T, Meinshausen M, Nakicenovic N, Smith SJ, Rose SK (2011) The representative concentration pathways: an overview. Climatic Change 109:5 . https://doi.org/10.1007/s10584-011-0148-z</w:t>
      </w:r>
    </w:p>
    <w:p>
      <w:pPr>
        <w:pStyle w:val="Bibliography1"/>
        <w:bidi w:val="0"/>
        <w:jc w:val="left"/>
        <w:rPr>
          <w:rFonts w:ascii="Times New Roman" w:hAnsi="Times New Roman"/>
        </w:rPr>
      </w:pPr>
      <w:r>
        <w:rPr>
          <w:rFonts w:ascii="Times New Roman" w:hAnsi="Times New Roman"/>
        </w:rPr>
        <w:t>Vanwonterghem I, Webster NS (2020) Coral Reef Microorganisms in a Changing Climate. iScience 23:100972 . https://doi.org/10.1016/j.isci.2020.100972</w:t>
      </w:r>
    </w:p>
    <w:p>
      <w:pPr>
        <w:pStyle w:val="Bibliography1"/>
        <w:bidi w:val="0"/>
        <w:jc w:val="left"/>
        <w:rPr>
          <w:rFonts w:ascii="Times New Roman" w:hAnsi="Times New Roman"/>
        </w:rPr>
      </w:pPr>
      <w:r>
        <w:rPr>
          <w:rFonts w:ascii="Times New Roman" w:hAnsi="Times New Roman"/>
        </w:rPr>
        <w:t>Walters C, Christensen V, Pauly D (1997) Structuring dynamic models of exploited ecosystems from trophic mass-balance assessments. Reviews in Fish Biology and Fisheries 7:139–172 . https://doi.org/10.1023/A:1018479526149</w:t>
      </w:r>
    </w:p>
    <w:p>
      <w:pPr>
        <w:pStyle w:val="Bibliography1"/>
        <w:bidi w:val="0"/>
        <w:jc w:val="left"/>
        <w:rPr>
          <w:rFonts w:ascii="Times New Roman" w:hAnsi="Times New Roman"/>
        </w:rPr>
      </w:pPr>
      <w:r>
        <w:rPr>
          <w:rFonts w:ascii="Times New Roman" w:hAnsi="Times New Roman"/>
        </w:rPr>
        <w:t>Walters C, Pauly D, Christensen V, Kitchell JF (2000) Representing Density Dependent Consequences of Life History Strategies in Aquatic Ecosystems: EcoSim II. Ecosystems 3:70–83 . https://doi.org/10.1007/s100210000011</w:t>
      </w:r>
    </w:p>
    <w:p>
      <w:pPr>
        <w:pStyle w:val="Bibliography1"/>
        <w:bidi w:val="0"/>
        <w:jc w:val="left"/>
        <w:rPr>
          <w:rFonts w:ascii="Times New Roman" w:hAnsi="Times New Roman"/>
        </w:rPr>
      </w:pPr>
      <w:r>
        <w:rPr>
          <w:rFonts w:ascii="Times New Roman" w:hAnsi="Times New Roman"/>
        </w:rPr>
        <w:t>Ward-Paige C, Flemming JM, Lotze HK (2010) Overestimating Fish Counts by Non-Instantaneous Visual Censuses: Consequences for Population and Community Descriptions. PLOS ONE 5:e11722 . https://doi.org/10.1371/journal.pone.0011722</w:t>
      </w:r>
    </w:p>
    <w:p>
      <w:pPr>
        <w:pStyle w:val="Bibliography1"/>
        <w:bidi w:val="0"/>
        <w:jc w:val="left"/>
        <w:rPr>
          <w:rFonts w:ascii="Times New Roman" w:hAnsi="Times New Roman"/>
        </w:rPr>
      </w:pPr>
      <w:r>
        <w:rPr>
          <w:rFonts w:ascii="Times New Roman" w:hAnsi="Times New Roman"/>
        </w:rPr>
        <w:t>Wernberg T, Bennett S, Babcock RC, Bettignies T de, Cure K, Depczynski M, Dufois F, Fromont J, Fulton CJ, Hovey RK, Harvey ES, Holmes TH, Kendrick GA, Radford B, Santana-Garcon J, Saunders BJ, Smale DA, Thomsen MS, Tuckett CA, Tuya F, Vanderklift MA, Wilson S (2016) Climate-driven regime shift of a temperate marine ecosystem. Science 353:169–172 . https://doi.org/10.1126/science.aad8745</w:t>
      </w:r>
    </w:p>
    <w:p>
      <w:pPr>
        <w:pStyle w:val="Bibliography1"/>
        <w:bidi w:val="0"/>
        <w:jc w:val="left"/>
        <w:rPr>
          <w:rFonts w:ascii="Times New Roman" w:hAnsi="Times New Roman"/>
        </w:rPr>
      </w:pPr>
      <w:r>
        <w:rPr>
          <w:rFonts w:ascii="Times New Roman" w:hAnsi="Times New Roman"/>
        </w:rPr>
        <w:t>Williams GJ, Graham NAJ, Jouffray J-B, Norström AV, Nyström M, Gove JM, Heenan A, Wedding LM (2019) Coral reef ecology in the Anthropocene. Functional Ecology 33:1014–1022 . https://doi.org/10.1111/1365-2435.13290</w:t>
      </w:r>
    </w:p>
    <w:p>
      <w:pPr>
        <w:pStyle w:val="Bibliography1"/>
        <w:bidi w:val="0"/>
        <w:jc w:val="left"/>
        <w:rPr>
          <w:rFonts w:ascii="Times New Roman" w:hAnsi="Times New Roman"/>
        </w:rPr>
      </w:pPr>
      <w:r>
        <w:rPr>
          <w:rFonts w:ascii="Times New Roman" w:hAnsi="Times New Roman"/>
        </w:rPr>
        <w:t>Williams GJ, Smith JE, Conklin EJ, Gove JM, Sala E, Sandin SA (2013) Benthic communities at two remote Pacific coral reefs: effects of reef habitat, depth, and wave energy gradients on spatial patterns. PeerJ 1:e81 . https://doi.org/10.7717/peerj.81</w:t>
      </w:r>
    </w:p>
    <w:p>
      <w:pPr>
        <w:pStyle w:val="Bibliography1"/>
        <w:bidi w:val="0"/>
        <w:jc w:val="left"/>
        <w:rPr>
          <w:rFonts w:ascii="Times New Roman" w:hAnsi="Times New Roman"/>
        </w:rPr>
      </w:pPr>
      <w:r>
        <w:rPr>
          <w:rFonts w:ascii="Times New Roman" w:hAnsi="Times New Roman"/>
        </w:rPr>
        <w:t>Zaneveld JR, Burkepile DE, Shantz AA, Pritchard CE, McMinds R, Payet JP, Welsh R, Correa AMS, Lemoine NP, Rosales S, Fuchs C, Maynard JA, Thurber RV (2016) Overfishing and nutrient pollution interact with temperature to disrupt coral reefs down to microbial scales. Nature Communications 7:1–12 . https://doi.org/10.1038/ncomms11833</w:t>
      </w:r>
    </w:p>
    <w:p>
      <w:pPr>
        <w:pStyle w:val="Bibliography1"/>
        <w:bidi w:val="0"/>
        <w:jc w:val="left"/>
        <w:rPr>
          <w:rFonts w:ascii="Times New Roman" w:hAnsi="Times New Roman"/>
        </w:rPr>
      </w:pPr>
      <w:r>
        <w:rPr>
          <w:rFonts w:ascii="Times New Roman" w:hAnsi="Times New Roman"/>
        </w:rPr>
        <w:t>Zhang L, Takahashi D, Hartvig M, Andersen KH (2017) Food-web dynamics under climate change. Proceedings of the Royal Society B: Biological Sciences 284:20171772 . https://doi.org/10.1098/rspb.2017.1772</w:t>
      </w:r>
      <w:bookmarkStart w:id="36" w:name="__UnoMark__39526_1378054002"/>
      <w:bookmarkEnd w:id="36"/>
    </w:p>
    <w:p>
      <w:pPr>
        <w:pStyle w:val="Bibliography1"/>
        <w:widowControl w:val="false"/>
        <w:bidi w:val="0"/>
        <w:spacing w:lineRule="auto" w:line="360" w:before="0" w:after="240"/>
        <w:jc w:val="both"/>
        <w:rPr>
          <w:rFonts w:cs="Times New Roman"/>
          <w:color w:val="000000"/>
          <w:highlight w:val="white"/>
          <w:lang w:val="en-US" w:eastAsia="en-US" w:bidi="ar-SA"/>
        </w:rPr>
      </w:pPr>
      <w:r>
        <w:rPr>
          <w:rFonts w:ascii="Times New Roman" w:hAnsi="Times New Roman"/>
          <w:b/>
          <w:bCs/>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GB" w:eastAsia="zh-CN" w:bidi="hi-IN"/>
      </w:rPr>
    </w:rPrDefault>
    <w:pPrDefault>
      <w:pPr>
        <w:widowControl/>
      </w:pPr>
    </w:pPrDefault>
  </w:docDefaults>
  <w:style w:type="paragraph" w:styleId="Normal">
    <w:name w:val="Normal"/>
    <w:qFormat/>
    <w:pPr>
      <w:widowControl/>
      <w:bidi w:val="0"/>
    </w:pPr>
    <w:rPr>
      <w:rFonts w:ascii="Liberation Serif" w:hAnsi="Liberation Serif" w:eastAsia="SimSun" w:cs="Lucida Sans"/>
      <w:color w:val="auto"/>
      <w:kern w:val="2"/>
      <w:sz w:val="24"/>
      <w:szCs w:val="24"/>
      <w:lang w:val="en-GB" w:eastAsia="zh-CN" w:bidi="hi-IN"/>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Bibliography1">
    <w:name w:val="Bibliography 1"/>
    <w:basedOn w:val="Index"/>
    <w:qFormat/>
    <w:pPr>
      <w:tabs>
        <w:tab w:val="clear" w:pos="709"/>
      </w:tabs>
      <w:spacing w:lineRule="atLeast" w:line="240" w:before="0" w:after="240"/>
      <w:ind w:left="720" w:right="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eomarameo7/Atoll_Rocas_project" TargetMode="External"/><Relationship Id="rId3" Type="http://schemas.openxmlformats.org/officeDocument/2006/relationships/hyperlink" Target="http://peldiloc.sites.ufsc.br/"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LibreOffice/6.3.2.2$MacOSX_X86_64 LibreOffice_project/98b30e735bda24bc04ab42594c85f7fd8be07b9c</Application>
  <Pages>18</Pages>
  <Words>7708</Words>
  <Characters>44826</Characters>
  <CharactersWithSpaces>52371</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2020-04-18T15:14:27Z</dcterms:created>
  <dc:creator>Leonardo Capitani</dc:creator>
  <dc:description/>
  <dc:language>en-GB</dc:language>
  <cp:lastModifiedBy>Leonardo Capitani</cp:lastModifiedBy>
  <dcterms:modified xsi:type="dcterms:W3CDTF">2020-04-18T16:09:01Z</dcterms:modified>
  <cp:revision>3</cp:revision>
  <dc:subject/>
  <dc:title/>
</cp:coreProperties>
</file>