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b/>
          <w:bCs/>
          <w:color w:val="1F3864"/>
          <w:sz w:val="56"/>
          <w:szCs w:val="56"/>
        </w:rPr>
        <w:t xml:space="preserve">Auditoría Técnica Completa</w:t>
      </w:r>
    </w:p>
    <w:p>
      <w:pPr>
        <w:spacing w:before="200"/>
        <w:jc w:val="center"/>
      </w:pPr>
      <w:r>
        <w:rPr>
          <w:color w:val="444444"/>
          <w:sz w:val="32"/>
          <w:szCs w:val="32"/>
        </w:rPr>
        <w:t xml:space="preserve">PanAccess Wind Integration — Backend</w:t>
      </w:r>
    </w:p>
    <w:p>
      <w:pPr>
        <w:spacing w:before="100"/>
        <w:jc w:val="center"/>
      </w:pPr>
      <w:r>
        <w:rPr>
          <w:color w:val="666666"/>
          <w:sz w:val="24"/>
          <w:szCs w:val="24"/>
        </w:rPr>
        <w:t xml:space="preserve">(D:\Back-Wind-V2)</w:t>
      </w:r>
    </w:p>
    <w:p>
      <w:pPr>
        <w:spacing w:before="600"/>
        <w:jc w:val="center"/>
      </w:pPr>
      <w:r>
        <w:rPr>
          <w:i/>
          <w:iCs/>
          <w:color w:val="666666"/>
          <w:sz w:val="24"/>
          <w:szCs w:val="24"/>
        </w:rPr>
        <w:t xml:space="preserve">Arquitectura, mapa de relaciones, vulnerabilidades, rendimiento y calidad de código</w:t>
      </w:r>
    </w:p>
    <w:p>
      <w:pPr>
        <w:spacing w:before="1600"/>
        <w:jc w:val="center"/>
      </w:pPr>
      <w:r>
        <w:rPr>
          <w:sz w:val="22"/>
          <w:szCs w:val="22"/>
        </w:rPr>
        <w:t xml:space="preserve">Fecha del informe: 14 de julio de 2026</w:t>
      </w:r>
    </w:p>
    <w:p>
      <w:pPr>
        <w:spacing w:before="100"/>
        <w:jc w:val="center"/>
      </w:pPr>
      <w:r>
        <w:rPr>
          <w:sz w:val="22"/>
          <w:szCs w:val="22"/>
        </w:rPr>
        <w:t xml:space="preserve">Preparado para: Wind</w:t>
      </w:r>
    </w:p>
    <w:p>
      <w:r>
        <w:br w:type="page"/>
      </w:r>
    </w:p>
    <w:p>
      <w:pPr>
        <w:pStyle w:val="Heading1"/>
        <w:spacing w:after="200" w:before="400"/>
      </w:pPr>
      <w:r>
        <w:t xml:space="preserve">0. Confirmación del contexto y alcance</w:t>
      </w:r>
    </w:p>
    <w:p>
      <w:pPr>
        <w:spacing w:after="150"/>
      </w:pPr>
      <w:r>
        <w:t xml:space="preserve">El contexto entregado por el equipo describe correctamente el rol del proyecto. Tras revisar íntegramente el código (README, modelos, settings, servicios, vistas y tareas), se confirma y se amplía la descripción de la siguiente manera:</w:t>
      </w:r>
    </w:p>
    <w:p>
      <w:pPr>
        <w:pStyle w:val="Heading3"/>
        <w:spacing w:after="100" w:before="200"/>
      </w:pPr>
      <w:r>
        <w:t xml:space="preserve">Rol confirmado del sistema</w:t>
      </w:r>
    </w:p>
    <w:p>
      <w:pPr>
        <w:pStyle w:val="ListParagraph"/>
        <w:numPr>
          <w:ilvl w:val="0"/>
          <w:numId w:val="1"/>
        </w:numPr>
        <w:spacing w:after="80"/>
      </w:pPr>
      <w:r>
        <w:t xml:space="preserve">Backend Django 5 + DRF + Channels (WebSockets) + Celery que actúa como capa intermedia entre PanAccess (sistema maestro de abonados, smartcards, licencias y productos IPTV) y los frontends de Wind (portal web, apps móviles y Smart TV).</w:t>
      </w:r>
    </w:p>
    <w:p>
      <w:pPr>
        <w:pStyle w:val="ListParagraph"/>
        <w:numPr>
          <w:ilvl w:val="0"/>
          <w:numId w:val="1"/>
        </w:numPr>
        <w:spacing w:after="80"/>
      </w:pPr>
      <w:r>
        <w:t xml:space="preserve">No reemplaza a PanAccess: PanAccess sigue siendo la fuente de verdad. Este backend orquesta operaciones (registro, licencias, productos) y mantiene una réplica local en PostgreSQL para reducir la dependencia de latencia/disponibilidad de PanAccess en cada consulta.</w:t>
      </w:r>
    </w:p>
    <w:p>
      <w:pPr>
        <w:pStyle w:val="ListParagraph"/>
        <w:numPr>
          <w:ilvl w:val="0"/>
          <w:numId w:val="1"/>
        </w:numPr>
        <w:spacing w:after="80"/>
      </w:pPr>
      <w:r>
        <w:t xml:space="preserve">Para el cliente (Wind): expone endpoints administrativos (sync manual/automático, full-sync, diagnóstico de sesión PanAccess, estadísticas) protegidos por rol admin, que sustituyen la necesidad de operar directamente sobre PanAccess.</w:t>
      </w:r>
    </w:p>
    <w:p>
      <w:pPr>
        <w:pStyle w:val="ListParagraph"/>
        <w:numPr>
          <w:ilvl w:val="0"/>
          <w:numId w:val="1"/>
        </w:numPr>
        <w:spacing w:after="80"/>
      </w:pPr>
      <w:r>
        <w:t xml:space="preserve">Para el usuario final (abonado): permite registro público sin intervención del operador, login (clásico, JWT, Google/Facebook), cambio de contraseña, consulta de perfil/productos, y emparejamiento de Smart TV vía código UDID + WebSocket con entrega de credenciales cifradas (RSA+AES).</w:t>
      </w:r>
    </w:p>
    <w:p>
      <w:pPr>
        <w:pStyle w:val="ListParagraph"/>
        <w:numPr>
          <w:ilvl w:val="0"/>
          <w:numId w:val="1"/>
        </w:numPr>
        <w:spacing w:after="80"/>
      </w:pPr>
      <w:r>
        <w:t xml:space="preserve">Confirmado como no implementado aún (coherente con lo mencionado como "a futuro"): no hay lógica de contratación de nuevos productos por el usuario ni integración de pasarela de pago; solo existe un flag has_purchased usado para reglas de re-registro/trial.</w:t>
      </w:r>
    </w:p>
    <w:p>
      <w:pPr>
        <w:spacing w:after="150"/>
      </w:pPr>
      <w:r>
        <w:rPr>
          <w:b/>
          <w:bCs/>
        </w:rPr>
        <w:t xml:space="preserve">En síntesis: la descripción del equipo es correcta. Esta auditoría la confirma y aporta el detalle técnico -archivos, funciones, flujos y hallazgos- que permite entender cómo se relacionan los componentes y dónde están los riesgos reales.</w:t>
      </w:r>
    </w:p>
    <w:p>
      <w:pPr>
        <w:pStyle w:val="Heading3"/>
        <w:spacing w:after="100" w:before="200"/>
      </w:pPr>
      <w:r>
        <w:t xml:space="preserve">Alcance de la auditoría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7580"/>
      </w:tblGrid>
      <w:tr>
        <w:tc>
          <w:tcPr>
            <w:tcW w:type="dxa" w:w="2500"/>
            <w:shd w:fill="1F3864" w:color="auto" w:val="clear"/>
          </w:tcPr>
          <w:p>
            <w:r>
              <w:rPr>
                <w:b/>
                <w:bCs/>
                <w:color w:val="FFFFFF"/>
                <w:sz w:val="19"/>
                <w:szCs w:val="19"/>
              </w:rPr>
              <w:t xml:space="preserve">Aspecto</w:t>
            </w:r>
          </w:p>
        </w:tc>
        <w:tc>
          <w:tcPr>
            <w:tcW w:type="dxa" w:w="7580"/>
            <w:shd w:fill="1F3864" w:color="auto" w:val="clear"/>
          </w:tcPr>
          <w:p>
            <w:r>
              <w:rPr>
                <w:b/>
                <w:bCs/>
                <w:color w:val="FFFFFF"/>
                <w:sz w:val="19"/>
                <w:szCs w:val="19"/>
              </w:rPr>
              <w:t xml:space="preserve">Detalle</w:t>
            </w:r>
          </w:p>
        </w:tc>
      </w:tr>
      <w:tr>
        <w:tc>
          <w:tcPr>
            <w:tcW w:type="dxa" w:w="2500"/>
            <w:shd w:fill="F2F2F2" w:color="auto" w:val="clear"/>
          </w:tcPr>
          <w:p>
            <w:r>
              <w:rPr>
                <w:b w:val="false"/>
                <w:bCs w:val="false"/>
                <w:color w:val="000000"/>
                <w:sz w:val="19"/>
                <w:szCs w:val="19"/>
              </w:rPr>
              <w:t xml:space="preserve">Directorio auditado</w:t>
            </w:r>
          </w:p>
        </w:tc>
        <w:tc>
          <w:tcPr>
            <w:tcW w:type="dxa" w:w="7580"/>
            <w:shd w:fill="F2F2F2" w:color="auto" w:val="clear"/>
          </w:tcPr>
          <w:p>
            <w:r>
              <w:rPr>
                <w:b w:val="false"/>
                <w:bCs w:val="false"/>
                <w:color w:val="000000"/>
                <w:sz w:val="19"/>
                <w:szCs w:val="19"/>
              </w:rPr>
              <w:t xml:space="preserve">D:\Back-Wind-V2 (carpeta env/ excluida, según lo solicitado)</w:t>
            </w:r>
          </w:p>
        </w:tc>
      </w:tr>
      <w:tr>
        <w:tc>
          <w:tcPr>
            <w:tcW w:type="dxa" w:w="2500"/>
            <w:shd w:fill="FFFFFF" w:color="auto" w:val="clear"/>
          </w:tcPr>
          <w:p>
            <w:r>
              <w:rPr>
                <w:b w:val="false"/>
                <w:bCs w:val="false"/>
                <w:color w:val="000000"/>
                <w:sz w:val="19"/>
                <w:szCs w:val="19"/>
              </w:rPr>
              <w:t xml:space="preserve">Archivos de código Python analizados</w:t>
            </w:r>
          </w:p>
        </w:tc>
        <w:tc>
          <w:tcPr>
            <w:tcW w:type="dxa" w:w="7580"/>
            <w:shd w:fill="FFFFFF" w:color="auto" w:val="clear"/>
          </w:tcPr>
          <w:p>
            <w:r>
              <w:rPr>
                <w:b w:val="false"/>
                <w:bCs w:val="false"/>
                <w:color w:val="000000"/>
                <w:sz w:val="19"/>
                <w:szCs w:val="19"/>
              </w:rPr>
              <w:t xml:space="preserve">91 archivos .py leídos íntegramente, línea por línea (no solo fragmentos)</w:t>
            </w:r>
          </w:p>
        </w:tc>
      </w:tr>
      <w:tr>
        <w:tc>
          <w:tcPr>
            <w:tcW w:type="dxa" w:w="2500"/>
            <w:shd w:fill="F2F2F2" w:color="auto" w:val="clear"/>
          </w:tcPr>
          <w:p>
            <w:r>
              <w:rPr>
                <w:b w:val="false"/>
                <w:bCs w:val="false"/>
                <w:color w:val="000000"/>
                <w:sz w:val="19"/>
                <w:szCs w:val="19"/>
              </w:rPr>
              <w:t xml:space="preserve">Otros archivos revisados</w:t>
            </w:r>
          </w:p>
        </w:tc>
        <w:tc>
          <w:tcPr>
            <w:tcW w:type="dxa" w:w="7580"/>
            <w:shd w:fill="F2F2F2" w:color="auto" w:val="clear"/>
          </w:tcPr>
          <w:p>
            <w:r>
              <w:rPr>
                <w:b w:val="false"/>
                <w:bCs w:val="false"/>
                <w:color w:val="000000"/>
                <w:sz w:val="19"/>
                <w:szCs w:val="19"/>
              </w:rPr>
              <w:t xml:space="preserve">settings, urls, requirements.txt, migraciones, tests, despliegue (deploy/), documentación (docs/, README.md)</w:t>
            </w:r>
          </w:p>
        </w:tc>
      </w:tr>
      <w:tr>
        <w:tc>
          <w:tcPr>
            <w:tcW w:type="dxa" w:w="2500"/>
            <w:shd w:fill="FFFFFF" w:color="auto" w:val="clear"/>
          </w:tcPr>
          <w:p>
            <w:r>
              <w:rPr>
                <w:b w:val="false"/>
                <w:bCs w:val="false"/>
                <w:color w:val="000000"/>
                <w:sz w:val="19"/>
                <w:szCs w:val="19"/>
              </w:rPr>
              <w:t xml:space="preserve">Metodología</w:t>
            </w:r>
          </w:p>
        </w:tc>
        <w:tc>
          <w:tcPr>
            <w:tcW w:type="dxa" w:w="7580"/>
            <w:shd w:fill="FFFFFF" w:color="auto" w:val="clear"/>
          </w:tcPr>
          <w:p>
            <w:r>
              <w:rPr>
                <w:b w:val="false"/>
                <w:bCs w:val="false"/>
                <w:color w:val="000000"/>
                <w:sz w:val="19"/>
                <w:szCs w:val="19"/>
              </w:rPr>
              <w:t xml:space="preserve">5 auditorías profundas en paralelo por dominio funcional, más verificación cruzada de las afirmaciones del propio README del proyecto</w:t>
            </w:r>
          </w:p>
        </w:tc>
      </w:tr>
      <w:tr>
        <w:tc>
          <w:tcPr>
            <w:tcW w:type="dxa" w:w="2500"/>
            <w:shd w:fill="F2F2F2" w:color="auto" w:val="clear"/>
          </w:tcPr>
          <w:p>
            <w:r>
              <w:rPr>
                <w:b w:val="false"/>
                <w:bCs w:val="false"/>
                <w:color w:val="000000"/>
                <w:sz w:val="19"/>
                <w:szCs w:val="19"/>
              </w:rPr>
              <w:t xml:space="preserve">Enfoque</w:t>
            </w:r>
          </w:p>
        </w:tc>
        <w:tc>
          <w:tcPr>
            <w:tcW w:type="dxa" w:w="7580"/>
            <w:shd w:fill="F2F2F2" w:color="auto" w:val="clear"/>
          </w:tcPr>
          <w:p>
            <w:r>
              <w:rPr>
                <w:b w:val="false"/>
                <w:bCs w:val="false"/>
                <w:color w:val="000000"/>
                <w:sz w:val="19"/>
                <w:szCs w:val="19"/>
              </w:rPr>
              <w:t xml:space="preserve">Seguridad (vulnerabilidades explotables), rendimiento (cuellos de botella, bloqueos, N+1), lógica de negocio (bugs, condiciones de carrera, pérdida de datos)</w:t>
            </w:r>
          </w:p>
        </w:tc>
      </w:tr>
    </w:tbl>
    <w:p>
      <w:r>
        <w:br w:type="page"/>
      </w:r>
    </w:p>
    <w:p>
      <w:pPr>
        <w:pStyle w:val="Heading1"/>
        <w:spacing w:after="200" w:before="400"/>
      </w:pPr>
      <w:r>
        <w:t xml:space="preserve">1. Resumen ejecutivo</w:t>
      </w:r>
    </w:p>
    <w:p>
      <w:pPr>
        <w:spacing w:after="150"/>
      </w:pPr>
      <w:r>
        <w:t xml:space="preserve">El proyecto está funcionalmente completo y bien documentado (README de referencia extenso y preciso), con buenas prácticas puntuales (SECRET_KEY sin default inseguro, tokens de reseteo firmados y con expiración, cifrado Fernet correcto para datos en reposo, locks select_for_update en el canje de UDID, throttling diferenciado por endpoint). Sin embargo, la auditoría encontró fallos concretos que sí explican síntomas de bajo rendimiento y riesgo de seguridad reportables, concentrados en cuatro áreas:</w:t>
      </w:r>
    </w:p>
    <w:p>
      <w:pPr>
        <w:pStyle w:val="ListParagraph"/>
        <w:numPr>
          <w:ilvl w:val="0"/>
          <w:numId w:val="1"/>
        </w:numPr>
        <w:spacing w:after="80"/>
      </w:pPr>
      <w:r>
        <w:t xml:space="preserve">Resiliencia de la integración con PanAccess: el mecanismo pensado para evitar "tormentas de login" contra PanAccess tiene una falla real (no serializa correctamente entre procesos/workers), y el circuit breaker no cubre el tipo de fallo más común (errores de API, no solo caídas de red). Esto puede degradar todo el sistema cuando PanAccess está lento o inestable.</w:t>
      </w:r>
    </w:p>
    <w:p>
      <w:pPr>
        <w:pStyle w:val="ListParagraph"/>
        <w:numPr>
          <w:ilvl w:val="0"/>
          <w:numId w:val="1"/>
        </w:numPr>
        <w:spacing w:after="80"/>
      </w:pPr>
      <w:r>
        <w:t xml:space="preserve">Exposición de credenciales: la contraseña real de PanAccess del abonado viaja en texto plano dentro de la respuesta JSON del login social y, todo indica, también por correo de bienvenida.</w:t>
      </w:r>
    </w:p>
    <w:p>
      <w:pPr>
        <w:pStyle w:val="ListParagraph"/>
        <w:numPr>
          <w:ilvl w:val="0"/>
          <w:numId w:val="1"/>
        </w:numPr>
        <w:spacing w:after="80"/>
      </w:pPr>
      <w:r>
        <w:t xml:space="preserve">Condiciones de carrera en flujos de negocio: registro concurrente con el mismo email/documento, doble concesión de trial, y sobrescritura de emparejamiento UDID bajo solicitudes simultáneas — todas explotables sin privilegios especiales.</w:t>
      </w:r>
    </w:p>
    <w:p>
      <w:pPr>
        <w:pStyle w:val="ListParagraph"/>
        <w:numPr>
          <w:ilvl w:val="0"/>
          <w:numId w:val="1"/>
        </w:numPr>
        <w:spacing w:after="80"/>
      </w:pPr>
      <w:r>
        <w:t xml:space="preserve">Un bug confirmado que rompe por completo el endpoint HTTP directo de entrega de credenciales a Smart TV (json.serialize_credentials no existe en el módulo json de Python), ya señalado por el propio equipo en el README y confirmado línea por línea en esta auditoría.</w:t>
      </w:r>
    </w:p>
    <w:p>
      <w:pPr>
        <w:spacing w:after="150"/>
      </w:pPr>
      <w:r>
        <w:t xml:space="preserve">Adicionalmente, se verificaron las "limitaciones conocidas" que el README reporta en su sección 17: tres de las cuatro advertencias sobre archivos supuestamente faltantes están obsoletas (los archivos existen y funcionan), y la afirmación sobre el modelo SubscriberInfo no poblado automáticamente se confirmó como cierta y con impacto real: el emparejamiento de Smart TV depende de un modelo que ningún flujo del sistema alimenta.</w:t>
      </w:r>
    </w:p>
    <w:p>
      <w:pPr>
        <w:pStyle w:val="Heading3"/>
        <w:spacing w:after="100" w:before="200"/>
      </w:pPr>
      <w:r>
        <w:t xml:space="preserve">Hallazgos por severidad (conteo)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00"/>
        <w:gridCol w:w="6780"/>
      </w:tblGrid>
      <w:tr>
        <w:tc>
          <w:tcPr>
            <w:tcW w:type="dxa" w:w="3300"/>
            <w:shd w:fill="1F3864" w:color="auto" w:val="clear"/>
          </w:tcPr>
          <w:p>
            <w:r>
              <w:rPr>
                <w:b/>
                <w:bCs/>
                <w:color w:val="FFFFFF"/>
                <w:sz w:val="19"/>
                <w:szCs w:val="19"/>
              </w:rPr>
              <w:t xml:space="preserve">Severidad</w:t>
            </w:r>
          </w:p>
        </w:tc>
        <w:tc>
          <w:tcPr>
            <w:tcW w:type="dxa" w:w="6780"/>
            <w:shd w:fill="1F3864" w:color="auto" w:val="clear"/>
          </w:tcPr>
          <w:p>
            <w:r>
              <w:rPr>
                <w:b/>
                <w:bCs/>
                <w:color w:val="FFFFFF"/>
                <w:sz w:val="19"/>
                <w:szCs w:val="19"/>
              </w:rPr>
              <w:t xml:space="preserve">Cantidad aproximada de hallazgos</w:t>
            </w:r>
          </w:p>
        </w:tc>
      </w:tr>
      <w:tr>
        <w:tc>
          <w:tcPr>
            <w:tcW w:type="dxa" w:w="3300"/>
            <w:shd w:fill="F2F2F2" w:color="auto" w:val="clear"/>
          </w:tcPr>
          <w:p>
            <w:r>
              <w:rPr>
                <w:b w:val="false"/>
                <w:bCs w:val="false"/>
                <w:color w:val="000000"/>
                <w:sz w:val="19"/>
                <w:szCs w:val="19"/>
              </w:rPr>
              <w:t xml:space="preserve">Crítica</w:t>
            </w:r>
          </w:p>
        </w:tc>
        <w:tc>
          <w:tcPr>
            <w:tcW w:type="dxa" w:w="6780"/>
            <w:shd w:fill="F2F2F2" w:color="auto" w:val="clear"/>
          </w:tcPr>
          <w:p>
            <w:r>
              <w:rPr>
                <w:b w:val="false"/>
                <w:bCs w:val="false"/>
                <w:color w:val="000000"/>
                <w:sz w:val="19"/>
                <w:szCs w:val="19"/>
              </w:rPr>
              <w:t xml:space="preserve">5</w:t>
            </w:r>
          </w:p>
        </w:tc>
      </w:tr>
      <w:tr>
        <w:tc>
          <w:tcPr>
            <w:tcW w:type="dxa" w:w="3300"/>
            <w:shd w:fill="FFFFFF" w:color="auto" w:val="clear"/>
          </w:tcPr>
          <w:p>
            <w:r>
              <w:rPr>
                <w:b w:val="false"/>
                <w:bCs w:val="false"/>
                <w:color w:val="000000"/>
                <w:sz w:val="19"/>
                <w:szCs w:val="19"/>
              </w:rPr>
              <w:t xml:space="preserve">Alta</w:t>
            </w:r>
          </w:p>
        </w:tc>
        <w:tc>
          <w:tcPr>
            <w:tcW w:type="dxa" w:w="6780"/>
            <w:shd w:fill="FFFFFF" w:color="auto" w:val="clear"/>
          </w:tcPr>
          <w:p>
            <w:r>
              <w:rPr>
                <w:b w:val="false"/>
                <w:bCs w:val="false"/>
                <w:color w:val="000000"/>
                <w:sz w:val="19"/>
                <w:szCs w:val="19"/>
              </w:rPr>
              <w:t xml:space="preserve">27</w:t>
            </w:r>
          </w:p>
        </w:tc>
      </w:tr>
      <w:tr>
        <w:tc>
          <w:tcPr>
            <w:tcW w:type="dxa" w:w="3300"/>
            <w:shd w:fill="F2F2F2" w:color="auto" w:val="clear"/>
          </w:tcPr>
          <w:p>
            <w:r>
              <w:rPr>
                <w:b w:val="false"/>
                <w:bCs w:val="false"/>
                <w:color w:val="000000"/>
                <w:sz w:val="19"/>
                <w:szCs w:val="19"/>
              </w:rPr>
              <w:t xml:space="preserve">Media</w:t>
            </w:r>
          </w:p>
        </w:tc>
        <w:tc>
          <w:tcPr>
            <w:tcW w:type="dxa" w:w="6780"/>
            <w:shd w:fill="F2F2F2" w:color="auto" w:val="clear"/>
          </w:tcPr>
          <w:p>
            <w:r>
              <w:rPr>
                <w:b w:val="false"/>
                <w:bCs w:val="false"/>
                <w:color w:val="000000"/>
                <w:sz w:val="19"/>
                <w:szCs w:val="19"/>
              </w:rPr>
              <w:t xml:space="preserve">33</w:t>
            </w:r>
          </w:p>
        </w:tc>
      </w:tr>
      <w:tr>
        <w:tc>
          <w:tcPr>
            <w:tcW w:type="dxa" w:w="3300"/>
            <w:shd w:fill="FFFFFF" w:color="auto" w:val="clear"/>
          </w:tcPr>
          <w:p>
            <w:r>
              <w:rPr>
                <w:b w:val="false"/>
                <w:bCs w:val="false"/>
                <w:color w:val="000000"/>
                <w:sz w:val="19"/>
                <w:szCs w:val="19"/>
              </w:rPr>
              <w:t xml:space="preserve">Baja / Informativa</w:t>
            </w:r>
          </w:p>
        </w:tc>
        <w:tc>
          <w:tcPr>
            <w:tcW w:type="dxa" w:w="6780"/>
            <w:shd w:fill="FFFFFF" w:color="auto" w:val="clear"/>
          </w:tcPr>
          <w:p>
            <w:r>
              <w:rPr>
                <w:b w:val="false"/>
                <w:bCs w:val="false"/>
                <w:color w:val="000000"/>
                <w:sz w:val="19"/>
                <w:szCs w:val="19"/>
              </w:rPr>
              <w:t xml:space="preserve">24</w:t>
            </w:r>
          </w:p>
        </w:tc>
      </w:tr>
    </w:tbl>
    <w:p>
      <w:r>
        <w:br w:type="page"/>
      </w:r>
    </w:p>
    <w:p>
      <w:pPr>
        <w:pStyle w:val="Heading1"/>
        <w:spacing w:after="200" w:before="400"/>
      </w:pPr>
      <w:r>
        <w:t xml:space="preserve">2. Arquitectura del sistema y mapa de relaciones</w:t>
      </w:r>
    </w:p>
    <w:p>
      <w:pPr>
        <w:spacing w:after="150"/>
      </w:pPr>
      <w:r>
        <w:t xml:space="preserve">El sistema se organiza en cuatro capas que se comunican de forma estrictamente descendente (las capas superiores nunca son llamadas por las inferiores):</w:t>
      </w:r>
    </w:p>
    <w:p>
      <w:pPr>
        <w:pStyle w:val="Heading2"/>
        <w:spacing w:after="150" w:before="300"/>
      </w:pPr>
      <w:r>
        <w:t xml:space="preserve">2.1 Diagrama de capas y flujo de datos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7580"/>
      </w:tblGrid>
      <w:tr>
        <w:tc>
          <w:tcPr>
            <w:tcW w:type="dxa" w:w="2500"/>
            <w:shd w:fill="1F3864" w:color="auto" w:val="clear"/>
          </w:tcPr>
          <w:p>
            <w:r>
              <w:rPr>
                <w:b/>
                <w:bCs/>
                <w:color w:val="FFFFFF"/>
                <w:sz w:val="19"/>
                <w:szCs w:val="19"/>
              </w:rPr>
              <w:t xml:space="preserve">Capa</w:t>
            </w:r>
          </w:p>
        </w:tc>
        <w:tc>
          <w:tcPr>
            <w:tcW w:type="dxa" w:w="7580"/>
            <w:shd w:fill="1F3864" w:color="auto" w:val="clear"/>
          </w:tcPr>
          <w:p>
            <w:r>
              <w:rPr>
                <w:b/>
                <w:bCs/>
                <w:color w:val="FFFFFF"/>
                <w:sz w:val="19"/>
                <w:szCs w:val="19"/>
              </w:rPr>
              <w:t xml:space="preserve">Componentes y responsabilidad</w:t>
            </w:r>
          </w:p>
        </w:tc>
      </w:tr>
      <w:tr>
        <w:tc>
          <w:tcPr>
            <w:tcW w:type="dxa" w:w="2500"/>
            <w:shd w:fill="F2F2F2" w:color="auto" w:val="clear"/>
          </w:tcPr>
          <w:p>
            <w:r>
              <w:rPr>
                <w:b w:val="false"/>
                <w:bCs w:val="false"/>
                <w:color w:val="000000"/>
                <w:sz w:val="19"/>
                <w:szCs w:val="19"/>
              </w:rPr>
              <w:t xml:space="preserve">Clientes</w:t>
            </w:r>
          </w:p>
        </w:tc>
        <w:tc>
          <w:tcPr>
            <w:tcW w:type="dxa" w:w="7580"/>
            <w:shd w:fill="F2F2F2" w:color="auto" w:val="clear"/>
          </w:tcPr>
          <w:p>
            <w:r>
              <w:rPr>
                <w:b w:val="false"/>
                <w:bCs w:val="false"/>
                <w:color w:val="000000"/>
                <w:sz w:val="19"/>
                <w:szCs w:val="19"/>
              </w:rPr>
              <w:t xml:space="preserve">Portal Web (/wind/), Apps REST (/api/, JWT), Smart TV (WebSocket ws/auth/ + HTTP UDID)</w:t>
            </w:r>
          </w:p>
        </w:tc>
      </w:tr>
      <w:tr>
        <w:tc>
          <w:tcPr>
            <w:tcW w:type="dxa" w:w="2500"/>
            <w:shd w:fill="FFFFFF" w:color="auto" w:val="clear"/>
          </w:tcPr>
          <w:p>
            <w:r>
              <w:rPr>
                <w:b w:val="false"/>
                <w:bCs w:val="false"/>
                <w:color w:val="000000"/>
                <w:sz w:val="19"/>
                <w:szCs w:val="19"/>
              </w:rPr>
              <w:t xml:space="preserve">Django + DRF + Channels</w:t>
            </w:r>
          </w:p>
        </w:tc>
        <w:tc>
          <w:tcPr>
            <w:tcW w:type="dxa" w:w="7580"/>
            <w:shd w:fill="FFFFFF" w:color="auto" w:val="clear"/>
          </w:tcPr>
          <w:p>
            <w:r>
              <w:rPr>
                <w:b w:val="false"/>
                <w:bCs w:val="false"/>
                <w:color w:val="000000"/>
                <w:sz w:val="19"/>
                <w:szCs w:val="19"/>
              </w:rPr>
              <w:t xml:space="preserve">Auth JWT y social (auth_views.py, auth_serializers.py, adapters.py) · Perfil API v1 (api/profile/*) · Emparejamiento UDID (views.py, consumers.py, routing.py) · Vistas de sync/admin (functions/*_view)</w:t>
            </w:r>
          </w:p>
        </w:tc>
      </w:tr>
      <w:tr>
        <w:tc>
          <w:tcPr>
            <w:tcW w:type="dxa" w:w="2500"/>
            <w:shd w:fill="F2F2F2" w:color="auto" w:val="clear"/>
          </w:tcPr>
          <w:p>
            <w:r>
              <w:rPr>
                <w:b w:val="false"/>
                <w:bCs w:val="false"/>
                <w:color w:val="000000"/>
                <w:sz w:val="19"/>
                <w:szCs w:val="19"/>
              </w:rPr>
              <w:t xml:space="preserve">Servicios de negocio</w:t>
            </w:r>
          </w:p>
        </w:tc>
        <w:tc>
          <w:tcPr>
            <w:tcW w:type="dxa" w:w="7580"/>
            <w:shd w:fill="F2F2F2" w:color="auto" w:val="clear"/>
          </w:tcPr>
          <w:p>
            <w:r>
              <w:rPr>
                <w:b w:val="false"/>
                <w:bCs w:val="false"/>
                <w:color w:val="000000"/>
                <w:sz w:val="19"/>
                <w:szCs w:val="19"/>
              </w:rPr>
              <w:t xml:space="preserve">wind/services/*: subscriber_auth, subscriber_catalog, subscriber_closure, subscriber_trial, social_login_provisioning, udid_auth_service, password_reset, panaccess_* (client, singleton, session_store, circuit_breaker, deprovision)</w:t>
            </w:r>
          </w:p>
        </w:tc>
      </w:tr>
      <w:tr>
        <w:tc>
          <w:tcPr>
            <w:tcW w:type="dxa" w:w="2500"/>
            <w:shd w:fill="FFFFFF" w:color="auto" w:val="clear"/>
          </w:tcPr>
          <w:p>
            <w:r>
              <w:rPr>
                <w:b w:val="false"/>
                <w:bCs w:val="false"/>
                <w:color w:val="000000"/>
                <w:sz w:val="19"/>
                <w:szCs w:val="19"/>
              </w:rPr>
              <w:t xml:space="preserve">Funciones de integración/sync</w:t>
            </w:r>
          </w:p>
        </w:tc>
        <w:tc>
          <w:tcPr>
            <w:tcW w:type="dxa" w:w="7580"/>
            <w:shd w:fill="FFFFFF" w:color="auto" w:val="clear"/>
          </w:tcPr>
          <w:p>
            <w:r>
              <w:rPr>
                <w:b w:val="false"/>
                <w:bCs w:val="false"/>
                <w:color w:val="000000"/>
                <w:sz w:val="19"/>
                <w:szCs w:val="19"/>
              </w:rPr>
              <w:t xml:space="preserve">wind/functions/*: create_subscriber, getSubscriber, getSmartcard, getProducts, getSubscriberLoginInfo, full_sync — ejecutadas también como tareas Celery (wind/tasks.py)</w:t>
            </w:r>
          </w:p>
        </w:tc>
      </w:tr>
      <w:tr>
        <w:tc>
          <w:tcPr>
            <w:tcW w:type="dxa" w:w="2500"/>
            <w:shd w:fill="F2F2F2" w:color="auto" w:val="clear"/>
          </w:tcPr>
          <w:p>
            <w:r>
              <w:rPr>
                <w:b w:val="false"/>
                <w:bCs w:val="false"/>
                <w:color w:val="000000"/>
                <w:sz w:val="19"/>
                <w:szCs w:val="19"/>
              </w:rPr>
              <w:t xml:space="preserve">Persistencia e infraestructura</w:t>
            </w:r>
          </w:p>
        </w:tc>
        <w:tc>
          <w:tcPr>
            <w:tcW w:type="dxa" w:w="7580"/>
            <w:shd w:fill="F2F2F2" w:color="auto" w:val="clear"/>
          </w:tcPr>
          <w:p>
            <w:r>
              <w:rPr>
                <w:b w:val="false"/>
                <w:bCs w:val="false"/>
                <w:color w:val="000000"/>
                <w:sz w:val="19"/>
                <w:szCs w:val="19"/>
              </w:rPr>
              <w:t xml:space="preserve">PostgreSQL (réplica local + wind/db_router.py), Redis DB0 (broker Celery/locks/sesión PanAccess), Redis DB1 (caché Django), Redis DB2 (channel layer WebSocket), PanAccess (HTTP externo, fuente de verdad)</w:t>
            </w:r>
          </w:p>
        </w:tc>
      </w:tr>
    </w:tbl>
    <w:p>
      <w:pPr>
        <w:pStyle w:val="Heading2"/>
        <w:spacing w:after="150" w:before="300"/>
      </w:pPr>
      <w:r>
        <w:t xml:space="preserve">2.2 Patrón de acceso a PanAccess (columna vertebral de la integración)</w:t>
      </w:r>
    </w:p>
    <w:p>
      <w:pPr>
        <w:spacing w:after="150"/>
      </w:pPr>
      <w:r>
        <w:t xml:space="preserve">Todas las llamadas a PanAccess pasan por una cadena única: get_panaccess() → PanAccessSingleton → PanAccessCircuitBreaker → PanAccessClient.call(). El singleton mantiene un sessionId compartido (persistido en Redis vía panaccess_session_store para que todos los workers Celery/Django lo reutilicen) y revalida la sesión cada 15 minutos en un hilo de fondo. Este patrón está bien diseñado en el papel, pero la auditoría (sección 4) encontró que su implementación real tiene fugas en cada una de sus tres capas de protección.</w:t>
      </w:r>
    </w:p>
    <w:p>
      <w:pPr>
        <w:pStyle w:val="Heading2"/>
        <w:spacing w:after="150" w:before="300"/>
      </w:pPr>
      <w:r>
        <w:t xml:space="preserve">2.3 Mapa de relaciones por flujo de negocio</w:t>
      </w:r>
    </w:p>
    <w:p>
      <w:pPr>
        <w:pStyle w:val="Heading3"/>
        <w:spacing w:after="100" w:before="200"/>
      </w:pPr>
      <w:r>
        <w:t xml:space="preserve">Registro de abonado</w:t>
      </w:r>
    </w:p>
    <w:p>
      <w:pPr>
        <w:spacing w:after="150"/>
      </w:pPr>
      <w:r>
        <w:t xml:space="preserve">wind/urls.py (create-subscriber/) → wind/functions/create_subscriber.py → PanAccessSingleton (addSubscriber, addContactToSubscriber, validateContactOfSubscriber, addLicenseBlockToSubscriber, addProductToSmartcards) → wind/models.py (ListOfSubscriber, SubscriberEmailRegistry, SubscriberDocumentRegistry) → wind/tasks.py (correo de bienvenida vía Celery) → wind/utils/subscriber_code_generator.py y wind/utils/email_validation.py / phone_validation.py como validadores.</w:t>
      </w:r>
    </w:p>
    <w:p>
      <w:pPr>
        <w:pStyle w:val="Heading3"/>
        <w:spacing w:after="100" w:before="200"/>
      </w:pPr>
      <w:r>
        <w:t xml:space="preserve">Login (clásico, JWT, social)</w:t>
      </w:r>
    </w:p>
    <w:p>
      <w:pPr>
        <w:spacing w:after="150"/>
      </w:pPr>
      <w:r>
        <w:t xml:space="preserve">wind/auth_serializers.py (PanAccessLoginSerializer) → wind/services/subscriber_auth.py (find_login_record, authenticate_portal_user, get_or_create_portal_user) → wind/models.py (SubscriberLoginInfo, User Django). Login social: wind/auth_views.py (GoogleLoginView/FacebookLoginView) → wind/adapters.py (PanAccessSocialAccountAdapter) → wind/services/social_login_provisioning.py → creación de suscriptor en PanAccess si no existe.</w:t>
      </w:r>
    </w:p>
    <w:p>
      <w:pPr>
        <w:pStyle w:val="Heading3"/>
        <w:spacing w:after="100" w:before="200"/>
      </w:pPr>
      <w:r>
        <w:t xml:space="preserve">Emparejamiento Smart TV (UDID)</w:t>
      </w:r>
    </w:p>
    <w:p>
      <w:pPr>
        <w:spacing w:after="150"/>
      </w:pPr>
      <w:r>
        <w:t xml:space="preserve">wind/views.py (RequestUDIDManualView, ValidateAndAssociateUDIDView, AuthenticateWithUDIDView, ValidateStatusUDIDView, DisassociateUDIDView) + wind/consumers.py (WebSocket, grupo Redis udid_{udid}) → wind/services/udid_auth_service.py → wind/utils/crypto_tv.py (cifrado híbrido RSA+AES) → wind/models.py (UDIDAuthRequest, SubscriberInfo, AppCredentials, EncryptedCredentialsLog) → wind/utils/websocket_utils.py (rate limiting por fingerprint/token).</w:t>
      </w:r>
    </w:p>
    <w:p>
      <w:pPr>
        <w:pStyle w:val="Heading3"/>
        <w:spacing w:after="100" w:before="200"/>
      </w:pPr>
      <w:r>
        <w:t xml:space="preserve">Sincronización (Celery Beat)</w:t>
      </w:r>
    </w:p>
    <w:p>
      <w:pPr>
        <w:spacing w:after="150"/>
      </w:pPr>
      <w:r>
        <w:t xml:space="preserve">wind/tasks.py (tareas periódicas y full_sync_task) → wind/functions/sync_subscribers.py, sync_smartcards.py, sync_products.py, full_sync.py → wind/functions/getSubscriber.py, getSmartcard.py, getProducts.py, getSubscriberLoginInfo.py → PanAccessSingleton → wind/models.py (ListOfSubscriber, ListOfSmartcards, ListOfProducts, SubscriberLoginInfo) — coordinado con locks Redis (appConfig.py: task_lock) para exclusión mutua entre workers.</w:t>
      </w:r>
    </w:p>
    <w:p>
      <w:r>
        <w:br w:type="page"/>
      </w:r>
    </w:p>
    <w:p>
      <w:pPr>
        <w:pStyle w:val="Heading1"/>
        <w:spacing w:after="200" w:before="400"/>
      </w:pPr>
      <w:r>
        <w:t xml:space="preserve">3. Metodología</w:t>
      </w:r>
    </w:p>
    <w:p>
      <w:pPr>
        <w:spacing w:after="150"/>
      </w:pPr>
      <w:r>
        <w:t xml:space="preserve">Se dividió el repositorio en cinco dominios funcionales y se realizó una lectura completa (no muestreada) de cada archivo .py del proyecto, verificando además la configuración (settings, appConfig, middleware, urls), las migraciones, los tests, y los artefactos de despliegue (deploy/, docs/). Cada hallazgo fue clasificado por severidad (Crítica, Alta, Media, Baja) considerando explotabilidad, impacto en confidencialidad/integridad/disponibilidad, e impacto en rendimiento/negocio. Los cinco dominios auditados fueron:</w:t>
      </w:r>
    </w:p>
    <w:p>
      <w:pPr>
        <w:pStyle w:val="ListParagraph"/>
        <w:numPr>
          <w:ilvl w:val="0"/>
          <w:numId w:val="1"/>
        </w:numPr>
        <w:spacing w:after="80"/>
      </w:pPr>
      <w:r>
        <w:t xml:space="preserve">Configuración y seguridad perimetral: appConfig.py, settings.py, urls.py, middleware, permisos, throttles, excepciones, health checks.</w:t>
      </w:r>
    </w:p>
    <w:p>
      <w:pPr>
        <w:pStyle w:val="ListParagraph"/>
        <w:numPr>
          <w:ilvl w:val="0"/>
          <w:numId w:val="1"/>
        </w:numPr>
        <w:spacing w:after="80"/>
      </w:pPr>
      <w:r>
        <w:t xml:space="preserve">Integración con PanAccess: cliente HTTP, singleton de sesión, circuit breaker, autenticación, desaprovisionamiento.</w:t>
      </w:r>
    </w:p>
    <w:p>
      <w:pPr>
        <w:pStyle w:val="ListParagraph"/>
        <w:numPr>
          <w:ilvl w:val="0"/>
          <w:numId w:val="1"/>
        </w:numPr>
        <w:spacing w:after="80"/>
      </w:pPr>
      <w:r>
        <w:t xml:space="preserve">Autenticación y ciclo de vida del suscriptor: login clásico/social, registro, cambio/reseteo de contraseña, cierre de cuenta, trial, perfil.</w:t>
      </w:r>
    </w:p>
    <w:p>
      <w:pPr>
        <w:pStyle w:val="ListParagraph"/>
        <w:numPr>
          <w:ilvl w:val="0"/>
          <w:numId w:val="1"/>
        </w:numPr>
        <w:spacing w:after="80"/>
      </w:pPr>
      <w:r>
        <w:t xml:space="preserve">Sincronización, Celery y emparejamiento Smart TV: tareas periódicas, modelos, vistas UDID, WebSocket, cifrado, utilidades.</w:t>
      </w:r>
    </w:p>
    <w:p>
      <w:pPr>
        <w:pStyle w:val="ListParagraph"/>
        <w:numPr>
          <w:ilvl w:val="0"/>
          <w:numId w:val="1"/>
        </w:numPr>
        <w:spacing w:after="80"/>
      </w:pPr>
      <w:r>
        <w:t xml:space="preserve">Tests, serializers y verificación de la documentación existente (README) contra el código real.</w:t>
      </w:r>
    </w:p>
    <w:p>
      <w:r>
        <w:br w:type="page"/>
      </w:r>
    </w:p>
    <w:p>
      <w:pPr>
        <w:pStyle w:val="Heading1"/>
        <w:spacing w:after="200" w:before="400"/>
      </w:pPr>
      <w:r>
        <w:t xml:space="preserve">4. Hallazgos críticos y de alta prioridad (transversales)</w:t>
      </w:r>
    </w:p>
    <w:p>
      <w:pPr>
        <w:spacing w:after="150"/>
      </w:pPr>
      <w:r>
        <w:t xml:space="preserve">Esta sección agrupa, sin importar el dominio, los hallazgos que representan el mayor riesgo real para el negocio (fuga de credenciales, pérdida de datos, caída de la integración con PanAccess) o que rompen funcionalidad hoy mismo en producción.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5800"/>
        <w:gridCol w:w="980"/>
      </w:tblGrid>
      <w:tr>
        <w:trPr>
          <w:tblHeader/>
        </w:trPr>
        <w:tc>
          <w:tcPr>
            <w:tcW w:type="dxa" w:w="1300"/>
            <w:shd w:fill="1F3864" w:color="auto" w:val="clear"/>
          </w:tcPr>
          <w:p>
            <w:r>
              <w:rPr>
                <w:b/>
                <w:bCs/>
                <w:color w:val="FFFFFF"/>
                <w:sz w:val="19"/>
                <w:szCs w:val="19"/>
              </w:rPr>
              <w:t xml:space="preserve">Área/Archivo</w:t>
            </w:r>
          </w:p>
        </w:tc>
        <w:tc>
          <w:tcPr>
            <w:tcW w:type="dxa" w:w="2000"/>
            <w:shd w:fill="1F3864" w:color="auto" w:val="clear"/>
          </w:tcPr>
          <w:p>
            <w:r>
              <w:rPr>
                <w:b/>
                <w:bCs/>
                <w:color w:val="FFFFFF"/>
                <w:sz w:val="19"/>
                <w:szCs w:val="19"/>
              </w:rPr>
              <w:t xml:space="preserve">Ref.</w:t>
            </w:r>
          </w:p>
        </w:tc>
        <w:tc>
          <w:tcPr>
            <w:tcW w:type="dxa" w:w="5800"/>
            <w:shd w:fill="1F3864" w:color="auto" w:val="clear"/>
          </w:tcPr>
          <w:p>
            <w:r>
              <w:rPr>
                <w:b/>
                <w:bCs/>
                <w:color w:val="FFFFFF"/>
                <w:sz w:val="19"/>
                <w:szCs w:val="19"/>
              </w:rPr>
              <w:t xml:space="preserve">Hallazgo</w:t>
            </w:r>
          </w:p>
        </w:tc>
        <w:tc>
          <w:tcPr>
            <w:tcW w:type="dxa" w:w="980"/>
            <w:shd w:fill="1F3864" w:color="auto" w:val="clear"/>
          </w:tcPr>
          <w:p>
            <w:r>
              <w:rPr>
                <w:b/>
                <w:bCs/>
                <w:color w:val="FFFFFF"/>
                <w:sz w:val="19"/>
                <w:szCs w:val="19"/>
              </w:rPr>
              <w:t xml:space="preserve">Severidad</w:t>
            </w:r>
          </w:p>
        </w:tc>
      </w:tr>
      <w:tr>
        <w:tc>
          <w:tcPr>
            <w:tcW w:type="dxa" w:w="1300"/>
            <w:shd w:fill="FFFFFF" w:color="auto" w:val="clear"/>
          </w:tcPr>
          <w:p>
            <w:r>
              <w:rPr>
                <w:b/>
                <w:bCs/>
                <w:sz w:val="17"/>
                <w:szCs w:val="17"/>
              </w:rPr>
              <w:t xml:space="preserve">auth_views.py / social_login_provisioning.py</w:t>
            </w:r>
          </w:p>
        </w:tc>
        <w:tc>
          <w:tcPr>
            <w:tcW w:type="dxa" w:w="2000"/>
            <w:shd w:fill="FFFFFF" w:color="auto" w:val="clear"/>
          </w:tcPr>
          <w:p>
            <w:r>
              <w:rPr>
                <w:rFonts w:ascii="Consolas" w:cs="Consolas" w:eastAsia="Consolas" w:hAnsi="Consolas"/>
                <w:sz w:val="17"/>
                <w:szCs w:val="17"/>
              </w:rPr>
              <w:t xml:space="preserve">L26 / L129-154</w:t>
            </w:r>
          </w:p>
        </w:tc>
        <w:tc>
          <w:tcPr>
            <w:tcW w:type="dxa" w:w="5800"/>
            <w:shd w:fill="FFFFFF" w:color="auto" w:val="clear"/>
          </w:tcPr>
          <w:p>
            <w:r>
              <w:rPr>
                <w:sz w:val="17"/>
                <w:szCs w:val="17"/>
              </w:rPr>
              <w:t xml:space="preserve">La contraseña real de PanAccess del abonado (login1, password, login2, subscriberCode) se envía en texto plano dentro del JSON de respuesta del login social (Google/Facebook). Cualquier proxy, log HTTP o herramienta de monitoreo que capture la respuesta expone la contraseña real.</w:t>
            </w:r>
          </w:p>
        </w:tc>
        <w:tc>
          <w:tcPr>
            <w:tcW w:type="dxa" w:w="980"/>
            <w:shd w:fill="C0392B" w:color="auto" w:val="clear"/>
          </w:tcPr>
          <w:p>
            <w:pPr>
              <w:jc w:val="center"/>
            </w:pPr>
            <w:r>
              <w:rPr>
                <w:b/>
                <w:bCs/>
                <w:color w:val="FFFFFF"/>
                <w:sz w:val="17"/>
                <w:szCs w:val="17"/>
              </w:rPr>
              <w:t xml:space="preserve">Crítica</w:t>
            </w:r>
          </w:p>
        </w:tc>
      </w:tr>
      <w:tr>
        <w:tc>
          <w:tcPr>
            <w:tcW w:type="dxa" w:w="1300"/>
            <w:shd w:fill="F2F2F2" w:color="auto" w:val="clear"/>
          </w:tcPr>
          <w:p>
            <w:r>
              <w:rPr>
                <w:b/>
                <w:bCs/>
                <w:sz w:val="17"/>
                <w:szCs w:val="17"/>
              </w:rPr>
              <w:t xml:space="preserve">send_welcome_email_test.py (evidencia indirecta)</w:t>
            </w:r>
          </w:p>
        </w:tc>
        <w:tc>
          <w:tcPr>
            <w:tcW w:type="dxa" w:w="2000"/>
            <w:shd w:fill="F2F2F2" w:color="auto" w:val="clear"/>
          </w:tcPr>
          <w:p>
            <w:r>
              <w:rPr>
                <w:rFonts w:ascii="Consolas" w:cs="Consolas" w:eastAsia="Consolas" w:hAnsi="Consolas"/>
                <w:sz w:val="17"/>
                <w:szCs w:val="17"/>
              </w:rPr>
              <w:t xml:space="preserve">L107</w:t>
            </w:r>
          </w:p>
        </w:tc>
        <w:tc>
          <w:tcPr>
            <w:tcW w:type="dxa" w:w="5800"/>
            <w:shd w:fill="F2F2F2" w:color="auto" w:val="clear"/>
          </w:tcPr>
          <w:p>
            <w:r>
              <w:rPr>
                <w:sz w:val="17"/>
                <w:szCs w:val="17"/>
              </w:rPr>
              <w:t xml:space="preserve">Todo indica que el correo de bienvenida reenvía la contraseña real del abonado en texto plano (mismo patrón que el hallazgo anterior, por canal de email). Se recomienda confirmar en wind/services/welcome_email.py.</w:t>
            </w:r>
          </w:p>
        </w:tc>
        <w:tc>
          <w:tcPr>
            <w:tcW w:type="dxa" w:w="980"/>
            <w:shd w:fill="C0392B" w:color="auto" w:val="clear"/>
          </w:tcPr>
          <w:p>
            <w:pPr>
              <w:jc w:val="center"/>
            </w:pPr>
            <w:r>
              <w:rPr>
                <w:b/>
                <w:bCs/>
                <w:color w:val="FFFFFF"/>
                <w:sz w:val="17"/>
                <w:szCs w:val="17"/>
              </w:rPr>
              <w:t xml:space="preserve">Crítica</w:t>
            </w:r>
          </w:p>
        </w:tc>
      </w:tr>
      <w:tr>
        <w:tc>
          <w:tcPr>
            <w:tcW w:type="dxa" w:w="1300"/>
            <w:shd w:fill="FFFFFF" w:color="auto" w:val="clear"/>
          </w:tcPr>
          <w:p>
            <w:r>
              <w:rPr>
                <w:b/>
                <w:bCs/>
                <w:sz w:val="17"/>
                <w:szCs w:val="17"/>
              </w:rPr>
              <w:t xml:space="preserve">panaccess_singleton.py</w:t>
            </w:r>
          </w:p>
        </w:tc>
        <w:tc>
          <w:tcPr>
            <w:tcW w:type="dxa" w:w="2000"/>
            <w:shd w:fill="FFFFFF" w:color="auto" w:val="clear"/>
          </w:tcPr>
          <w:p>
            <w:r>
              <w:rPr>
                <w:rFonts w:ascii="Consolas" w:cs="Consolas" w:eastAsia="Consolas" w:hAnsi="Consolas"/>
                <w:sz w:val="17"/>
                <w:szCs w:val="17"/>
              </w:rPr>
              <w:t xml:space="preserve">L128-154</w:t>
            </w:r>
          </w:p>
        </w:tc>
        <w:tc>
          <w:tcPr>
            <w:tcW w:type="dxa" w:w="5800"/>
            <w:shd w:fill="FFFFFF" w:color="auto" w:val="clear"/>
          </w:tcPr>
          <w:p>
            <w:r>
              <w:rPr>
                <w:sz w:val="17"/>
                <w:szCs w:val="17"/>
              </w:rPr>
              <w:t xml:space="preserve">El lock distribuido en Redis pensado para evitar que varios workers hagan login simultáneo a PanAccess NO serializa realmente el login: si el lock está tomado y todavía no hay sesión publicada, el código sigue adelante e igual inicia sesión. Bajo carga, esto puede disparar el límite de PanAccess de 20 logins/5min y tumbar toda la integración.</w:t>
            </w:r>
          </w:p>
        </w:tc>
        <w:tc>
          <w:tcPr>
            <w:tcW w:type="dxa" w:w="980"/>
            <w:shd w:fill="C0392B" w:color="auto" w:val="clear"/>
          </w:tcPr>
          <w:p>
            <w:pPr>
              <w:jc w:val="center"/>
            </w:pPr>
            <w:r>
              <w:rPr>
                <w:b/>
                <w:bCs/>
                <w:color w:val="FFFFFF"/>
                <w:sz w:val="17"/>
                <w:szCs w:val="17"/>
              </w:rPr>
              <w:t xml:space="preserve">Crítica</w:t>
            </w:r>
          </w:p>
        </w:tc>
      </w:tr>
      <w:tr>
        <w:tc>
          <w:tcPr>
            <w:tcW w:type="dxa" w:w="1300"/>
            <w:shd w:fill="F2F2F2" w:color="auto" w:val="clear"/>
          </w:tcPr>
          <w:p>
            <w:r>
              <w:rPr>
                <w:b/>
                <w:bCs/>
                <w:sz w:val="17"/>
                <w:szCs w:val="17"/>
              </w:rPr>
              <w:t xml:space="preserve">sync_admin_ip_middleware.py</w:t>
            </w:r>
          </w:p>
        </w:tc>
        <w:tc>
          <w:tcPr>
            <w:tcW w:type="dxa" w:w="2000"/>
            <w:shd w:fill="F2F2F2" w:color="auto" w:val="clear"/>
          </w:tcPr>
          <w:p>
            <w:r>
              <w:rPr>
                <w:rFonts w:ascii="Consolas" w:cs="Consolas" w:eastAsia="Consolas" w:hAnsi="Consolas"/>
                <w:sz w:val="17"/>
                <w:szCs w:val="17"/>
              </w:rPr>
              <w:t xml:space="preserve">L25-30</w:t>
            </w:r>
          </w:p>
        </w:tc>
        <w:tc>
          <w:tcPr>
            <w:tcW w:type="dxa" w:w="5800"/>
            <w:shd w:fill="F2F2F2" w:color="auto" w:val="clear"/>
          </w:tcPr>
          <w:p>
            <w:r>
              <w:rPr>
                <w:sz w:val="17"/>
                <w:szCs w:val="17"/>
              </w:rPr>
              <w:t xml:space="preserve">El middleware que restringe por IP las rutas administrativas confía ciegamente en la cabecera X-Forwarded-For sin validar que la petición venga realmente de un proxy de confianza. Cualquier cliente que llegue directo al proceso puede falsear su IP y saltarse la restricción.</w:t>
            </w:r>
          </w:p>
        </w:tc>
        <w:tc>
          <w:tcPr>
            <w:tcW w:type="dxa" w:w="980"/>
            <w:shd w:fill="C0392B" w:color="auto" w:val="clear"/>
          </w:tcPr>
          <w:p>
            <w:pPr>
              <w:jc w:val="center"/>
            </w:pPr>
            <w:r>
              <w:rPr>
                <w:b/>
                <w:bCs/>
                <w:color w:val="FFFFFF"/>
                <w:sz w:val="17"/>
                <w:szCs w:val="17"/>
              </w:rPr>
              <w:t xml:space="preserve">Crítica</w:t>
            </w:r>
          </w:p>
        </w:tc>
      </w:tr>
      <w:tr>
        <w:tc>
          <w:tcPr>
            <w:tcW w:type="dxa" w:w="1300"/>
            <w:shd w:fill="FFFFFF" w:color="auto" w:val="clear"/>
          </w:tcPr>
          <w:p>
            <w:r>
              <w:rPr>
                <w:b/>
                <w:bCs/>
                <w:sz w:val="17"/>
                <w:szCs w:val="17"/>
              </w:rPr>
              <w:t xml:space="preserve">views.py (AuthenticateWithUDIDView)</w:t>
            </w:r>
          </w:p>
        </w:tc>
        <w:tc>
          <w:tcPr>
            <w:tcW w:type="dxa" w:w="2000"/>
            <w:shd w:fill="FFFFFF" w:color="auto" w:val="clear"/>
          </w:tcPr>
          <w:p>
            <w:r>
              <w:rPr>
                <w:rFonts w:ascii="Consolas" w:cs="Consolas" w:eastAsia="Consolas" w:hAnsi="Consolas"/>
                <w:sz w:val="17"/>
                <w:szCs w:val="17"/>
              </w:rPr>
              <w:t xml:space="preserve">L454</w:t>
            </w:r>
          </w:p>
        </w:tc>
        <w:tc>
          <w:tcPr>
            <w:tcW w:type="dxa" w:w="5800"/>
            <w:shd w:fill="FFFFFF" w:color="auto" w:val="clear"/>
          </w:tcPr>
          <w:p>
            <w:r>
              <w:rPr>
                <w:sz w:val="17"/>
                <w:szCs w:val="17"/>
              </w:rPr>
              <w:t xml:space="preserve">json.serialize_credentials no existe en el módulo json de Python (solo dumps/loads). El endpoint HTTP directo de entrega de credenciales cifradas a Smart TV falla siempre con error 500. Ya señalado por el propio equipo en el README; confirmado línea por línea. El camino equivalente vía WebSocket no está afectado porque usa una implementación paralela correcta en udid_auth_service.py.</w:t>
            </w:r>
          </w:p>
        </w:tc>
        <w:tc>
          <w:tcPr>
            <w:tcW w:type="dxa" w:w="980"/>
            <w:shd w:fill="C0392B" w:color="auto" w:val="clear"/>
          </w:tcPr>
          <w:p>
            <w:pPr>
              <w:jc w:val="center"/>
            </w:pPr>
            <w:r>
              <w:rPr>
                <w:b/>
                <w:bCs/>
                <w:color w:val="FFFFFF"/>
                <w:sz w:val="17"/>
                <w:szCs w:val="17"/>
              </w:rPr>
              <w:t xml:space="preserve">Crítica/Alta</w:t>
            </w:r>
          </w:p>
        </w:tc>
      </w:tr>
      <w:tr>
        <w:tc>
          <w:tcPr>
            <w:tcW w:type="dxa" w:w="1300"/>
            <w:shd w:fill="F2F2F2" w:color="auto" w:val="clear"/>
          </w:tcPr>
          <w:p>
            <w:r>
              <w:rPr>
                <w:b/>
                <w:bCs/>
                <w:sz w:val="17"/>
                <w:szCs w:val="17"/>
              </w:rPr>
              <w:t xml:space="preserve">create_subscriber.py / social_login_provisioning.py</w:t>
            </w:r>
          </w:p>
        </w:tc>
        <w:tc>
          <w:tcPr>
            <w:tcW w:type="dxa" w:w="2000"/>
            <w:shd w:fill="F2F2F2" w:color="auto" w:val="clear"/>
          </w:tcPr>
          <w:p>
            <w:r>
              <w:rPr>
                <w:rFonts w:ascii="Consolas" w:cs="Consolas" w:eastAsia="Consolas" w:hAnsi="Consolas"/>
                <w:sz w:val="17"/>
                <w:szCs w:val="17"/>
              </w:rPr>
              <w:t xml:space="preserve">L317-366, L547-576 / L94-126</w:t>
            </w:r>
          </w:p>
        </w:tc>
        <w:tc>
          <w:tcPr>
            <w:tcW w:type="dxa" w:w="5800"/>
            <w:shd w:fill="F2F2F2" w:color="auto" w:val="clear"/>
          </w:tcPr>
          <w:p>
            <w:r>
              <w:rPr>
                <w:sz w:val="17"/>
                <w:szCs w:val="17"/>
              </w:rPr>
              <w:t xml:space="preserve">No hay bloqueo (select_for_update) entre validar unicidad de email/documento y crear el suscriptor. Dos registros concurrentes con el mismo email pueden crear dos abonados distintos en PanAccess, rompiendo la regla de negocio “un email = un suscriptor”.</w:t>
            </w:r>
          </w:p>
        </w:tc>
        <w:tc>
          <w:tcPr>
            <w:tcW w:type="dxa" w:w="980"/>
            <w:shd w:fill="E67E22" w:color="auto" w:val="clear"/>
          </w:tcPr>
          <w:p>
            <w:pPr>
              <w:jc w:val="center"/>
            </w:pPr>
            <w:r>
              <w:rPr>
                <w:b/>
                <w:bCs/>
                <w:color w:val="FFFFFF"/>
                <w:sz w:val="17"/>
                <w:szCs w:val="17"/>
              </w:rPr>
              <w:t xml:space="preserve">Alta</w:t>
            </w:r>
          </w:p>
        </w:tc>
      </w:tr>
      <w:tr>
        <w:tc>
          <w:tcPr>
            <w:tcW w:type="dxa" w:w="1300"/>
            <w:shd w:fill="FFFFFF" w:color="auto" w:val="clear"/>
          </w:tcPr>
          <w:p>
            <w:r>
              <w:rPr>
                <w:b/>
                <w:bCs/>
                <w:sz w:val="17"/>
                <w:szCs w:val="17"/>
              </w:rPr>
              <w:t xml:space="preserve">subscriber_trial.py + create_subscriber.py</w:t>
            </w:r>
          </w:p>
        </w:tc>
        <w:tc>
          <w:tcPr>
            <w:tcW w:type="dxa" w:w="2000"/>
            <w:shd w:fill="FFFFFF" w:color="auto" w:val="clear"/>
          </w:tcPr>
          <w:p>
            <w:r>
              <w:rPr>
                <w:rFonts w:ascii="Consolas" w:cs="Consolas" w:eastAsia="Consolas" w:hAnsi="Consolas"/>
                <w:sz w:val="17"/>
                <w:szCs w:val="17"/>
              </w:rPr>
              <w:t xml:space="preserve">línea 317 (check) / línea 787 (grant)</w:t>
            </w:r>
          </w:p>
        </w:tc>
        <w:tc>
          <w:tcPr>
            <w:tcW w:type="dxa" w:w="5800"/>
            <w:shd w:fill="FFFFFF" w:color="auto" w:val="clear"/>
          </w:tcPr>
          <w:p>
            <w:r>
              <w:rPr>
                <w:sz w:val="17"/>
                <w:szCs w:val="17"/>
              </w:rPr>
              <w:t xml:space="preserve">Misma falta de bloqueo entre comprobar elegibilidad de trial y concederlo: dos registros simultáneos con el mismo email/documento pueden ambos obtener el producto trial, duplicando el beneficio.</w:t>
            </w:r>
          </w:p>
        </w:tc>
        <w:tc>
          <w:tcPr>
            <w:tcW w:type="dxa" w:w="980"/>
            <w:shd w:fill="E67E22" w:color="auto" w:val="clear"/>
          </w:tcPr>
          <w:p>
            <w:pPr>
              <w:jc w:val="center"/>
            </w:pPr>
            <w:r>
              <w:rPr>
                <w:b/>
                <w:bCs/>
                <w:color w:val="FFFFFF"/>
                <w:sz w:val="17"/>
                <w:szCs w:val="17"/>
              </w:rPr>
              <w:t xml:space="preserve">Alta</w:t>
            </w:r>
          </w:p>
        </w:tc>
      </w:tr>
      <w:tr>
        <w:tc>
          <w:tcPr>
            <w:tcW w:type="dxa" w:w="1300"/>
            <w:shd w:fill="F2F2F2" w:color="auto" w:val="clear"/>
          </w:tcPr>
          <w:p>
            <w:r>
              <w:rPr>
                <w:b/>
                <w:bCs/>
                <w:sz w:val="17"/>
                <w:szCs w:val="17"/>
              </w:rPr>
              <w:t xml:space="preserve">views.py (ValidateAndAssociateUDIDView)</w:t>
            </w:r>
          </w:p>
        </w:tc>
        <w:tc>
          <w:tcPr>
            <w:tcW w:type="dxa" w:w="2000"/>
            <w:shd w:fill="F2F2F2" w:color="auto" w:val="clear"/>
          </w:tcPr>
          <w:p>
            <w:r>
              <w:rPr>
                <w:rFonts w:ascii="Consolas" w:cs="Consolas" w:eastAsia="Consolas" w:hAnsi="Consolas"/>
                <w:sz w:val="17"/>
                <w:szCs w:val="17"/>
              </w:rPr>
              <w:t xml:space="preserve">L236-242</w:t>
            </w:r>
          </w:p>
        </w:tc>
        <w:tc>
          <w:tcPr>
            <w:tcW w:type="dxa" w:w="5800"/>
            <w:shd w:fill="F2F2F2" w:color="auto" w:val="clear"/>
          </w:tcPr>
          <w:p>
            <w:r>
              <w:rPr>
                <w:sz w:val="17"/>
                <w:szCs w:val="17"/>
              </w:rPr>
              <w:t xml:space="preserve">Tras adquirir el lock de fila no se vuelve a comprobar que el UDID siga en estado pending ni que no haya expirado. Dos solicitudes de asociación simultáneas pueden hacer que la segunda sobrescriba silenciosamente la asociación de la primera.</w:t>
            </w:r>
          </w:p>
        </w:tc>
        <w:tc>
          <w:tcPr>
            <w:tcW w:type="dxa" w:w="980"/>
            <w:shd w:fill="E67E22" w:color="auto" w:val="clear"/>
          </w:tcPr>
          <w:p>
            <w:pPr>
              <w:jc w:val="center"/>
            </w:pPr>
            <w:r>
              <w:rPr>
                <w:b/>
                <w:bCs/>
                <w:color w:val="FFFFFF"/>
                <w:sz w:val="17"/>
                <w:szCs w:val="17"/>
              </w:rPr>
              <w:t xml:space="preserve">Alta</w:t>
            </w:r>
          </w:p>
        </w:tc>
      </w:tr>
      <w:tr>
        <w:tc>
          <w:tcPr>
            <w:tcW w:type="dxa" w:w="1300"/>
            <w:shd w:fill="FFFFFF" w:color="auto" w:val="clear"/>
          </w:tcPr>
          <w:p>
            <w:r>
              <w:rPr>
                <w:b/>
                <w:bCs/>
                <w:sz w:val="17"/>
                <w:szCs w:val="17"/>
              </w:rPr>
              <w:t xml:space="preserve">views.py (DisassociateUDIDView)</w:t>
            </w:r>
          </w:p>
        </w:tc>
        <w:tc>
          <w:tcPr>
            <w:tcW w:type="dxa" w:w="2000"/>
            <w:shd w:fill="FFFFFF" w:color="auto" w:val="clear"/>
          </w:tcPr>
          <w:p>
            <w:r>
              <w:rPr>
                <w:rFonts w:ascii="Consolas" w:cs="Consolas" w:eastAsia="Consolas" w:hAnsi="Consolas"/>
                <w:sz w:val="17"/>
                <w:szCs w:val="17"/>
              </w:rPr>
              <w:t xml:space="preserve">L659-753</w:t>
            </w:r>
          </w:p>
        </w:tc>
        <w:tc>
          <w:tcPr>
            <w:tcW w:type="dxa" w:w="5800"/>
            <w:shd w:fill="FFFFFF" w:color="auto" w:val="clear"/>
          </w:tcPr>
          <w:p>
            <w:r>
              <w:rPr>
                <w:sz w:val="17"/>
                <w:szCs w:val="17"/>
              </w:rPr>
              <w:t xml:space="preserve">El operator_id que revoca un emparejamiento UDID no se valida contra ningún sistema de autenticación real; solo queda registrado en el log. Cualquiera que conozca un UDID válido puede revocar el emparejamiento de otro usuario.</w:t>
            </w:r>
          </w:p>
        </w:tc>
        <w:tc>
          <w:tcPr>
            <w:tcW w:type="dxa" w:w="980"/>
            <w:shd w:fill="E67E22" w:color="auto" w:val="clear"/>
          </w:tcPr>
          <w:p>
            <w:pPr>
              <w:jc w:val="center"/>
            </w:pPr>
            <w:r>
              <w:rPr>
                <w:b/>
                <w:bCs/>
                <w:color w:val="FFFFFF"/>
                <w:sz w:val="17"/>
                <w:szCs w:val="17"/>
              </w:rPr>
              <w:t xml:space="preserve">Alta</w:t>
            </w:r>
          </w:p>
        </w:tc>
      </w:tr>
      <w:tr>
        <w:tc>
          <w:tcPr>
            <w:tcW w:type="dxa" w:w="1300"/>
            <w:shd w:fill="F2F2F2" w:color="auto" w:val="clear"/>
          </w:tcPr>
          <w:p>
            <w:r>
              <w:rPr>
                <w:b/>
                <w:bCs/>
                <w:sz w:val="17"/>
                <w:szCs w:val="17"/>
              </w:rPr>
              <w:t xml:space="preserve">websocket_utils.py</w:t>
            </w:r>
          </w:p>
        </w:tc>
        <w:tc>
          <w:tcPr>
            <w:tcW w:type="dxa" w:w="2000"/>
            <w:shd w:fill="F2F2F2" w:color="auto" w:val="clear"/>
          </w:tcPr>
          <w:p>
            <w:r>
              <w:rPr>
                <w:rFonts w:ascii="Consolas" w:cs="Consolas" w:eastAsia="Consolas" w:hAnsi="Consolas"/>
                <w:sz w:val="17"/>
                <w:szCs w:val="17"/>
              </w:rPr>
              <w:t xml:space="preserve">L75-102</w:t>
            </w:r>
          </w:p>
        </w:tc>
        <w:tc>
          <w:tcPr>
            <w:tcW w:type="dxa" w:w="5800"/>
            <w:shd w:fill="F2F2F2" w:color="auto" w:val="clear"/>
          </w:tcPr>
          <w:p>
            <w:r>
              <w:rPr>
                <w:sz w:val="17"/>
                <w:szCs w:val="17"/>
              </w:rPr>
              <w:t xml:space="preserve">El fingerprint de dispositivo usado para limitar solicitudes de UDID puede ser suministrado directamente por el cliente vía cabecera X-Device-Fingerprint (32 hex). Un atacante genera uno nuevo en cada intento y evade por completo el límite de 1 solicitud/5min.</w:t>
            </w:r>
          </w:p>
        </w:tc>
        <w:tc>
          <w:tcPr>
            <w:tcW w:type="dxa" w:w="980"/>
            <w:shd w:fill="E67E22" w:color="auto" w:val="clear"/>
          </w:tcPr>
          <w:p>
            <w:pPr>
              <w:jc w:val="center"/>
            </w:pPr>
            <w:r>
              <w:rPr>
                <w:b/>
                <w:bCs/>
                <w:color w:val="FFFFFF"/>
                <w:sz w:val="17"/>
                <w:szCs w:val="17"/>
              </w:rPr>
              <w:t xml:space="preserve">Alta</w:t>
            </w:r>
          </w:p>
        </w:tc>
      </w:tr>
      <w:tr>
        <w:tc>
          <w:tcPr>
            <w:tcW w:type="dxa" w:w="1300"/>
            <w:shd w:fill="FFFFFF" w:color="auto" w:val="clear"/>
          </w:tcPr>
          <w:p>
            <w:r>
              <w:rPr>
                <w:b/>
                <w:bCs/>
                <w:sz w:val="17"/>
                <w:szCs w:val="17"/>
              </w:rPr>
              <w:t xml:space="preserve">getSubscriber.py</w:t>
            </w:r>
          </w:p>
        </w:tc>
        <w:tc>
          <w:tcPr>
            <w:tcW w:type="dxa" w:w="2000"/>
            <w:shd w:fill="FFFFFF" w:color="auto" w:val="clear"/>
          </w:tcPr>
          <w:p>
            <w:r>
              <w:rPr>
                <w:rFonts w:ascii="Consolas" w:cs="Consolas" w:eastAsia="Consolas" w:hAnsi="Consolas"/>
                <w:sz w:val="17"/>
                <w:szCs w:val="17"/>
              </w:rPr>
              <w:t xml:space="preserve">L184-271</w:t>
            </w:r>
          </w:p>
        </w:tc>
        <w:tc>
          <w:tcPr>
            <w:tcW w:type="dxa" w:w="5800"/>
            <w:shd w:fill="FFFFFF" w:color="auto" w:val="clear"/>
          </w:tcPr>
          <w:p>
            <w:r>
              <w:rPr>
                <w:sz w:val="17"/>
                <w:szCs w:val="17"/>
              </w:rPr>
              <w:t xml:space="preserve">El borrado de credenciales/registros antifraude de abonados que ya no aparecen en el listado remoto no valida que la paginación haya traído realmente todo el catálogo. Un corte prematuro de paginación puede borrar credenciales de abonados que sí siguen existiendo en PanAccess.</w:t>
            </w:r>
          </w:p>
        </w:tc>
        <w:tc>
          <w:tcPr>
            <w:tcW w:type="dxa" w:w="980"/>
            <w:shd w:fill="E67E22" w:color="auto" w:val="clear"/>
          </w:tcPr>
          <w:p>
            <w:pPr>
              <w:jc w:val="center"/>
            </w:pPr>
            <w:r>
              <w:rPr>
                <w:b/>
                <w:bCs/>
                <w:color w:val="FFFFFF"/>
                <w:sz w:val="17"/>
                <w:szCs w:val="17"/>
              </w:rPr>
              <w:t xml:space="preserve">Alta</w:t>
            </w:r>
          </w:p>
        </w:tc>
      </w:tr>
      <w:tr>
        <w:tc>
          <w:tcPr>
            <w:tcW w:type="dxa" w:w="1300"/>
            <w:shd w:fill="F2F2F2" w:color="auto" w:val="clear"/>
          </w:tcPr>
          <w:p>
            <w:r>
              <w:rPr>
                <w:b/>
                <w:bCs/>
                <w:sz w:val="17"/>
                <w:szCs w:val="17"/>
              </w:rPr>
              <w:t xml:space="preserve">getSmartcard.py</w:t>
            </w:r>
          </w:p>
        </w:tc>
        <w:tc>
          <w:tcPr>
            <w:tcW w:type="dxa" w:w="2000"/>
            <w:shd w:fill="F2F2F2" w:color="auto" w:val="clear"/>
          </w:tcPr>
          <w:p>
            <w:r>
              <w:rPr>
                <w:rFonts w:ascii="Consolas" w:cs="Consolas" w:eastAsia="Consolas" w:hAnsi="Consolas"/>
                <w:sz w:val="17"/>
                <w:szCs w:val="17"/>
              </w:rPr>
              <w:t xml:space="preserve">L571-577</w:t>
            </w:r>
          </w:p>
        </w:tc>
        <w:tc>
          <w:tcPr>
            <w:tcW w:type="dxa" w:w="5800"/>
            <w:shd w:fill="F2F2F2" w:color="auto" w:val="clear"/>
          </w:tcPr>
          <w:p>
            <w:r>
              <w:rPr>
                <w:sz w:val="17"/>
                <w:szCs w:val="17"/>
              </w:rPr>
              <w:t xml:space="preserve">La limpieza de smartcards huérfanas por abonado puede borrar smartcards válidas si el límite de páginas configurado (max_pages) corta la paginación remota antes de traer todas las tarjetas reales.</w:t>
            </w:r>
          </w:p>
        </w:tc>
        <w:tc>
          <w:tcPr>
            <w:tcW w:type="dxa" w:w="980"/>
            <w:shd w:fill="E67E22" w:color="auto" w:val="clear"/>
          </w:tcPr>
          <w:p>
            <w:pPr>
              <w:jc w:val="center"/>
            </w:pPr>
            <w:r>
              <w:rPr>
                <w:b/>
                <w:bCs/>
                <w:color w:val="FFFFFF"/>
                <w:sz w:val="17"/>
                <w:szCs w:val="17"/>
              </w:rPr>
              <w:t xml:space="preserve">Alta</w:t>
            </w:r>
          </w:p>
        </w:tc>
      </w:tr>
      <w:tr>
        <w:tc>
          <w:tcPr>
            <w:tcW w:type="dxa" w:w="1300"/>
            <w:shd w:fill="FFFFFF" w:color="auto" w:val="clear"/>
          </w:tcPr>
          <w:p>
            <w:r>
              <w:rPr>
                <w:b/>
                <w:bCs/>
                <w:sz w:val="17"/>
                <w:szCs w:val="17"/>
              </w:rPr>
              <w:t xml:space="preserve">panaccess_circuit_breaker.py</w:t>
            </w:r>
          </w:p>
        </w:tc>
        <w:tc>
          <w:tcPr>
            <w:tcW w:type="dxa" w:w="2000"/>
            <w:shd w:fill="FFFFFF" w:color="auto" w:val="clear"/>
          </w:tcPr>
          <w:p>
            <w:r>
              <w:rPr>
                <w:rFonts w:ascii="Consolas" w:cs="Consolas" w:eastAsia="Consolas" w:hAnsi="Consolas"/>
                <w:sz w:val="17"/>
                <w:szCs w:val="17"/>
              </w:rPr>
              <w:t xml:space="preserve">L47-58, L66-83</w:t>
            </w:r>
          </w:p>
        </w:tc>
        <w:tc>
          <w:tcPr>
            <w:tcW w:type="dxa" w:w="5800"/>
            <w:shd w:fill="FFFFFF" w:color="auto" w:val="clear"/>
          </w:tcPr>
          <w:p>
            <w:r>
              <w:rPr>
                <w:sz w:val="17"/>
                <w:szCs w:val="17"/>
              </w:rPr>
              <w:t xml:space="preserve">El circuit breaker sólo cuenta como fallo los errores de red/timeout, no los errores de API (5xx, respuestas inválidas) — el modo de fallo más común de un servicio HTTP degradado no activa la protección. Además, su estado es local a cada proceso, no compartido entre workers, por lo que no protege realmente a nivel de flota.</w:t>
            </w:r>
          </w:p>
        </w:tc>
        <w:tc>
          <w:tcPr>
            <w:tcW w:type="dxa" w:w="980"/>
            <w:shd w:fill="E67E22" w:color="auto" w:val="clear"/>
          </w:tcPr>
          <w:p>
            <w:pPr>
              <w:jc w:val="center"/>
            </w:pPr>
            <w:r>
              <w:rPr>
                <w:b/>
                <w:bCs/>
                <w:color w:val="FFFFFF"/>
                <w:sz w:val="17"/>
                <w:szCs w:val="17"/>
              </w:rPr>
              <w:t xml:space="preserve">Alta</w:t>
            </w:r>
          </w:p>
        </w:tc>
      </w:tr>
      <w:tr>
        <w:tc>
          <w:tcPr>
            <w:tcW w:type="dxa" w:w="1300"/>
            <w:shd w:fill="F2F2F2" w:color="auto" w:val="clear"/>
          </w:tcPr>
          <w:p>
            <w:r>
              <w:rPr>
                <w:b/>
                <w:bCs/>
                <w:sz w:val="17"/>
                <w:szCs w:val="17"/>
              </w:rPr>
              <w:t xml:space="preserve">panaccess_session_store.py</w:t>
            </w:r>
          </w:p>
        </w:tc>
        <w:tc>
          <w:tcPr>
            <w:tcW w:type="dxa" w:w="2000"/>
            <w:shd w:fill="F2F2F2" w:color="auto" w:val="clear"/>
          </w:tcPr>
          <w:p>
            <w:r>
              <w:rPr>
                <w:rFonts w:ascii="Consolas" w:cs="Consolas" w:eastAsia="Consolas" w:hAnsi="Consolas"/>
                <w:sz w:val="17"/>
                <w:szCs w:val="17"/>
              </w:rPr>
              <w:t xml:space="preserve">L46</w:t>
            </w:r>
          </w:p>
        </w:tc>
        <w:tc>
          <w:tcPr>
            <w:tcW w:type="dxa" w:w="5800"/>
            <w:shd w:fill="F2F2F2" w:color="auto" w:val="clear"/>
          </w:tcPr>
          <w:p>
            <w:r>
              <w:rPr>
                <w:sz w:val="17"/>
                <w:szCs w:val="17"/>
              </w:rPr>
              <w:t xml:space="preserve">El sessionId de PanAccess (equivalente a una credencial de acceso completo) se guarda en Redis sin cifrar, en la misma instancia que actúa como broker de Celery y caché — superficie de exposición mayor si Redis no está debidamente aislado/autenticado.</w:t>
            </w:r>
          </w:p>
        </w:tc>
        <w:tc>
          <w:tcPr>
            <w:tcW w:type="dxa" w:w="980"/>
            <w:shd w:fill="E67E22" w:color="auto" w:val="clear"/>
          </w:tcPr>
          <w:p>
            <w:pPr>
              <w:jc w:val="center"/>
            </w:pPr>
            <w:r>
              <w:rPr>
                <w:b/>
                <w:bCs/>
                <w:color w:val="FFFFFF"/>
                <w:sz w:val="17"/>
                <w:szCs w:val="17"/>
              </w:rPr>
              <w:t xml:space="preserve">Alta</w:t>
            </w:r>
          </w:p>
        </w:tc>
      </w:tr>
    </w:tbl>
    <w:p>
      <w:r>
        <w:br w:type="page"/>
      </w:r>
    </w:p>
    <w:p>
      <w:pPr>
        <w:pStyle w:val="Heading1"/>
        <w:spacing w:after="200" w:before="400"/>
      </w:pPr>
      <w:r>
        <w:t xml:space="preserve">5. Hallazgos detallados por dominio</w:t>
      </w:r>
    </w:p>
    <w:p>
      <w:pPr>
        <w:pStyle w:val="Heading2"/>
        <w:spacing w:after="150" w:before="300"/>
      </w:pPr>
      <w:r>
        <w:t xml:space="preserve">5.1 Configuración y seguridad perimetral</w:t>
      </w:r>
    </w:p>
    <w:p>
      <w:pPr>
        <w:spacing w:after="150"/>
      </w:pPr>
      <w:r>
        <w:t xml:space="preserve">Archivos: appConfig.py, settings.py, urls.py (raíz, wind, api), middleware/sync_admin_ip_middleware.py, permissions.py, throttles.py, exceptions.py, db_router.py, views_health.py, wsgi.py, asgi.py, celery.py, manage.py, requirements.txt.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5800"/>
        <w:gridCol w:w="980"/>
      </w:tblGrid>
      <w:tr>
        <w:trPr>
          <w:tblHeader/>
        </w:trPr>
        <w:tc>
          <w:tcPr>
            <w:tcW w:type="dxa" w:w="1300"/>
            <w:shd w:fill="1F3864" w:color="auto" w:val="clear"/>
          </w:tcPr>
          <w:p>
            <w:r>
              <w:rPr>
                <w:b/>
                <w:bCs/>
                <w:color w:val="FFFFFF"/>
                <w:sz w:val="19"/>
                <w:szCs w:val="19"/>
              </w:rPr>
              <w:t xml:space="preserve">Área/Archivo</w:t>
            </w:r>
          </w:p>
        </w:tc>
        <w:tc>
          <w:tcPr>
            <w:tcW w:type="dxa" w:w="2000"/>
            <w:shd w:fill="1F3864" w:color="auto" w:val="clear"/>
          </w:tcPr>
          <w:p>
            <w:r>
              <w:rPr>
                <w:b/>
                <w:bCs/>
                <w:color w:val="FFFFFF"/>
                <w:sz w:val="19"/>
                <w:szCs w:val="19"/>
              </w:rPr>
              <w:t xml:space="preserve">Ref.</w:t>
            </w:r>
          </w:p>
        </w:tc>
        <w:tc>
          <w:tcPr>
            <w:tcW w:type="dxa" w:w="5800"/>
            <w:shd w:fill="1F3864" w:color="auto" w:val="clear"/>
          </w:tcPr>
          <w:p>
            <w:r>
              <w:rPr>
                <w:b/>
                <w:bCs/>
                <w:color w:val="FFFFFF"/>
                <w:sz w:val="19"/>
                <w:szCs w:val="19"/>
              </w:rPr>
              <w:t xml:space="preserve">Hallazgo</w:t>
            </w:r>
          </w:p>
        </w:tc>
        <w:tc>
          <w:tcPr>
            <w:tcW w:type="dxa" w:w="980"/>
            <w:shd w:fill="1F3864" w:color="auto" w:val="clear"/>
          </w:tcPr>
          <w:p>
            <w:r>
              <w:rPr>
                <w:b/>
                <w:bCs/>
                <w:color w:val="FFFFFF"/>
                <w:sz w:val="19"/>
                <w:szCs w:val="19"/>
              </w:rPr>
              <w:t xml:space="preserve">Severidad</w:t>
            </w:r>
          </w:p>
        </w:tc>
      </w:tr>
      <w:tr>
        <w:tc>
          <w:tcPr>
            <w:tcW w:type="dxa" w:w="1300"/>
            <w:shd w:fill="FFFFFF" w:color="auto" w:val="clear"/>
          </w:tcPr>
          <w:p>
            <w:r>
              <w:rPr>
                <w:b/>
                <w:bCs/>
                <w:sz w:val="17"/>
                <w:szCs w:val="17"/>
              </w:rPr>
              <w:t xml:space="preserve">settings.py</w:t>
            </w:r>
          </w:p>
        </w:tc>
        <w:tc>
          <w:tcPr>
            <w:tcW w:type="dxa" w:w="2000"/>
            <w:shd w:fill="FFFFFF" w:color="auto" w:val="clear"/>
          </w:tcPr>
          <w:p>
            <w:r>
              <w:rPr>
                <w:rFonts w:ascii="Consolas" w:cs="Consolas" w:eastAsia="Consolas" w:hAnsi="Consolas"/>
                <w:sz w:val="17"/>
                <w:szCs w:val="17"/>
              </w:rPr>
              <w:t xml:space="preserve">L52-60</w:t>
            </w:r>
          </w:p>
        </w:tc>
        <w:tc>
          <w:tcPr>
            <w:tcW w:type="dxa" w:w="5800"/>
            <w:shd w:fill="FFFFFF" w:color="auto" w:val="clear"/>
          </w:tcPr>
          <w:p>
            <w:r>
              <w:rPr>
                <w:sz w:val="17"/>
                <w:szCs w:val="17"/>
              </w:rPr>
              <w:t xml:space="preserve">HSTS y cookies seguras (Secure) sólo se activan si un operador recuerda definir PRODUCTION_HTTPS=true; no se fuerza automáticamente cuando DEBUG=False. Un olvido de configuración deja el sitio en producción sin estas protecciones.</w:t>
            </w:r>
          </w:p>
        </w:tc>
        <w:tc>
          <w:tcPr>
            <w:tcW w:type="dxa" w:w="980"/>
            <w:shd w:fill="E67E22" w:color="auto" w:val="clear"/>
          </w:tcPr>
          <w:p>
            <w:pPr>
              <w:jc w:val="center"/>
            </w:pPr>
            <w:r>
              <w:rPr>
                <w:b/>
                <w:bCs/>
                <w:color w:val="FFFFFF"/>
                <w:sz w:val="17"/>
                <w:szCs w:val="17"/>
              </w:rPr>
              <w:t xml:space="preserve">Alta</w:t>
            </w:r>
          </w:p>
        </w:tc>
      </w:tr>
      <w:tr>
        <w:tc>
          <w:tcPr>
            <w:tcW w:type="dxa" w:w="1300"/>
            <w:shd w:fill="F2F2F2" w:color="auto" w:val="clear"/>
          </w:tcPr>
          <w:p>
            <w:r>
              <w:rPr>
                <w:b/>
                <w:bCs/>
                <w:sz w:val="17"/>
                <w:szCs w:val="17"/>
              </w:rPr>
              <w:t xml:space="preserve">wind/urls.py + middleware</w:t>
            </w:r>
          </w:p>
        </w:tc>
        <w:tc>
          <w:tcPr>
            <w:tcW w:type="dxa" w:w="2000"/>
            <w:shd w:fill="F2F2F2" w:color="auto" w:val="clear"/>
          </w:tcPr>
          <w:p>
            <w:r>
              <w:rPr>
                <w:rFonts w:ascii="Consolas" w:cs="Consolas" w:eastAsia="Consolas" w:hAnsi="Consolas"/>
                <w:sz w:val="17"/>
                <w:szCs w:val="17"/>
              </w:rPr>
              <w:t xml:space="preserve">—</w:t>
            </w:r>
          </w:p>
        </w:tc>
        <w:tc>
          <w:tcPr>
            <w:tcW w:type="dxa" w:w="5800"/>
            <w:shd w:fill="F2F2F2" w:color="auto" w:val="clear"/>
          </w:tcPr>
          <w:p>
            <w:r>
              <w:rPr>
                <w:sz w:val="17"/>
                <w:szCs w:val="17"/>
              </w:rPr>
              <w:t xml:space="preserve">Varias rutas administrativas (/wind/logged-in/, /wind/test-call-list-*, /wind/*-stats/) quedan fuera de los prefijos protegidos por el middleware de IP allowlist, rompiendo la intención de defensa en profundidad (aunque siguen protegidas por IsAdminUser).</w:t>
            </w:r>
          </w:p>
        </w:tc>
        <w:tc>
          <w:tcPr>
            <w:tcW w:type="dxa" w:w="980"/>
            <w:shd w:fill="E67E22" w:color="auto" w:val="clear"/>
          </w:tcPr>
          <w:p>
            <w:pPr>
              <w:jc w:val="center"/>
            </w:pPr>
            <w:r>
              <w:rPr>
                <w:b/>
                <w:bCs/>
                <w:color w:val="FFFFFF"/>
                <w:sz w:val="17"/>
                <w:szCs w:val="17"/>
              </w:rPr>
              <w:t xml:space="preserve">Alta/Media</w:t>
            </w:r>
          </w:p>
        </w:tc>
      </w:tr>
      <w:tr>
        <w:tc>
          <w:tcPr>
            <w:tcW w:type="dxa" w:w="1300"/>
            <w:shd w:fill="FFFFFF" w:color="auto" w:val="clear"/>
          </w:tcPr>
          <w:p>
            <w:r>
              <w:rPr>
                <w:b/>
                <w:bCs/>
                <w:sz w:val="17"/>
                <w:szCs w:val="17"/>
              </w:rPr>
              <w:t xml:space="preserve">settings.py</w:t>
            </w:r>
          </w:p>
        </w:tc>
        <w:tc>
          <w:tcPr>
            <w:tcW w:type="dxa" w:w="2000"/>
            <w:shd w:fill="FFFFFF" w:color="auto" w:val="clear"/>
          </w:tcPr>
          <w:p>
            <w:r>
              <w:rPr>
                <w:rFonts w:ascii="Consolas" w:cs="Consolas" w:eastAsia="Consolas" w:hAnsi="Consolas"/>
                <w:sz w:val="17"/>
                <w:szCs w:val="17"/>
              </w:rPr>
              <w:t xml:space="preserve">L113-117</w:t>
            </w:r>
          </w:p>
        </w:tc>
        <w:tc>
          <w:tcPr>
            <w:tcW w:type="dxa" w:w="5800"/>
            <w:shd w:fill="FFFFFF" w:color="auto" w:val="clear"/>
          </w:tcPr>
          <w:p>
            <w:r>
              <w:rPr>
                <w:sz w:val="17"/>
                <w:szCs w:val="17"/>
              </w:rPr>
              <w:t xml:space="preserve">El middleware de restricción por IP sólo se activa si la variable SYNC_ADMIN_IP_ALLOWLIST está definida; si se omite, no hay ningún aviso en el arranque de que esta capa de defensa está deshabilitada.</w:t>
            </w:r>
          </w:p>
        </w:tc>
        <w:tc>
          <w:tcPr>
            <w:tcW w:type="dxa" w:w="980"/>
            <w:shd w:fill="E67E22" w:color="auto" w:val="clear"/>
          </w:tcPr>
          <w:p>
            <w:pPr>
              <w:jc w:val="center"/>
            </w:pPr>
            <w:r>
              <w:rPr>
                <w:b/>
                <w:bCs/>
                <w:color w:val="FFFFFF"/>
                <w:sz w:val="17"/>
                <w:szCs w:val="17"/>
              </w:rPr>
              <w:t xml:space="preserve">Alta</w:t>
            </w:r>
          </w:p>
        </w:tc>
      </w:tr>
      <w:tr>
        <w:tc>
          <w:tcPr>
            <w:tcW w:type="dxa" w:w="1300"/>
            <w:shd w:fill="F2F2F2" w:color="auto" w:val="clear"/>
          </w:tcPr>
          <w:p>
            <w:r>
              <w:rPr>
                <w:b/>
                <w:bCs/>
                <w:sz w:val="17"/>
                <w:szCs w:val="17"/>
              </w:rPr>
              <w:t xml:space="preserve">views_health.py</w:t>
            </w:r>
          </w:p>
        </w:tc>
        <w:tc>
          <w:tcPr>
            <w:tcW w:type="dxa" w:w="2000"/>
            <w:shd w:fill="F2F2F2" w:color="auto" w:val="clear"/>
          </w:tcPr>
          <w:p>
            <w:r>
              <w:rPr>
                <w:rFonts w:ascii="Consolas" w:cs="Consolas" w:eastAsia="Consolas" w:hAnsi="Consolas"/>
                <w:sz w:val="17"/>
                <w:szCs w:val="17"/>
              </w:rPr>
              <w:t xml:space="preserve">L23-30, L59</w:t>
            </w:r>
          </w:p>
        </w:tc>
        <w:tc>
          <w:tcPr>
            <w:tcW w:type="dxa" w:w="5800"/>
            <w:shd w:fill="F2F2F2" w:color="auto" w:val="clear"/>
          </w:tcPr>
          <w:p>
            <w:r>
              <w:rPr>
                <w:sz w:val="17"/>
                <w:szCs w:val="17"/>
              </w:rPr>
              <w:t xml:space="preserve">El endpoint público /health/ dispara una autenticación real contra PanAccess si la sesión no está vigente; puede usarse para forzar reintentos de login (contribuyendo al límite de 20 logins/5min) y filtra mensajes de excepción sin autenticación.</w:t>
            </w:r>
          </w:p>
        </w:tc>
        <w:tc>
          <w:tcPr>
            <w:tcW w:type="dxa" w:w="980"/>
            <w:shd w:fill="D4AC0D" w:color="auto" w:val="clear"/>
          </w:tcPr>
          <w:p>
            <w:pPr>
              <w:jc w:val="center"/>
            </w:pPr>
            <w:r>
              <w:rPr>
                <w:b/>
                <w:bCs/>
                <w:color w:val="FFFFFF"/>
                <w:sz w:val="17"/>
                <w:szCs w:val="17"/>
              </w:rPr>
              <w:t xml:space="preserve">Media</w:t>
            </w:r>
          </w:p>
        </w:tc>
      </w:tr>
      <w:tr>
        <w:tc>
          <w:tcPr>
            <w:tcW w:type="dxa" w:w="1300"/>
            <w:shd w:fill="FFFFFF" w:color="auto" w:val="clear"/>
          </w:tcPr>
          <w:p>
            <w:r>
              <w:rPr>
                <w:b/>
                <w:bCs/>
                <w:sz w:val="17"/>
                <w:szCs w:val="17"/>
              </w:rPr>
              <w:t xml:space="preserve">settings.py</w:t>
            </w:r>
          </w:p>
        </w:tc>
        <w:tc>
          <w:tcPr>
            <w:tcW w:type="dxa" w:w="2000"/>
            <w:shd w:fill="FFFFFF" w:color="auto" w:val="clear"/>
          </w:tcPr>
          <w:p>
            <w:r>
              <w:rPr>
                <w:rFonts w:ascii="Consolas" w:cs="Consolas" w:eastAsia="Consolas" w:hAnsi="Consolas"/>
                <w:sz w:val="17"/>
                <w:szCs w:val="17"/>
              </w:rPr>
              <w:t xml:space="preserve">—</w:t>
            </w:r>
          </w:p>
        </w:tc>
        <w:tc>
          <w:tcPr>
            <w:tcW w:type="dxa" w:w="5800"/>
            <w:shd w:fill="FFFFFF" w:color="auto" w:val="clear"/>
          </w:tcPr>
          <w:p>
            <w:r>
              <w:rPr>
                <w:sz w:val="17"/>
                <w:szCs w:val="17"/>
              </w:rPr>
              <w:t xml:space="preserve">Falta CSRF_TRUSTED_ORIGINS; si en el futuro se activa JWT_USE_COOKIES con el frontend en otro dominio, las peticiones autenticadas por cookie fallarán o (si se relaja mal) abrirían riesgo de CSRF cross-site.</w:t>
            </w:r>
          </w:p>
        </w:tc>
        <w:tc>
          <w:tcPr>
            <w:tcW w:type="dxa" w:w="980"/>
            <w:shd w:fill="D4AC0D" w:color="auto" w:val="clear"/>
          </w:tcPr>
          <w:p>
            <w:pPr>
              <w:jc w:val="center"/>
            </w:pPr>
            <w:r>
              <w:rPr>
                <w:b/>
                <w:bCs/>
                <w:color w:val="FFFFFF"/>
                <w:sz w:val="17"/>
                <w:szCs w:val="17"/>
              </w:rPr>
              <w:t xml:space="preserve">Media</w:t>
            </w:r>
          </w:p>
        </w:tc>
      </w:tr>
      <w:tr>
        <w:tc>
          <w:tcPr>
            <w:tcW w:type="dxa" w:w="1300"/>
            <w:shd w:fill="F2F2F2" w:color="auto" w:val="clear"/>
          </w:tcPr>
          <w:p>
            <w:r>
              <w:rPr>
                <w:b/>
                <w:bCs/>
                <w:sz w:val="17"/>
                <w:szCs w:val="17"/>
              </w:rPr>
              <w:t xml:space="preserve">wind/urls.py</w:t>
            </w:r>
          </w:p>
        </w:tc>
        <w:tc>
          <w:tcPr>
            <w:tcW w:type="dxa" w:w="2000"/>
            <w:shd w:fill="F2F2F2" w:color="auto" w:val="clear"/>
          </w:tcPr>
          <w:p>
            <w:r>
              <w:rPr>
                <w:rFonts w:ascii="Consolas" w:cs="Consolas" w:eastAsia="Consolas" w:hAnsi="Consolas"/>
                <w:sz w:val="17"/>
                <w:szCs w:val="17"/>
              </w:rPr>
              <w:t xml:space="preserve">L85, L88</w:t>
            </w:r>
          </w:p>
        </w:tc>
        <w:tc>
          <w:tcPr>
            <w:tcW w:type="dxa" w:w="5800"/>
            <w:shd w:fill="F2F2F2" w:color="auto" w:val="clear"/>
          </w:tcPr>
          <w:p>
            <w:r>
              <w:rPr>
                <w:sz w:val="17"/>
                <w:szCs w:val="17"/>
              </w:rPr>
              <w:t xml:space="preserve">create-subscriber/ y validate-subscriber-email/ son públicos; el segundo permite enumerar si un email ya está registrado (oráculo de existencia de cuenta).</w:t>
            </w:r>
          </w:p>
        </w:tc>
        <w:tc>
          <w:tcPr>
            <w:tcW w:type="dxa" w:w="980"/>
            <w:shd w:fill="D4AC0D" w:color="auto" w:val="clear"/>
          </w:tcPr>
          <w:p>
            <w:pPr>
              <w:jc w:val="center"/>
            </w:pPr>
            <w:r>
              <w:rPr>
                <w:b/>
                <w:bCs/>
                <w:color w:val="FFFFFF"/>
                <w:sz w:val="17"/>
                <w:szCs w:val="17"/>
              </w:rPr>
              <w:t xml:space="preserve">Media</w:t>
            </w:r>
          </w:p>
        </w:tc>
      </w:tr>
      <w:tr>
        <w:tc>
          <w:tcPr>
            <w:tcW w:type="dxa" w:w="1300"/>
            <w:shd w:fill="FFFFFF" w:color="auto" w:val="clear"/>
          </w:tcPr>
          <w:p>
            <w:r>
              <w:rPr>
                <w:b/>
                <w:bCs/>
                <w:sz w:val="17"/>
                <w:szCs w:val="17"/>
              </w:rPr>
              <w:t xml:space="preserve">throttles.py</w:t>
            </w:r>
          </w:p>
        </w:tc>
        <w:tc>
          <w:tcPr>
            <w:tcW w:type="dxa" w:w="2000"/>
            <w:shd w:fill="FFFFFF" w:color="auto" w:val="clear"/>
          </w:tcPr>
          <w:p>
            <w:r>
              <w:rPr>
                <w:rFonts w:ascii="Consolas" w:cs="Consolas" w:eastAsia="Consolas" w:hAnsi="Consolas"/>
                <w:sz w:val="17"/>
                <w:szCs w:val="17"/>
              </w:rPr>
              <w:t xml:space="preserve">L28-31</w:t>
            </w:r>
          </w:p>
        </w:tc>
        <w:tc>
          <w:tcPr>
            <w:tcW w:type="dxa" w:w="5800"/>
            <w:shd w:fill="FFFFFF" w:color="auto" w:val="clear"/>
          </w:tcPr>
          <w:p>
            <w:r>
              <w:rPr>
                <w:sz w:val="17"/>
                <w:szCs w:val="17"/>
              </w:rPr>
              <w:t xml:space="preserve">RegisterThrottle se puede desactivar por completo si algo marca request.wind_internal_create=True; se recomienda confirmar que ese atributo nunca sea derivable de input del cliente.</w:t>
            </w:r>
          </w:p>
        </w:tc>
        <w:tc>
          <w:tcPr>
            <w:tcW w:type="dxa" w:w="980"/>
            <w:shd w:fill="D4AC0D" w:color="auto" w:val="clear"/>
          </w:tcPr>
          <w:p>
            <w:pPr>
              <w:jc w:val="center"/>
            </w:pPr>
            <w:r>
              <w:rPr>
                <w:b/>
                <w:bCs/>
                <w:color w:val="FFFFFF"/>
                <w:sz w:val="17"/>
                <w:szCs w:val="17"/>
              </w:rPr>
              <w:t xml:space="preserve">Media</w:t>
            </w:r>
          </w:p>
        </w:tc>
      </w:tr>
      <w:tr>
        <w:tc>
          <w:tcPr>
            <w:tcW w:type="dxa" w:w="1300"/>
            <w:shd w:fill="F2F2F2" w:color="auto" w:val="clear"/>
          </w:tcPr>
          <w:p>
            <w:r>
              <w:rPr>
                <w:b/>
                <w:bCs/>
                <w:sz w:val="17"/>
                <w:szCs w:val="17"/>
              </w:rPr>
              <w:t xml:space="preserve">db_router.py</w:t>
            </w:r>
          </w:p>
        </w:tc>
        <w:tc>
          <w:tcPr>
            <w:tcW w:type="dxa" w:w="2000"/>
            <w:shd w:fill="F2F2F2" w:color="auto" w:val="clear"/>
          </w:tcPr>
          <w:p>
            <w:r>
              <w:rPr>
                <w:rFonts w:ascii="Consolas" w:cs="Consolas" w:eastAsia="Consolas" w:hAnsi="Consolas"/>
                <w:sz w:val="17"/>
                <w:szCs w:val="17"/>
              </w:rPr>
              <w:t xml:space="preserve">L3</w:t>
            </w:r>
          </w:p>
        </w:tc>
        <w:tc>
          <w:tcPr>
            <w:tcW w:type="dxa" w:w="5800"/>
            <w:shd w:fill="F2F2F2" w:color="auto" w:val="clear"/>
          </w:tcPr>
          <w:p>
            <w:r>
              <w:rPr>
                <w:sz w:val="17"/>
                <w:szCs w:val="17"/>
              </w:rPr>
              <w:t xml:space="preserve">Todas las lecturas van siempre a la réplica sin ningún hint de consistencia; un "crear luego leer" en el mismo request puede leer datos obsoletos si hay lag de replicación.</w:t>
            </w:r>
          </w:p>
        </w:tc>
        <w:tc>
          <w:tcPr>
            <w:tcW w:type="dxa" w:w="980"/>
            <w:shd w:fill="D4AC0D" w:color="auto" w:val="clear"/>
          </w:tcPr>
          <w:p>
            <w:pPr>
              <w:jc w:val="center"/>
            </w:pPr>
            <w:r>
              <w:rPr>
                <w:b/>
                <w:bCs/>
                <w:color w:val="FFFFFF"/>
                <w:sz w:val="17"/>
                <w:szCs w:val="17"/>
              </w:rPr>
              <w:t xml:space="preserve">Media</w:t>
            </w:r>
          </w:p>
        </w:tc>
      </w:tr>
      <w:tr>
        <w:tc>
          <w:tcPr>
            <w:tcW w:type="dxa" w:w="1300"/>
            <w:shd w:fill="FFFFFF" w:color="auto" w:val="clear"/>
          </w:tcPr>
          <w:p>
            <w:r>
              <w:rPr>
                <w:b/>
                <w:bCs/>
                <w:sz w:val="17"/>
                <w:szCs w:val="17"/>
              </w:rPr>
              <w:t xml:space="preserve">appConfig.py</w:t>
            </w:r>
          </w:p>
        </w:tc>
        <w:tc>
          <w:tcPr>
            <w:tcW w:type="dxa" w:w="2000"/>
            <w:shd w:fill="FFFFFF" w:color="auto" w:val="clear"/>
          </w:tcPr>
          <w:p>
            <w:r>
              <w:rPr>
                <w:rFonts w:ascii="Consolas" w:cs="Consolas" w:eastAsia="Consolas" w:hAnsi="Consolas"/>
                <w:sz w:val="17"/>
                <w:szCs w:val="17"/>
              </w:rPr>
              <w:t xml:space="preserve">RedisConfig</w:t>
            </w:r>
          </w:p>
        </w:tc>
        <w:tc>
          <w:tcPr>
            <w:tcW w:type="dxa" w:w="5800"/>
            <w:shd w:fill="FFFFFF" w:color="auto" w:val="clear"/>
          </w:tcPr>
          <w:p>
            <w:r>
              <w:rPr>
                <w:sz w:val="17"/>
                <w:szCs w:val="17"/>
              </w:rPr>
              <w:t xml:space="preserve">Redis no soporta TLS (siempre redis://); si la red no es de confianza, contraseñas y datos (incluida la sesión de PanAccess) viajan sin cifrar.</w:t>
            </w:r>
          </w:p>
        </w:tc>
        <w:tc>
          <w:tcPr>
            <w:tcW w:type="dxa" w:w="980"/>
            <w:shd w:fill="D4AC0D" w:color="auto" w:val="clear"/>
          </w:tcPr>
          <w:p>
            <w:pPr>
              <w:jc w:val="center"/>
            </w:pPr>
            <w:r>
              <w:rPr>
                <w:b/>
                <w:bCs/>
                <w:color w:val="FFFFFF"/>
                <w:sz w:val="17"/>
                <w:szCs w:val="17"/>
              </w:rPr>
              <w:t xml:space="preserve">Media</w:t>
            </w:r>
          </w:p>
        </w:tc>
      </w:tr>
      <w:tr>
        <w:tc>
          <w:tcPr>
            <w:tcW w:type="dxa" w:w="1300"/>
            <w:shd w:fill="F2F2F2" w:color="auto" w:val="clear"/>
          </w:tcPr>
          <w:p>
            <w:r>
              <w:rPr>
                <w:b/>
                <w:bCs/>
                <w:sz w:val="17"/>
                <w:szCs w:val="17"/>
              </w:rPr>
              <w:t xml:space="preserve">requirements.txt</w:t>
            </w:r>
          </w:p>
        </w:tc>
        <w:tc>
          <w:tcPr>
            <w:tcW w:type="dxa" w:w="2000"/>
            <w:shd w:fill="F2F2F2" w:color="auto" w:val="clear"/>
          </w:tcPr>
          <w:p>
            <w:r>
              <w:rPr>
                <w:rFonts w:ascii="Consolas" w:cs="Consolas" w:eastAsia="Consolas" w:hAnsi="Consolas"/>
                <w:sz w:val="17"/>
                <w:szCs w:val="17"/>
              </w:rPr>
              <w:t xml:space="preserve">—</w:t>
            </w:r>
          </w:p>
        </w:tc>
        <w:tc>
          <w:tcPr>
            <w:tcW w:type="dxa" w:w="5800"/>
            <w:shd w:fill="F2F2F2" w:color="auto" w:val="clear"/>
          </w:tcPr>
          <w:p>
            <w:r>
              <w:rPr>
                <w:sz w:val="17"/>
                <w:szCs w:val="17"/>
              </w:rPr>
              <w:t xml:space="preserve">Archivo codificado en UTF-16 con BOM; puede romper silenciosamente escáneres de vulnerabilidades (pip-audit, Dependency Graph) y, en el peor caso, procesos de despliegue en Linux si se generó en Windows sin cuidar la codificación.</w:t>
            </w:r>
          </w:p>
        </w:tc>
        <w:tc>
          <w:tcPr>
            <w:tcW w:type="dxa" w:w="980"/>
            <w:shd w:fill="E67E22" w:color="auto" w:val="clear"/>
          </w:tcPr>
          <w:p>
            <w:pPr>
              <w:jc w:val="center"/>
            </w:pPr>
            <w:r>
              <w:rPr>
                <w:b/>
                <w:bCs/>
                <w:color w:val="FFFFFF"/>
                <w:sz w:val="17"/>
                <w:szCs w:val="17"/>
              </w:rPr>
              <w:t xml:space="preserve">Media/Alta</w:t>
            </w:r>
          </w:p>
        </w:tc>
      </w:tr>
      <w:tr>
        <w:tc>
          <w:tcPr>
            <w:tcW w:type="dxa" w:w="1300"/>
            <w:shd w:fill="FFFFFF" w:color="auto" w:val="clear"/>
          </w:tcPr>
          <w:p>
            <w:r>
              <w:rPr>
                <w:b/>
                <w:bCs/>
                <w:sz w:val="17"/>
                <w:szCs w:val="17"/>
              </w:rPr>
              <w:t xml:space="preserve">settings.py</w:t>
            </w:r>
          </w:p>
        </w:tc>
        <w:tc>
          <w:tcPr>
            <w:tcW w:type="dxa" w:w="2000"/>
            <w:shd w:fill="FFFFFF" w:color="auto" w:val="clear"/>
          </w:tcPr>
          <w:p>
            <w:r>
              <w:rPr>
                <w:rFonts w:ascii="Consolas" w:cs="Consolas" w:eastAsia="Consolas" w:hAnsi="Consolas"/>
                <w:sz w:val="17"/>
                <w:szCs w:val="17"/>
              </w:rPr>
              <w:t xml:space="preserve">L612-639</w:t>
            </w:r>
          </w:p>
        </w:tc>
        <w:tc>
          <w:tcPr>
            <w:tcW w:type="dxa" w:w="5800"/>
            <w:shd w:fill="FFFFFF" w:color="auto" w:val="clear"/>
          </w:tcPr>
          <w:p>
            <w:r>
              <w:rPr>
                <w:sz w:val="17"/>
                <w:szCs w:val="17"/>
              </w:rPr>
              <w:t xml:space="preserve">"apple" se acepta como proveedor social válido en la validación de configuración pero no está realmente definido en SOCIALACCOUNT_PROVIDERS; si se habilita, fallará el login social de forma confusa.</w:t>
            </w:r>
          </w:p>
        </w:tc>
        <w:tc>
          <w:tcPr>
            <w:tcW w:type="dxa" w:w="980"/>
            <w:shd w:fill="D4AC0D" w:color="auto" w:val="clear"/>
          </w:tcPr>
          <w:p>
            <w:pPr>
              <w:jc w:val="center"/>
            </w:pPr>
            <w:r>
              <w:rPr>
                <w:b/>
                <w:bCs/>
                <w:color w:val="FFFFFF"/>
                <w:sz w:val="17"/>
                <w:szCs w:val="17"/>
              </w:rPr>
              <w:t xml:space="preserve">Media</w:t>
            </w:r>
          </w:p>
        </w:tc>
      </w:tr>
      <w:tr>
        <w:tc>
          <w:tcPr>
            <w:tcW w:type="dxa" w:w="1300"/>
            <w:shd w:fill="F2F2F2" w:color="auto" w:val="clear"/>
          </w:tcPr>
          <w:p>
            <w:r>
              <w:rPr>
                <w:b/>
                <w:bCs/>
                <w:sz w:val="17"/>
                <w:szCs w:val="17"/>
              </w:rPr>
              <w:t xml:space="preserve">urls.py (raíz)</w:t>
            </w:r>
          </w:p>
        </w:tc>
        <w:tc>
          <w:tcPr>
            <w:tcW w:type="dxa" w:w="2000"/>
            <w:shd w:fill="F2F2F2" w:color="auto" w:val="clear"/>
          </w:tcPr>
          <w:p>
            <w:r>
              <w:rPr>
                <w:rFonts w:ascii="Consolas" w:cs="Consolas" w:eastAsia="Consolas" w:hAnsi="Consolas"/>
                <w:sz w:val="17"/>
                <w:szCs w:val="17"/>
              </w:rPr>
              <w:t xml:space="preserve">L9</w:t>
            </w:r>
          </w:p>
        </w:tc>
        <w:tc>
          <w:tcPr>
            <w:tcW w:type="dxa" w:w="5800"/>
            <w:shd w:fill="F2F2F2" w:color="auto" w:val="clear"/>
          </w:tcPr>
          <w:p>
            <w:r>
              <w:rPr>
                <w:sz w:val="17"/>
                <w:szCs w:val="17"/>
              </w:rPr>
              <w:t xml:space="preserve">/admin/ de Django no está cubierto por el allowlist de IP, quedando expuesto a fuerza bruta/enumeración estándar más allá de la autenticación propia del admin.</w:t>
            </w:r>
          </w:p>
        </w:tc>
        <w:tc>
          <w:tcPr>
            <w:tcW w:type="dxa" w:w="980"/>
            <w:shd w:fill="D4AC0D" w:color="auto" w:val="clear"/>
          </w:tcPr>
          <w:p>
            <w:pPr>
              <w:jc w:val="center"/>
            </w:pPr>
            <w:r>
              <w:rPr>
                <w:b/>
                <w:bCs/>
                <w:color w:val="FFFFFF"/>
                <w:sz w:val="17"/>
                <w:szCs w:val="17"/>
              </w:rPr>
              <w:t xml:space="preserve">Media</w:t>
            </w:r>
          </w:p>
        </w:tc>
      </w:tr>
    </w:tbl>
    <w:p>
      <w:pPr>
        <w:pStyle w:val="Heading2"/>
        <w:spacing w:after="150" w:before="300"/>
      </w:pPr>
      <w:r>
        <w:t xml:space="preserve">5.2 Integración con PanAccess (cliente, sesión, resiliencia)</w:t>
      </w:r>
    </w:p>
    <w:p>
      <w:pPr>
        <w:spacing w:after="150"/>
      </w:pPr>
      <w:r>
        <w:t xml:space="preserve">Archivos: services/panaccess_client.py, panaccess_singleton.py, panaccess_session_store.py, panaccess_circuit_breaker.py, panaccess_deprovision.py, sync_http.py, utils/panaccess_auth.py, functions/singleton.py, logged_in.py, login.py, exceptions.py.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5800"/>
        <w:gridCol w:w="980"/>
      </w:tblGrid>
      <w:tr>
        <w:trPr>
          <w:tblHeader/>
        </w:trPr>
        <w:tc>
          <w:tcPr>
            <w:tcW w:type="dxa" w:w="1300"/>
            <w:shd w:fill="1F3864" w:color="auto" w:val="clear"/>
          </w:tcPr>
          <w:p>
            <w:r>
              <w:rPr>
                <w:b/>
                <w:bCs/>
                <w:color w:val="FFFFFF"/>
                <w:sz w:val="19"/>
                <w:szCs w:val="19"/>
              </w:rPr>
              <w:t xml:space="preserve">Área/Archivo</w:t>
            </w:r>
          </w:p>
        </w:tc>
        <w:tc>
          <w:tcPr>
            <w:tcW w:type="dxa" w:w="2000"/>
            <w:shd w:fill="1F3864" w:color="auto" w:val="clear"/>
          </w:tcPr>
          <w:p>
            <w:r>
              <w:rPr>
                <w:b/>
                <w:bCs/>
                <w:color w:val="FFFFFF"/>
                <w:sz w:val="19"/>
                <w:szCs w:val="19"/>
              </w:rPr>
              <w:t xml:space="preserve">Ref.</w:t>
            </w:r>
          </w:p>
        </w:tc>
        <w:tc>
          <w:tcPr>
            <w:tcW w:type="dxa" w:w="5800"/>
            <w:shd w:fill="1F3864" w:color="auto" w:val="clear"/>
          </w:tcPr>
          <w:p>
            <w:r>
              <w:rPr>
                <w:b/>
                <w:bCs/>
                <w:color w:val="FFFFFF"/>
                <w:sz w:val="19"/>
                <w:szCs w:val="19"/>
              </w:rPr>
              <w:t xml:space="preserve">Hallazgo</w:t>
            </w:r>
          </w:p>
        </w:tc>
        <w:tc>
          <w:tcPr>
            <w:tcW w:type="dxa" w:w="980"/>
            <w:shd w:fill="1F3864" w:color="auto" w:val="clear"/>
          </w:tcPr>
          <w:p>
            <w:r>
              <w:rPr>
                <w:b/>
                <w:bCs/>
                <w:color w:val="FFFFFF"/>
                <w:sz w:val="19"/>
                <w:szCs w:val="19"/>
              </w:rPr>
              <w:t xml:space="preserve">Severidad</w:t>
            </w:r>
          </w:p>
        </w:tc>
      </w:tr>
      <w:tr>
        <w:tc>
          <w:tcPr>
            <w:tcW w:type="dxa" w:w="1300"/>
            <w:shd w:fill="FFFFFF" w:color="auto" w:val="clear"/>
          </w:tcPr>
          <w:p>
            <w:r>
              <w:rPr>
                <w:b/>
                <w:bCs/>
                <w:sz w:val="17"/>
                <w:szCs w:val="17"/>
              </w:rPr>
              <w:t xml:space="preserve">panaccess_client.py</w:t>
            </w:r>
          </w:p>
        </w:tc>
        <w:tc>
          <w:tcPr>
            <w:tcW w:type="dxa" w:w="2000"/>
            <w:shd w:fill="FFFFFF" w:color="auto" w:val="clear"/>
          </w:tcPr>
          <w:p>
            <w:r>
              <w:rPr>
                <w:rFonts w:ascii="Consolas" w:cs="Consolas" w:eastAsia="Consolas" w:hAnsi="Consolas"/>
                <w:sz w:val="17"/>
                <w:szCs w:val="17"/>
              </w:rPr>
              <w:t xml:space="preserve">L129-224</w:t>
            </w:r>
          </w:p>
        </w:tc>
        <w:tc>
          <w:tcPr>
            <w:tcW w:type="dxa" w:w="5800"/>
            <w:shd w:fill="FFFFFF" w:color="auto" w:val="clear"/>
          </w:tcPr>
          <w:p>
            <w:r>
              <w:rPr>
                <w:sz w:val="17"/>
                <w:szCs w:val="17"/>
              </w:rPr>
              <w:t xml:space="preserve">Los reintentos con backoff se ejecutan de forma síncrona (time.sleep) dentro del mismo hilo que atiende la petición; en el peor caso puede bloquear un worker hasta ~192 segundos si PanAccess está lento.</w:t>
            </w:r>
          </w:p>
        </w:tc>
        <w:tc>
          <w:tcPr>
            <w:tcW w:type="dxa" w:w="980"/>
            <w:shd w:fill="E67E22" w:color="auto" w:val="clear"/>
          </w:tcPr>
          <w:p>
            <w:pPr>
              <w:jc w:val="center"/>
            </w:pPr>
            <w:r>
              <w:rPr>
                <w:b/>
                <w:bCs/>
                <w:color w:val="FFFFFF"/>
                <w:sz w:val="17"/>
                <w:szCs w:val="17"/>
              </w:rPr>
              <w:t xml:space="preserve">Alta</w:t>
            </w:r>
          </w:p>
        </w:tc>
      </w:tr>
      <w:tr>
        <w:tc>
          <w:tcPr>
            <w:tcW w:type="dxa" w:w="1300"/>
            <w:shd w:fill="F2F2F2" w:color="auto" w:val="clear"/>
          </w:tcPr>
          <w:p>
            <w:r>
              <w:rPr>
                <w:b/>
                <w:bCs/>
                <w:sz w:val="17"/>
                <w:szCs w:val="17"/>
              </w:rPr>
              <w:t xml:space="preserve">panaccess_singleton.py</w:t>
            </w:r>
          </w:p>
        </w:tc>
        <w:tc>
          <w:tcPr>
            <w:tcW w:type="dxa" w:w="2000"/>
            <w:shd w:fill="F2F2F2" w:color="auto" w:val="clear"/>
          </w:tcPr>
          <w:p>
            <w:r>
              <w:rPr>
                <w:rFonts w:ascii="Consolas" w:cs="Consolas" w:eastAsia="Consolas" w:hAnsi="Consolas"/>
                <w:sz w:val="17"/>
                <w:szCs w:val="17"/>
              </w:rPr>
              <w:t xml:space="preserve">L51-60</w:t>
            </w:r>
          </w:p>
        </w:tc>
        <w:tc>
          <w:tcPr>
            <w:tcW w:type="dxa" w:w="5800"/>
            <w:shd w:fill="F2F2F2" w:color="auto" w:val="clear"/>
          </w:tcPr>
          <w:p>
            <w:r>
              <w:rPr>
                <w:sz w:val="17"/>
                <w:szCs w:val="17"/>
              </w:rPr>
              <w:t xml:space="preserve">El constructor no está protegido por lock; dos hilos que instancien el singleton por primera vez de forma simultánea pueden pisar el estado interno del otro.</w:t>
            </w:r>
          </w:p>
        </w:tc>
        <w:tc>
          <w:tcPr>
            <w:tcW w:type="dxa" w:w="980"/>
            <w:shd w:fill="E67E22" w:color="auto" w:val="clear"/>
          </w:tcPr>
          <w:p>
            <w:pPr>
              <w:jc w:val="center"/>
            </w:pPr>
            <w:r>
              <w:rPr>
                <w:b/>
                <w:bCs/>
                <w:color w:val="FFFFFF"/>
                <w:sz w:val="17"/>
                <w:szCs w:val="17"/>
              </w:rPr>
              <w:t xml:space="preserve">Alta</w:t>
            </w:r>
          </w:p>
        </w:tc>
      </w:tr>
      <w:tr>
        <w:tc>
          <w:tcPr>
            <w:tcW w:type="dxa" w:w="1300"/>
            <w:shd w:fill="FFFFFF" w:color="auto" w:val="clear"/>
          </w:tcPr>
          <w:p>
            <w:r>
              <w:rPr>
                <w:b/>
                <w:bCs/>
                <w:sz w:val="17"/>
                <w:szCs w:val="17"/>
              </w:rPr>
              <w:t xml:space="preserve">panaccess_singleton.py</w:t>
            </w:r>
          </w:p>
        </w:tc>
        <w:tc>
          <w:tcPr>
            <w:tcW w:type="dxa" w:w="2000"/>
            <w:shd w:fill="FFFFFF" w:color="auto" w:val="clear"/>
          </w:tcPr>
          <w:p>
            <w:r>
              <w:rPr>
                <w:rFonts w:ascii="Consolas" w:cs="Consolas" w:eastAsia="Consolas" w:hAnsi="Consolas"/>
                <w:sz w:val="17"/>
                <w:szCs w:val="17"/>
              </w:rPr>
              <w:t xml:space="preserve">L199-233</w:t>
            </w:r>
          </w:p>
        </w:tc>
        <w:tc>
          <w:tcPr>
            <w:tcW w:type="dxa" w:w="5800"/>
            <w:shd w:fill="FFFFFF" w:color="auto" w:val="clear"/>
          </w:tcPr>
          <w:p>
            <w:r>
              <w:rPr>
                <w:sz w:val="17"/>
                <w:szCs w:val="17"/>
              </w:rPr>
              <w:t xml:space="preserve">El hilo de validación periódica de sesión mantiene el lock global durante toda la llamada de red (hasta ~150s en el peor caso), congelando cualquier otra petición que necesite sesión mientras dura.</w:t>
            </w:r>
          </w:p>
        </w:tc>
        <w:tc>
          <w:tcPr>
            <w:tcW w:type="dxa" w:w="980"/>
            <w:shd w:fill="E67E22" w:color="auto" w:val="clear"/>
          </w:tcPr>
          <w:p>
            <w:pPr>
              <w:jc w:val="center"/>
            </w:pPr>
            <w:r>
              <w:rPr>
                <w:b/>
                <w:bCs/>
                <w:color w:val="FFFFFF"/>
                <w:sz w:val="17"/>
                <w:szCs w:val="17"/>
              </w:rPr>
              <w:t xml:space="preserve">Alta</w:t>
            </w:r>
          </w:p>
        </w:tc>
      </w:tr>
      <w:tr>
        <w:tc>
          <w:tcPr>
            <w:tcW w:type="dxa" w:w="1300"/>
            <w:shd w:fill="F2F2F2" w:color="auto" w:val="clear"/>
          </w:tcPr>
          <w:p>
            <w:r>
              <w:rPr>
                <w:b/>
                <w:bCs/>
                <w:sz w:val="17"/>
                <w:szCs w:val="17"/>
              </w:rPr>
              <w:t xml:space="preserve">exceptions.py</w:t>
            </w:r>
          </w:p>
        </w:tc>
        <w:tc>
          <w:tcPr>
            <w:tcW w:type="dxa" w:w="2000"/>
            <w:shd w:fill="F2F2F2" w:color="auto" w:val="clear"/>
          </w:tcPr>
          <w:p>
            <w:r>
              <w:rPr>
                <w:rFonts w:ascii="Consolas" w:cs="Consolas" w:eastAsia="Consolas" w:hAnsi="Consolas"/>
                <w:sz w:val="17"/>
                <w:szCs w:val="17"/>
              </w:rPr>
              <w:t xml:space="preserve">L20-22</w:t>
            </w:r>
          </w:p>
        </w:tc>
        <w:tc>
          <w:tcPr>
            <w:tcW w:type="dxa" w:w="5800"/>
            <w:shd w:fill="F2F2F2" w:color="auto" w:val="clear"/>
          </w:tcPr>
          <w:p>
            <w:r>
              <w:rPr>
                <w:sz w:val="17"/>
                <w:szCs w:val="17"/>
              </w:rPr>
              <w:t xml:space="preserve">PanAccessRateLimitError está definida pero nunca se lanza ni se maneja de forma diferenciada; un rechazo por límite de PanAccess se trata igual que cualquier fallo genérico y puede reintentarse de forma que empeora el bloqueo.</w:t>
            </w:r>
          </w:p>
        </w:tc>
        <w:tc>
          <w:tcPr>
            <w:tcW w:type="dxa" w:w="980"/>
            <w:shd w:fill="E67E22" w:color="auto" w:val="clear"/>
          </w:tcPr>
          <w:p>
            <w:pPr>
              <w:jc w:val="center"/>
            </w:pPr>
            <w:r>
              <w:rPr>
                <w:b/>
                <w:bCs/>
                <w:color w:val="FFFFFF"/>
                <w:sz w:val="17"/>
                <w:szCs w:val="17"/>
              </w:rPr>
              <w:t xml:space="preserve">Alta</w:t>
            </w:r>
          </w:p>
        </w:tc>
      </w:tr>
      <w:tr>
        <w:tc>
          <w:tcPr>
            <w:tcW w:type="dxa" w:w="1300"/>
            <w:shd w:fill="FFFFFF" w:color="auto" w:val="clear"/>
          </w:tcPr>
          <w:p>
            <w:r>
              <w:rPr>
                <w:b/>
                <w:bCs/>
                <w:sz w:val="17"/>
                <w:szCs w:val="17"/>
              </w:rPr>
              <w:t xml:space="preserve">wind/functions/login.py</w:t>
            </w:r>
          </w:p>
        </w:tc>
        <w:tc>
          <w:tcPr>
            <w:tcW w:type="dxa" w:w="2000"/>
            <w:shd w:fill="FFFFFF" w:color="auto" w:val="clear"/>
          </w:tcPr>
          <w:p>
            <w:r>
              <w:rPr>
                <w:rFonts w:ascii="Consolas" w:cs="Consolas" w:eastAsia="Consolas" w:hAnsi="Consolas"/>
                <w:sz w:val="17"/>
                <w:szCs w:val="17"/>
              </w:rPr>
              <w:t xml:space="preserve">L46-49</w:t>
            </w:r>
          </w:p>
        </w:tc>
        <w:tc>
          <w:tcPr>
            <w:tcW w:type="dxa" w:w="5800"/>
            <w:shd w:fill="FFFFFF" w:color="auto" w:val="clear"/>
          </w:tcPr>
          <w:p>
            <w:r>
              <w:rPr>
                <w:sz w:val="17"/>
                <w:szCs w:val="17"/>
              </w:rPr>
              <w:t xml:space="preserve">Este endpoint de diagnóstico crea una sesión real contra PanAccess en cada invocación y nunca la cierra (no hay logout), generando sesiones huérfanas y consumiendo cupo de la cuenta de servicio compartida.</w:t>
            </w:r>
          </w:p>
        </w:tc>
        <w:tc>
          <w:tcPr>
            <w:tcW w:type="dxa" w:w="980"/>
            <w:shd w:fill="E67E22" w:color="auto" w:val="clear"/>
          </w:tcPr>
          <w:p>
            <w:pPr>
              <w:jc w:val="center"/>
            </w:pPr>
            <w:r>
              <w:rPr>
                <w:b/>
                <w:bCs/>
                <w:color w:val="FFFFFF"/>
                <w:sz w:val="17"/>
                <w:szCs w:val="17"/>
              </w:rPr>
              <w:t xml:space="preserve">Alta</w:t>
            </w:r>
          </w:p>
        </w:tc>
      </w:tr>
      <w:tr>
        <w:tc>
          <w:tcPr>
            <w:tcW w:type="dxa" w:w="1300"/>
            <w:shd w:fill="F2F2F2" w:color="auto" w:val="clear"/>
          </w:tcPr>
          <w:p>
            <w:r>
              <w:rPr>
                <w:b/>
                <w:bCs/>
                <w:sz w:val="17"/>
                <w:szCs w:val="17"/>
              </w:rPr>
              <w:t xml:space="preserve">panaccess_deprovision.py</w:t>
            </w:r>
          </w:p>
        </w:tc>
        <w:tc>
          <w:tcPr>
            <w:tcW w:type="dxa" w:w="2000"/>
            <w:shd w:fill="F2F2F2" w:color="auto" w:val="clear"/>
          </w:tcPr>
          <w:p>
            <w:r>
              <w:rPr>
                <w:rFonts w:ascii="Consolas" w:cs="Consolas" w:eastAsia="Consolas" w:hAnsi="Consolas"/>
                <w:sz w:val="17"/>
                <w:szCs w:val="17"/>
              </w:rPr>
              <w:t xml:space="preserve">L78, L82-84</w:t>
            </w:r>
          </w:p>
        </w:tc>
        <w:tc>
          <w:tcPr>
            <w:tcW w:type="dxa" w:w="5800"/>
            <w:shd w:fill="F2F2F2" w:color="auto" w:val="clear"/>
          </w:tcPr>
          <w:p>
            <w:r>
              <w:rPr>
                <w:sz w:val="17"/>
                <w:szCs w:val="17"/>
              </w:rPr>
              <w:t xml:space="preserve">Al desaprovisionar un suscriptor cerrado, se reutiliza por error el mismo dato del abonado como si fuera el de cada smartcard individual; en ciertos casos la función puede reportar éxito sin haber removido ningún producto real, dejando accesos pagos activos tras un cierre de cuenta.</w:t>
            </w:r>
          </w:p>
        </w:tc>
        <w:tc>
          <w:tcPr>
            <w:tcW w:type="dxa" w:w="980"/>
            <w:shd w:fill="E67E22" w:color="auto" w:val="clear"/>
          </w:tcPr>
          <w:p>
            <w:pPr>
              <w:jc w:val="center"/>
            </w:pPr>
            <w:r>
              <w:rPr>
                <w:b/>
                <w:bCs/>
                <w:color w:val="FFFFFF"/>
                <w:sz w:val="17"/>
                <w:szCs w:val="17"/>
              </w:rPr>
              <w:t xml:space="preserve">Alta</w:t>
            </w:r>
          </w:p>
        </w:tc>
      </w:tr>
      <w:tr>
        <w:tc>
          <w:tcPr>
            <w:tcW w:type="dxa" w:w="1300"/>
            <w:shd w:fill="FFFFFF" w:color="auto" w:val="clear"/>
          </w:tcPr>
          <w:p>
            <w:r>
              <w:rPr>
                <w:b/>
                <w:bCs/>
                <w:sz w:val="17"/>
                <w:szCs w:val="17"/>
              </w:rPr>
              <w:t xml:space="preserve">panaccess_client.py</w:t>
            </w:r>
          </w:p>
        </w:tc>
        <w:tc>
          <w:tcPr>
            <w:tcW w:type="dxa" w:w="2000"/>
            <w:shd w:fill="FFFFFF" w:color="auto" w:val="clear"/>
          </w:tcPr>
          <w:p>
            <w:r>
              <w:rPr>
                <w:rFonts w:ascii="Consolas" w:cs="Consolas" w:eastAsia="Consolas" w:hAnsi="Consolas"/>
                <w:sz w:val="17"/>
                <w:szCs w:val="17"/>
              </w:rPr>
              <w:t xml:space="preserve">L106</w:t>
            </w:r>
          </w:p>
        </w:tc>
        <w:tc>
          <w:tcPr>
            <w:tcW w:type="dxa" w:w="5800"/>
            <w:shd w:fill="FFFFFF" w:color="auto" w:val="clear"/>
          </w:tcPr>
          <w:p>
            <w:r>
              <w:rPr>
                <w:sz w:val="17"/>
                <w:szCs w:val="17"/>
              </w:rPr>
              <w:t xml:space="preserve">Se modifica el diccionario de parámetros original del llamador para insertar el sessionId real, en vez de trabajar sobre una copia — riesgo de que ese sessionId quede embebido si el llamador reutiliza el mismo diccionario después.</w:t>
            </w:r>
          </w:p>
        </w:tc>
        <w:tc>
          <w:tcPr>
            <w:tcW w:type="dxa" w:w="980"/>
            <w:shd w:fill="E67E22" w:color="auto" w:val="clear"/>
          </w:tcPr>
          <w:p>
            <w:pPr>
              <w:jc w:val="center"/>
            </w:pPr>
            <w:r>
              <w:rPr>
                <w:b/>
                <w:bCs/>
                <w:color w:val="FFFFFF"/>
                <w:sz w:val="17"/>
                <w:szCs w:val="17"/>
              </w:rPr>
              <w:t xml:space="preserve">Alta</w:t>
            </w:r>
          </w:p>
        </w:tc>
      </w:tr>
      <w:tr>
        <w:tc>
          <w:tcPr>
            <w:tcW w:type="dxa" w:w="1300"/>
            <w:shd w:fill="F2F2F2" w:color="auto" w:val="clear"/>
          </w:tcPr>
          <w:p>
            <w:r>
              <w:rPr>
                <w:b/>
                <w:bCs/>
                <w:sz w:val="17"/>
                <w:szCs w:val="17"/>
              </w:rPr>
              <w:t xml:space="preserve">panaccess_client.py / panaccess_auth.py</w:t>
            </w:r>
          </w:p>
        </w:tc>
        <w:tc>
          <w:tcPr>
            <w:tcW w:type="dxa" w:w="2000"/>
            <w:shd w:fill="F2F2F2" w:color="auto" w:val="clear"/>
          </w:tcPr>
          <w:p>
            <w:r>
              <w:rPr>
                <w:rFonts w:ascii="Consolas" w:cs="Consolas" w:eastAsia="Consolas" w:hAnsi="Consolas"/>
                <w:sz w:val="17"/>
                <w:szCs w:val="17"/>
              </w:rPr>
              <w:t xml:space="preserve">—</w:t>
            </w:r>
          </w:p>
        </w:tc>
        <w:tc>
          <w:tcPr>
            <w:tcW w:type="dxa" w:w="5800"/>
            <w:shd w:fill="F2F2F2" w:color="auto" w:val="clear"/>
          </w:tcPr>
          <w:p>
            <w:r>
              <w:rPr>
                <w:sz w:val="17"/>
                <w:szCs w:val="17"/>
              </w:rPr>
              <w:t xml:space="preserve">No se valida que la URL de PanAccess use HTTPS; si se configura por error con http://, el sessionId y el hash de la contraseña de servicio viajarían sin cifrar en la red.</w:t>
            </w:r>
          </w:p>
        </w:tc>
        <w:tc>
          <w:tcPr>
            <w:tcW w:type="dxa" w:w="980"/>
            <w:shd w:fill="D4AC0D" w:color="auto" w:val="clear"/>
          </w:tcPr>
          <w:p>
            <w:pPr>
              <w:jc w:val="center"/>
            </w:pPr>
            <w:r>
              <w:rPr>
                <w:b/>
                <w:bCs/>
                <w:color w:val="FFFFFF"/>
                <w:sz w:val="17"/>
                <w:szCs w:val="17"/>
              </w:rPr>
              <w:t xml:space="preserve">Media</w:t>
            </w:r>
          </w:p>
        </w:tc>
      </w:tr>
      <w:tr>
        <w:tc>
          <w:tcPr>
            <w:tcW w:type="dxa" w:w="1300"/>
            <w:shd w:fill="FFFFFF" w:color="auto" w:val="clear"/>
          </w:tcPr>
          <w:p>
            <w:r>
              <w:rPr>
                <w:b/>
                <w:bCs/>
                <w:sz w:val="17"/>
                <w:szCs w:val="17"/>
              </w:rPr>
              <w:t xml:space="preserve">panaccess_client.py</w:t>
            </w:r>
          </w:p>
        </w:tc>
        <w:tc>
          <w:tcPr>
            <w:tcW w:type="dxa" w:w="2000"/>
            <w:shd w:fill="FFFFFF" w:color="auto" w:val="clear"/>
          </w:tcPr>
          <w:p>
            <w:r>
              <w:rPr>
                <w:rFonts w:ascii="Consolas" w:cs="Consolas" w:eastAsia="Consolas" w:hAnsi="Consolas"/>
                <w:sz w:val="17"/>
                <w:szCs w:val="17"/>
              </w:rPr>
              <w:t xml:space="preserve">L100-102</w:t>
            </w:r>
          </w:p>
        </w:tc>
        <w:tc>
          <w:tcPr>
            <w:tcW w:type="dxa" w:w="5800"/>
            <w:shd w:fill="FFFFFF" w:color="auto" w:val="clear"/>
          </w:tcPr>
          <w:p>
            <w:r>
              <w:rPr>
                <w:sz w:val="17"/>
                <w:szCs w:val="17"/>
              </w:rPr>
              <w:t xml:space="preserve">El sessionId se loguea truncado a 20 caracteres en vez de redactarse por completo.</w:t>
            </w:r>
          </w:p>
        </w:tc>
        <w:tc>
          <w:tcPr>
            <w:tcW w:type="dxa" w:w="980"/>
            <w:shd w:fill="D4AC0D" w:color="auto" w:val="clear"/>
          </w:tcPr>
          <w:p>
            <w:pPr>
              <w:jc w:val="center"/>
            </w:pPr>
            <w:r>
              <w:rPr>
                <w:b/>
                <w:bCs/>
                <w:color w:val="FFFFFF"/>
                <w:sz w:val="17"/>
                <w:szCs w:val="17"/>
              </w:rPr>
              <w:t xml:space="preserve">Media</w:t>
            </w:r>
          </w:p>
        </w:tc>
      </w:tr>
      <w:tr>
        <w:tc>
          <w:tcPr>
            <w:tcW w:type="dxa" w:w="1300"/>
            <w:shd w:fill="F2F2F2" w:color="auto" w:val="clear"/>
          </w:tcPr>
          <w:p>
            <w:r>
              <w:rPr>
                <w:b/>
                <w:bCs/>
                <w:sz w:val="17"/>
                <w:szCs w:val="17"/>
              </w:rPr>
              <w:t xml:space="preserve">panaccess_auth.py</w:t>
            </w:r>
          </w:p>
        </w:tc>
        <w:tc>
          <w:tcPr>
            <w:tcW w:type="dxa" w:w="2000"/>
            <w:shd w:fill="F2F2F2" w:color="auto" w:val="clear"/>
          </w:tcPr>
          <w:p>
            <w:r>
              <w:rPr>
                <w:rFonts w:ascii="Consolas" w:cs="Consolas" w:eastAsia="Consolas" w:hAnsi="Consolas"/>
                <w:sz w:val="17"/>
                <w:szCs w:val="17"/>
              </w:rPr>
              <w:t xml:space="preserve">L20-24</w:t>
            </w:r>
          </w:p>
        </w:tc>
        <w:tc>
          <w:tcPr>
            <w:tcW w:type="dxa" w:w="5800"/>
            <w:shd w:fill="F2F2F2" w:color="auto" w:val="clear"/>
          </w:tcPr>
          <w:p>
            <w:r>
              <w:rPr>
                <w:sz w:val="17"/>
                <w:szCs w:val="17"/>
              </w:rPr>
              <w:t xml:space="preserve">La contraseña de la cuenta de servicio se hashea con MD5 + salt fijo (requisito del contrato de PanAccess, no controlable desde este backend); si el hash se filtrara sería directamente reutilizable como credencial. El código no lo loguea en ningún punto, lo cual mitiga parcialmente el riesgo.</w:t>
            </w:r>
          </w:p>
        </w:tc>
        <w:tc>
          <w:tcPr>
            <w:tcW w:type="dxa" w:w="980"/>
            <w:shd w:fill="D4AC0D" w:color="auto" w:val="clear"/>
          </w:tcPr>
          <w:p>
            <w:pPr>
              <w:jc w:val="center"/>
            </w:pPr>
            <w:r>
              <w:rPr>
                <w:b/>
                <w:bCs/>
                <w:color w:val="FFFFFF"/>
                <w:sz w:val="17"/>
                <w:szCs w:val="17"/>
              </w:rPr>
              <w:t xml:space="preserve">Media</w:t>
            </w:r>
          </w:p>
        </w:tc>
      </w:tr>
      <w:tr>
        <w:tc>
          <w:tcPr>
            <w:tcW w:type="dxa" w:w="1300"/>
            <w:shd w:fill="FFFFFF" w:color="auto" w:val="clear"/>
          </w:tcPr>
          <w:p>
            <w:r>
              <w:rPr>
                <w:b/>
                <w:bCs/>
                <w:sz w:val="17"/>
                <w:szCs w:val="17"/>
              </w:rPr>
              <w:t xml:space="preserve">panaccess_auth.py / panaccess_client.py</w:t>
            </w:r>
          </w:p>
        </w:tc>
        <w:tc>
          <w:tcPr>
            <w:tcW w:type="dxa" w:w="2000"/>
            <w:shd w:fill="FFFFFF" w:color="auto" w:val="clear"/>
          </w:tcPr>
          <w:p>
            <w:r>
              <w:rPr>
                <w:rFonts w:ascii="Consolas" w:cs="Consolas" w:eastAsia="Consolas" w:hAnsi="Consolas"/>
                <w:sz w:val="17"/>
                <w:szCs w:val="17"/>
              </w:rPr>
              <w:t xml:space="preserve">—</w:t>
            </w:r>
          </w:p>
        </w:tc>
        <w:tc>
          <w:tcPr>
            <w:tcW w:type="dxa" w:w="5800"/>
            <w:shd w:fill="FFFFFF" w:color="auto" w:val="clear"/>
          </w:tcPr>
          <w:p>
            <w:r>
              <w:rPr>
                <w:sz w:val="17"/>
                <w:szCs w:val="17"/>
              </w:rPr>
              <w:t xml:space="preserve">No se reutiliza una sesión HTTP (requests.Session); cada llamada abre una conexión nueva, añadiendo overhead de TCP/TLS en cada request hacia PanAccess.</w:t>
            </w:r>
          </w:p>
        </w:tc>
        <w:tc>
          <w:tcPr>
            <w:tcW w:type="dxa" w:w="980"/>
            <w:shd w:fill="D4AC0D" w:color="auto" w:val="clear"/>
          </w:tcPr>
          <w:p>
            <w:pPr>
              <w:jc w:val="center"/>
            </w:pPr>
            <w:r>
              <w:rPr>
                <w:b/>
                <w:bCs/>
                <w:color w:val="FFFFFF"/>
                <w:sz w:val="17"/>
                <w:szCs w:val="17"/>
              </w:rPr>
              <w:t xml:space="preserve">Media</w:t>
            </w:r>
          </w:p>
        </w:tc>
      </w:tr>
    </w:tbl>
    <w:p>
      <w:pPr>
        <w:pStyle w:val="Heading2"/>
        <w:spacing w:after="150" w:before="300"/>
      </w:pPr>
      <w:r>
        <w:t xml:space="preserve">5.3 Autenticación y ciclo de vida del suscriptor</w:t>
      </w:r>
    </w:p>
    <w:p>
      <w:pPr>
        <w:spacing w:after="150"/>
      </w:pPr>
      <w:r>
        <w:t xml:space="preserve">Archivos: auth_views.py, auth_serializers.py, adapters.py, services/subscriber_auth.py, subscriber_catalog.py, subscriber_closure.py, subscriber_trial.py, social_login_provisioning.py, udid_auth_service.py, password_reset.py, api/password_reset/*, api/profile/*, functions/change_password.py, create_subscriber.py, validate_subscriber_email.py, getSubscriberLoginInfo.py.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5800"/>
        <w:gridCol w:w="980"/>
      </w:tblGrid>
      <w:tr>
        <w:trPr>
          <w:tblHeader/>
        </w:trPr>
        <w:tc>
          <w:tcPr>
            <w:tcW w:type="dxa" w:w="1300"/>
            <w:shd w:fill="1F3864" w:color="auto" w:val="clear"/>
          </w:tcPr>
          <w:p>
            <w:r>
              <w:rPr>
                <w:b/>
                <w:bCs/>
                <w:color w:val="FFFFFF"/>
                <w:sz w:val="19"/>
                <w:szCs w:val="19"/>
              </w:rPr>
              <w:t xml:space="preserve">Área/Archivo</w:t>
            </w:r>
          </w:p>
        </w:tc>
        <w:tc>
          <w:tcPr>
            <w:tcW w:type="dxa" w:w="2000"/>
            <w:shd w:fill="1F3864" w:color="auto" w:val="clear"/>
          </w:tcPr>
          <w:p>
            <w:r>
              <w:rPr>
                <w:b/>
                <w:bCs/>
                <w:color w:val="FFFFFF"/>
                <w:sz w:val="19"/>
                <w:szCs w:val="19"/>
              </w:rPr>
              <w:t xml:space="preserve">Ref.</w:t>
            </w:r>
          </w:p>
        </w:tc>
        <w:tc>
          <w:tcPr>
            <w:tcW w:type="dxa" w:w="5800"/>
            <w:shd w:fill="1F3864" w:color="auto" w:val="clear"/>
          </w:tcPr>
          <w:p>
            <w:r>
              <w:rPr>
                <w:b/>
                <w:bCs/>
                <w:color w:val="FFFFFF"/>
                <w:sz w:val="19"/>
                <w:szCs w:val="19"/>
              </w:rPr>
              <w:t xml:space="preserve">Hallazgo</w:t>
            </w:r>
          </w:p>
        </w:tc>
        <w:tc>
          <w:tcPr>
            <w:tcW w:type="dxa" w:w="980"/>
            <w:shd w:fill="1F3864" w:color="auto" w:val="clear"/>
          </w:tcPr>
          <w:p>
            <w:r>
              <w:rPr>
                <w:b/>
                <w:bCs/>
                <w:color w:val="FFFFFF"/>
                <w:sz w:val="19"/>
                <w:szCs w:val="19"/>
              </w:rPr>
              <w:t xml:space="preserve">Severidad</w:t>
            </w:r>
          </w:p>
        </w:tc>
      </w:tr>
      <w:tr>
        <w:tc>
          <w:tcPr>
            <w:tcW w:type="dxa" w:w="1300"/>
            <w:shd w:fill="FFFFFF" w:color="auto" w:val="clear"/>
          </w:tcPr>
          <w:p>
            <w:r>
              <w:rPr>
                <w:b/>
                <w:bCs/>
                <w:sz w:val="17"/>
                <w:szCs w:val="17"/>
              </w:rPr>
              <w:t xml:space="preserve">models.py / udid_auth_service.py</w:t>
            </w:r>
          </w:p>
        </w:tc>
        <w:tc>
          <w:tcPr>
            <w:tcW w:type="dxa" w:w="2000"/>
            <w:shd w:fill="FFFFFF" w:color="auto" w:val="clear"/>
          </w:tcPr>
          <w:p>
            <w:r>
              <w:rPr>
                <w:rFonts w:ascii="Consolas" w:cs="Consolas" w:eastAsia="Consolas" w:hAnsi="Consolas"/>
                <w:sz w:val="17"/>
                <w:szCs w:val="17"/>
              </w:rPr>
              <w:t xml:space="preserve">L198-291 / L88-97</w:t>
            </w:r>
          </w:p>
        </w:tc>
        <w:tc>
          <w:tcPr>
            <w:tcW w:type="dxa" w:w="5800"/>
            <w:shd w:fill="FFFFFF" w:color="auto" w:val="clear"/>
          </w:tcPr>
          <w:p>
            <w:r>
              <w:rPr>
                <w:sz w:val="17"/>
                <w:szCs w:val="17"/>
              </w:rPr>
              <w:t xml:space="preserve">Confirmado: SubscriberInfo (requerido para el emparejamiento UDID y para la protección de fuerza bruta) no se puebla en ningún flujo de registro, login o sync auditado. El emparejamiento de Smart TV depende de un modelo que el sistema nunca alimenta automáticamente.</w:t>
            </w:r>
          </w:p>
        </w:tc>
        <w:tc>
          <w:tcPr>
            <w:tcW w:type="dxa" w:w="980"/>
            <w:shd w:fill="E67E22" w:color="auto" w:val="clear"/>
          </w:tcPr>
          <w:p>
            <w:pPr>
              <w:jc w:val="center"/>
            </w:pPr>
            <w:r>
              <w:rPr>
                <w:b/>
                <w:bCs/>
                <w:color w:val="FFFFFF"/>
                <w:sz w:val="17"/>
                <w:szCs w:val="17"/>
              </w:rPr>
              <w:t xml:space="preserve">Alta</w:t>
            </w:r>
          </w:p>
        </w:tc>
      </w:tr>
      <w:tr>
        <w:tc>
          <w:tcPr>
            <w:tcW w:type="dxa" w:w="1300"/>
            <w:shd w:fill="F2F2F2" w:color="auto" w:val="clear"/>
          </w:tcPr>
          <w:p>
            <w:r>
              <w:rPr>
                <w:b/>
                <w:bCs/>
                <w:sz w:val="17"/>
                <w:szCs w:val="17"/>
              </w:rPr>
              <w:t xml:space="preserve">adapters.py</w:t>
            </w:r>
          </w:p>
        </w:tc>
        <w:tc>
          <w:tcPr>
            <w:tcW w:type="dxa" w:w="2000"/>
            <w:shd w:fill="F2F2F2" w:color="auto" w:val="clear"/>
          </w:tcPr>
          <w:p>
            <w:r>
              <w:rPr>
                <w:rFonts w:ascii="Consolas" w:cs="Consolas" w:eastAsia="Consolas" w:hAnsi="Consolas"/>
                <w:sz w:val="17"/>
                <w:szCs w:val="17"/>
              </w:rPr>
              <w:t xml:space="preserve">L56-65</w:t>
            </w:r>
          </w:p>
        </w:tc>
        <w:tc>
          <w:tcPr>
            <w:tcW w:type="dxa" w:w="5800"/>
            <w:shd w:fill="F2F2F2" w:color="auto" w:val="clear"/>
          </w:tcPr>
          <w:p>
            <w:r>
              <w:rPr>
                <w:sz w:val="17"/>
                <w:szCs w:val="17"/>
              </w:rPr>
              <w:t xml:space="preserve">Se confía en el email devuelto por el proveedor social (Google/Facebook) sin verificar que esté realmente confirmado antes de vincular o crear la cuenta de PanAccess — riesgo de account takeover si el proveedor permite emails no verificados.</w:t>
            </w:r>
          </w:p>
        </w:tc>
        <w:tc>
          <w:tcPr>
            <w:tcW w:type="dxa" w:w="980"/>
            <w:shd w:fill="E67E22" w:color="auto" w:val="clear"/>
          </w:tcPr>
          <w:p>
            <w:pPr>
              <w:jc w:val="center"/>
            </w:pPr>
            <w:r>
              <w:rPr>
                <w:b/>
                <w:bCs/>
                <w:color w:val="FFFFFF"/>
                <w:sz w:val="17"/>
                <w:szCs w:val="17"/>
              </w:rPr>
              <w:t xml:space="preserve">Alta</w:t>
            </w:r>
          </w:p>
        </w:tc>
      </w:tr>
      <w:tr>
        <w:tc>
          <w:tcPr>
            <w:tcW w:type="dxa" w:w="1300"/>
            <w:shd w:fill="FFFFFF" w:color="auto" w:val="clear"/>
          </w:tcPr>
          <w:p>
            <w:r>
              <w:rPr>
                <w:b/>
                <w:bCs/>
                <w:sz w:val="17"/>
                <w:szCs w:val="17"/>
              </w:rPr>
              <w:t xml:space="preserve">password_reset.py</w:t>
            </w:r>
          </w:p>
        </w:tc>
        <w:tc>
          <w:tcPr>
            <w:tcW w:type="dxa" w:w="2000"/>
            <w:shd w:fill="FFFFFF" w:color="auto" w:val="clear"/>
          </w:tcPr>
          <w:p>
            <w:r>
              <w:rPr>
                <w:rFonts w:ascii="Consolas" w:cs="Consolas" w:eastAsia="Consolas" w:hAnsi="Consolas"/>
                <w:sz w:val="17"/>
                <w:szCs w:val="17"/>
              </w:rPr>
              <w:t xml:space="preserve">L64-71</w:t>
            </w:r>
          </w:p>
        </w:tc>
        <w:tc>
          <w:tcPr>
            <w:tcW w:type="dxa" w:w="5800"/>
            <w:shd w:fill="FFFFFF" w:color="auto" w:val="clear"/>
          </w:tcPr>
          <w:p>
            <w:r>
              <w:rPr>
                <w:sz w:val="17"/>
                <w:szCs w:val="17"/>
              </w:rPr>
              <w:t xml:space="preserve">Si Redis falla, el control de "token de reseteo usado una sola vez" se degrada de forma silenciosa a permitir su reutilización dentro de la ventana de 60 minutos (fail-open en vez de fail-closed).</w:t>
            </w:r>
          </w:p>
        </w:tc>
        <w:tc>
          <w:tcPr>
            <w:tcW w:type="dxa" w:w="980"/>
            <w:shd w:fill="E67E22" w:color="auto" w:val="clear"/>
          </w:tcPr>
          <w:p>
            <w:pPr>
              <w:jc w:val="center"/>
            </w:pPr>
            <w:r>
              <w:rPr>
                <w:b/>
                <w:bCs/>
                <w:color w:val="FFFFFF"/>
                <w:sz w:val="17"/>
                <w:szCs w:val="17"/>
              </w:rPr>
              <w:t xml:space="preserve">Alta</w:t>
            </w:r>
          </w:p>
        </w:tc>
      </w:tr>
      <w:tr>
        <w:tc>
          <w:tcPr>
            <w:tcW w:type="dxa" w:w="1300"/>
            <w:shd w:fill="F2F2F2" w:color="auto" w:val="clear"/>
          </w:tcPr>
          <w:p>
            <w:r>
              <w:rPr>
                <w:b/>
                <w:bCs/>
                <w:sz w:val="17"/>
                <w:szCs w:val="17"/>
              </w:rPr>
              <w:t xml:space="preserve">password_reset.py / profile/views.py / change_password.py</w:t>
            </w:r>
          </w:p>
        </w:tc>
        <w:tc>
          <w:tcPr>
            <w:tcW w:type="dxa" w:w="2000"/>
            <w:shd w:fill="F2F2F2" w:color="auto" w:val="clear"/>
          </w:tcPr>
          <w:p>
            <w:r>
              <w:rPr>
                <w:rFonts w:ascii="Consolas" w:cs="Consolas" w:eastAsia="Consolas" w:hAnsi="Consolas"/>
                <w:sz w:val="17"/>
                <w:szCs w:val="17"/>
              </w:rPr>
              <w:t xml:space="preserve">—</w:t>
            </w:r>
          </w:p>
        </w:tc>
        <w:tc>
          <w:tcPr>
            <w:tcW w:type="dxa" w:w="5800"/>
            <w:shd w:fill="F2F2F2" w:color="auto" w:val="clear"/>
          </w:tcPr>
          <w:p>
            <w:r>
              <w:rPr>
                <w:sz w:val="17"/>
                <w:szCs w:val="17"/>
              </w:rPr>
              <w:t xml:space="preserve">Ningún flujo de cambio o reseteo de contraseña invalida los JWT ya emitidos; un token robado sigue siendo válido después de un reseteo de emergencia hasta que expire por sí solo.</w:t>
            </w:r>
          </w:p>
        </w:tc>
        <w:tc>
          <w:tcPr>
            <w:tcW w:type="dxa" w:w="980"/>
            <w:shd w:fill="E67E22" w:color="auto" w:val="clear"/>
          </w:tcPr>
          <w:p>
            <w:pPr>
              <w:jc w:val="center"/>
            </w:pPr>
            <w:r>
              <w:rPr>
                <w:b/>
                <w:bCs/>
                <w:color w:val="FFFFFF"/>
                <w:sz w:val="17"/>
                <w:szCs w:val="17"/>
              </w:rPr>
              <w:t xml:space="preserve">Alta</w:t>
            </w:r>
          </w:p>
        </w:tc>
      </w:tr>
      <w:tr>
        <w:tc>
          <w:tcPr>
            <w:tcW w:type="dxa" w:w="1300"/>
            <w:shd w:fill="FFFFFF" w:color="auto" w:val="clear"/>
          </w:tcPr>
          <w:p>
            <w:r>
              <w:rPr>
                <w:b/>
                <w:bCs/>
                <w:sz w:val="17"/>
                <w:szCs w:val="17"/>
              </w:rPr>
              <w:t xml:space="preserve">subscriber_auth.py</w:t>
            </w:r>
          </w:p>
        </w:tc>
        <w:tc>
          <w:tcPr>
            <w:tcW w:type="dxa" w:w="2000"/>
            <w:shd w:fill="FFFFFF" w:color="auto" w:val="clear"/>
          </w:tcPr>
          <w:p>
            <w:r>
              <w:rPr>
                <w:rFonts w:ascii="Consolas" w:cs="Consolas" w:eastAsia="Consolas" w:hAnsi="Consolas"/>
                <w:sz w:val="17"/>
                <w:szCs w:val="17"/>
              </w:rPr>
              <w:t xml:space="preserve">L89-155</w:t>
            </w:r>
          </w:p>
        </w:tc>
        <w:tc>
          <w:tcPr>
            <w:tcW w:type="dxa" w:w="5800"/>
            <w:shd w:fill="FFFFFF" w:color="auto" w:val="clear"/>
          </w:tcPr>
          <w:p>
            <w:r>
              <w:rPr>
                <w:sz w:val="17"/>
                <w:szCs w:val="17"/>
              </w:rPr>
              <w:t xml:space="preserve">Cuando el login1 no está en base de datos local, el sistema puede paginar todo el catálogo de PanAccess dentro del propio request de login — llamadas de red síncronas y bloqueantes que un atacante puede forzar repetidamente para saturar la integración.</w:t>
            </w:r>
          </w:p>
        </w:tc>
        <w:tc>
          <w:tcPr>
            <w:tcW w:type="dxa" w:w="980"/>
            <w:shd w:fill="E67E22" w:color="auto" w:val="clear"/>
          </w:tcPr>
          <w:p>
            <w:pPr>
              <w:jc w:val="center"/>
            </w:pPr>
            <w:r>
              <w:rPr>
                <w:b/>
                <w:bCs/>
                <w:color w:val="FFFFFF"/>
                <w:sz w:val="17"/>
                <w:szCs w:val="17"/>
              </w:rPr>
              <w:t xml:space="preserve">Alta</w:t>
            </w:r>
          </w:p>
        </w:tc>
      </w:tr>
      <w:tr>
        <w:tc>
          <w:tcPr>
            <w:tcW w:type="dxa" w:w="1300"/>
            <w:shd w:fill="F2F2F2" w:color="auto" w:val="clear"/>
          </w:tcPr>
          <w:p>
            <w:r>
              <w:rPr>
                <w:b/>
                <w:bCs/>
                <w:sz w:val="17"/>
                <w:szCs w:val="17"/>
              </w:rPr>
              <w:t xml:space="preserve">create_subscriber.py</w:t>
            </w:r>
          </w:p>
        </w:tc>
        <w:tc>
          <w:tcPr>
            <w:tcW w:type="dxa" w:w="2000"/>
            <w:shd w:fill="F2F2F2" w:color="auto" w:val="clear"/>
          </w:tcPr>
          <w:p>
            <w:r>
              <w:rPr>
                <w:rFonts w:ascii="Consolas" w:cs="Consolas" w:eastAsia="Consolas" w:hAnsi="Consolas"/>
                <w:sz w:val="17"/>
                <w:szCs w:val="17"/>
              </w:rPr>
              <w:t xml:space="preserve">múltiples pasos</w:t>
            </w:r>
          </w:p>
        </w:tc>
        <w:tc>
          <w:tcPr>
            <w:tcW w:type="dxa" w:w="5800"/>
            <w:shd w:fill="F2F2F2" w:color="auto" w:val="clear"/>
          </w:tcPr>
          <w:p>
            <w:r>
              <w:rPr>
                <w:sz w:val="17"/>
                <w:szCs w:val="17"/>
              </w:rPr>
              <w:t xml:space="preserve">El registro público encadena entre 6 y 9 llamadas HTTP síncronas a PanAccess dentro de un único request (crear abonado, contactos, validar email, licencia, producto trial, dos búsquedas paginadas completas) — candidato claro a mover a Celery.</w:t>
            </w:r>
          </w:p>
        </w:tc>
        <w:tc>
          <w:tcPr>
            <w:tcW w:type="dxa" w:w="980"/>
            <w:shd w:fill="E67E22" w:color="auto" w:val="clear"/>
          </w:tcPr>
          <w:p>
            <w:pPr>
              <w:jc w:val="center"/>
            </w:pPr>
            <w:r>
              <w:rPr>
                <w:b/>
                <w:bCs/>
                <w:color w:val="FFFFFF"/>
                <w:sz w:val="17"/>
                <w:szCs w:val="17"/>
              </w:rPr>
              <w:t xml:space="preserve">Alta</w:t>
            </w:r>
          </w:p>
        </w:tc>
      </w:tr>
      <w:tr>
        <w:tc>
          <w:tcPr>
            <w:tcW w:type="dxa" w:w="1300"/>
            <w:shd w:fill="FFFFFF" w:color="auto" w:val="clear"/>
          </w:tcPr>
          <w:p>
            <w:r>
              <w:rPr>
                <w:b/>
                <w:bCs/>
                <w:sz w:val="17"/>
                <w:szCs w:val="17"/>
              </w:rPr>
              <w:t xml:space="preserve">subscriber_catalog.py / profile/serializers.py</w:t>
            </w:r>
          </w:p>
        </w:tc>
        <w:tc>
          <w:tcPr>
            <w:tcW w:type="dxa" w:w="2000"/>
            <w:shd w:fill="FFFFFF" w:color="auto" w:val="clear"/>
          </w:tcPr>
          <w:p>
            <w:r>
              <w:rPr>
                <w:rFonts w:ascii="Consolas" w:cs="Consolas" w:eastAsia="Consolas" w:hAnsi="Consolas"/>
                <w:sz w:val="17"/>
                <w:szCs w:val="17"/>
              </w:rPr>
              <w:t xml:space="preserve">—</w:t>
            </w:r>
          </w:p>
        </w:tc>
        <w:tc>
          <w:tcPr>
            <w:tcW w:type="dxa" w:w="5800"/>
            <w:shd w:fill="FFFFFF" w:color="auto" w:val="clear"/>
          </w:tcPr>
          <w:p>
            <w:r>
              <w:rPr>
                <w:sz w:val="17"/>
                <w:szCs w:val="17"/>
              </w:rPr>
              <w:t xml:space="preserve">Las vistas de perfil (GET) disparan llamadas síncronas a PanAccess cuando falta caché local, dentro del propio serializer de un endpoint de lectura — sin cola async ni caché de corta duración.</w:t>
            </w:r>
          </w:p>
        </w:tc>
        <w:tc>
          <w:tcPr>
            <w:tcW w:type="dxa" w:w="980"/>
            <w:shd w:fill="E67E22" w:color="auto" w:val="clear"/>
          </w:tcPr>
          <w:p>
            <w:pPr>
              <w:jc w:val="center"/>
            </w:pPr>
            <w:r>
              <w:rPr>
                <w:b/>
                <w:bCs/>
                <w:color w:val="FFFFFF"/>
                <w:sz w:val="17"/>
                <w:szCs w:val="17"/>
              </w:rPr>
              <w:t xml:space="preserve">Alta</w:t>
            </w:r>
          </w:p>
        </w:tc>
      </w:tr>
      <w:tr>
        <w:tc>
          <w:tcPr>
            <w:tcW w:type="dxa" w:w="1300"/>
            <w:shd w:fill="F2F2F2" w:color="auto" w:val="clear"/>
          </w:tcPr>
          <w:p>
            <w:r>
              <w:rPr>
                <w:b/>
                <w:bCs/>
                <w:sz w:val="17"/>
                <w:szCs w:val="17"/>
              </w:rPr>
              <w:t xml:space="preserve">create_subscriber.py</w:t>
            </w:r>
          </w:p>
        </w:tc>
        <w:tc>
          <w:tcPr>
            <w:tcW w:type="dxa" w:w="2000"/>
            <w:shd w:fill="F2F2F2" w:color="auto" w:val="clear"/>
          </w:tcPr>
          <w:p>
            <w:r>
              <w:rPr>
                <w:rFonts w:ascii="Consolas" w:cs="Consolas" w:eastAsia="Consolas" w:hAnsi="Consolas"/>
                <w:sz w:val="17"/>
                <w:szCs w:val="17"/>
              </w:rPr>
              <w:t xml:space="preserve">L436-449, L716-728</w:t>
            </w:r>
          </w:p>
        </w:tc>
        <w:tc>
          <w:tcPr>
            <w:tcW w:type="dxa" w:w="5800"/>
            <w:shd w:fill="F2F2F2" w:color="auto" w:val="clear"/>
          </w:tcPr>
          <w:p>
            <w:r>
              <w:rPr>
                <w:sz w:val="17"/>
                <w:szCs w:val="17"/>
              </w:rPr>
              <w:t xml:space="preserve">Para localizar al suscriptor recién creado se pagina el catálogo completo de PanAccess buscándolo uno por uno, en vez de pedirlo directamente por código — ineficiencia O(n) repetida dos veces en el mismo flujo.</w:t>
            </w:r>
          </w:p>
        </w:tc>
        <w:tc>
          <w:tcPr>
            <w:tcW w:type="dxa" w:w="980"/>
            <w:shd w:fill="E67E22" w:color="auto" w:val="clear"/>
          </w:tcPr>
          <w:p>
            <w:pPr>
              <w:jc w:val="center"/>
            </w:pPr>
            <w:r>
              <w:rPr>
                <w:b/>
                <w:bCs/>
                <w:color w:val="FFFFFF"/>
                <w:sz w:val="17"/>
                <w:szCs w:val="17"/>
              </w:rPr>
              <w:t xml:space="preserve">Media/Alta</w:t>
            </w:r>
          </w:p>
        </w:tc>
      </w:tr>
      <w:tr>
        <w:tc>
          <w:tcPr>
            <w:tcW w:type="dxa" w:w="1300"/>
            <w:shd w:fill="FFFFFF" w:color="auto" w:val="clear"/>
          </w:tcPr>
          <w:p>
            <w:r>
              <w:rPr>
                <w:b/>
                <w:bCs/>
                <w:sz w:val="17"/>
                <w:szCs w:val="17"/>
              </w:rPr>
              <w:t xml:space="preserve">create_subscriber.py</w:t>
            </w:r>
          </w:p>
        </w:tc>
        <w:tc>
          <w:tcPr>
            <w:tcW w:type="dxa" w:w="2000"/>
            <w:shd w:fill="FFFFFF" w:color="auto" w:val="clear"/>
          </w:tcPr>
          <w:p>
            <w:r>
              <w:rPr>
                <w:rFonts w:ascii="Consolas" w:cs="Consolas" w:eastAsia="Consolas" w:hAnsi="Consolas"/>
                <w:sz w:val="17"/>
                <w:szCs w:val="17"/>
              </w:rPr>
              <w:t xml:space="preserve">L305, L386, L389-398</w:t>
            </w:r>
          </w:p>
        </w:tc>
        <w:tc>
          <w:tcPr>
            <w:tcW w:type="dxa" w:w="5800"/>
            <w:shd w:fill="FFFFFF" w:color="auto" w:val="clear"/>
          </w:tcPr>
          <w:p>
            <w:r>
              <w:rPr>
                <w:sz w:val="17"/>
                <w:szCs w:val="17"/>
              </w:rPr>
              <w:t xml:space="preserve">Algunos campos del body (countryCode, regionId, technicalNotes, caf) se toman directamente del request sin pasar por el serializer de validación antes de enviarse a PanAccess.</w:t>
            </w:r>
          </w:p>
        </w:tc>
        <w:tc>
          <w:tcPr>
            <w:tcW w:type="dxa" w:w="980"/>
            <w:shd w:fill="D4AC0D" w:color="auto" w:val="clear"/>
          </w:tcPr>
          <w:p>
            <w:pPr>
              <w:jc w:val="center"/>
            </w:pPr>
            <w:r>
              <w:rPr>
                <w:b/>
                <w:bCs/>
                <w:color w:val="FFFFFF"/>
                <w:sz w:val="17"/>
                <w:szCs w:val="17"/>
              </w:rPr>
              <w:t xml:space="preserve">Media</w:t>
            </w:r>
          </w:p>
        </w:tc>
      </w:tr>
      <w:tr>
        <w:tc>
          <w:tcPr>
            <w:tcW w:type="dxa" w:w="1300"/>
            <w:shd w:fill="F2F2F2" w:color="auto" w:val="clear"/>
          </w:tcPr>
          <w:p>
            <w:r>
              <w:rPr>
                <w:b/>
                <w:bCs/>
                <w:sz w:val="17"/>
                <w:szCs w:val="17"/>
              </w:rPr>
              <w:t xml:space="preserve">subscriber_auth.py / models.py</w:t>
            </w:r>
          </w:p>
        </w:tc>
        <w:tc>
          <w:tcPr>
            <w:tcW w:type="dxa" w:w="2000"/>
            <w:shd w:fill="F2F2F2" w:color="auto" w:val="clear"/>
          </w:tcPr>
          <w:p>
            <w:r>
              <w:rPr>
                <w:rFonts w:ascii="Consolas" w:cs="Consolas" w:eastAsia="Consolas" w:hAnsi="Consolas"/>
                <w:sz w:val="17"/>
                <w:szCs w:val="17"/>
              </w:rPr>
              <w:t xml:space="preserve">L27 / L192-195</w:t>
            </w:r>
          </w:p>
        </w:tc>
        <w:tc>
          <w:tcPr>
            <w:tcW w:type="dxa" w:w="5800"/>
            <w:shd w:fill="F2F2F2" w:color="auto" w:val="clear"/>
          </w:tcPr>
          <w:p>
            <w:r>
              <w:rPr>
                <w:sz w:val="17"/>
                <w:szCs w:val="17"/>
              </w:rPr>
              <w:t xml:space="preserve">La verificación de contraseña compara cadenas en texto plano tras descifrar, en vez de una comparación de tiempo constante — desviación de buenas prácticas (riesgo práctico limitado).</w:t>
            </w:r>
          </w:p>
        </w:tc>
        <w:tc>
          <w:tcPr>
            <w:tcW w:type="dxa" w:w="980"/>
            <w:shd w:fill="D4AC0D" w:color="auto" w:val="clear"/>
          </w:tcPr>
          <w:p>
            <w:pPr>
              <w:jc w:val="center"/>
            </w:pPr>
            <w:r>
              <w:rPr>
                <w:b/>
                <w:bCs/>
                <w:color w:val="FFFFFF"/>
                <w:sz w:val="17"/>
                <w:szCs w:val="17"/>
              </w:rPr>
              <w:t xml:space="preserve">Media</w:t>
            </w:r>
          </w:p>
        </w:tc>
      </w:tr>
      <w:tr>
        <w:tc>
          <w:tcPr>
            <w:tcW w:type="dxa" w:w="1300"/>
            <w:shd w:fill="FFFFFF" w:color="auto" w:val="clear"/>
          </w:tcPr>
          <w:p>
            <w:r>
              <w:rPr>
                <w:b/>
                <w:bCs/>
                <w:sz w:val="17"/>
                <w:szCs w:val="17"/>
              </w:rPr>
              <w:t xml:space="preserve">create_subscriber.py</w:t>
            </w:r>
          </w:p>
        </w:tc>
        <w:tc>
          <w:tcPr>
            <w:tcW w:type="dxa" w:w="2000"/>
            <w:shd w:fill="FFFFFF" w:color="auto" w:val="clear"/>
          </w:tcPr>
          <w:p>
            <w:r>
              <w:rPr>
                <w:rFonts w:ascii="Consolas" w:cs="Consolas" w:eastAsia="Consolas" w:hAnsi="Consolas"/>
                <w:sz w:val="17"/>
                <w:szCs w:val="17"/>
              </w:rPr>
              <w:t xml:space="preserve">try/except múltiples</w:t>
            </w:r>
          </w:p>
        </w:tc>
        <w:tc>
          <w:tcPr>
            <w:tcW w:type="dxa" w:w="5800"/>
            <w:shd w:fill="FFFFFF" w:color="auto" w:val="clear"/>
          </w:tcPr>
          <w:p>
            <w:r>
              <w:rPr>
                <w:sz w:val="17"/>
                <w:szCs w:val="17"/>
              </w:rPr>
              <w:t xml:space="preserve">Fallos parciales en pasos intermedios (validación de email, licencia, producto) no abortan el registro; el endpoint puede devolver éxito con un suscriptor a medio aprovisionar ("suscriptor fantasma").</w:t>
            </w:r>
          </w:p>
        </w:tc>
        <w:tc>
          <w:tcPr>
            <w:tcW w:type="dxa" w:w="980"/>
            <w:shd w:fill="D4AC0D" w:color="auto" w:val="clear"/>
          </w:tcPr>
          <w:p>
            <w:pPr>
              <w:jc w:val="center"/>
            </w:pPr>
            <w:r>
              <w:rPr>
                <w:b/>
                <w:bCs/>
                <w:color w:val="FFFFFF"/>
                <w:sz w:val="17"/>
                <w:szCs w:val="17"/>
              </w:rPr>
              <w:t xml:space="preserve">Media</w:t>
            </w:r>
          </w:p>
        </w:tc>
      </w:tr>
      <w:tr>
        <w:tc>
          <w:tcPr>
            <w:tcW w:type="dxa" w:w="1300"/>
            <w:shd w:fill="F2F2F2" w:color="auto" w:val="clear"/>
          </w:tcPr>
          <w:p>
            <w:r>
              <w:rPr>
                <w:b/>
                <w:bCs/>
                <w:sz w:val="17"/>
                <w:szCs w:val="17"/>
              </w:rPr>
              <w:t xml:space="preserve">profile/views.py, change_password.py</w:t>
            </w:r>
          </w:p>
        </w:tc>
        <w:tc>
          <w:tcPr>
            <w:tcW w:type="dxa" w:w="2000"/>
            <w:shd w:fill="F2F2F2" w:color="auto" w:val="clear"/>
          </w:tcPr>
          <w:p>
            <w:r>
              <w:rPr>
                <w:rFonts w:ascii="Consolas" w:cs="Consolas" w:eastAsia="Consolas" w:hAnsi="Consolas"/>
                <w:sz w:val="17"/>
                <w:szCs w:val="17"/>
              </w:rPr>
              <w:t xml:space="preserve">—</w:t>
            </w:r>
          </w:p>
        </w:tc>
        <w:tc>
          <w:tcPr>
            <w:tcW w:type="dxa" w:w="5800"/>
            <w:shd w:fill="F2F2F2" w:color="auto" w:val="clear"/>
          </w:tcPr>
          <w:p>
            <w:r>
              <w:rPr>
                <w:sz w:val="17"/>
                <w:szCs w:val="17"/>
              </w:rPr>
              <w:t xml:space="preserve">Los mensajes de excepción crudos (str(e)) se devuelven tal cual al cliente en varios endpoints, pudiendo filtrar detalles internos.</w:t>
            </w:r>
          </w:p>
        </w:tc>
        <w:tc>
          <w:tcPr>
            <w:tcW w:type="dxa" w:w="980"/>
            <w:shd w:fill="D4AC0D" w:color="auto" w:val="clear"/>
          </w:tcPr>
          <w:p>
            <w:pPr>
              <w:jc w:val="center"/>
            </w:pPr>
            <w:r>
              <w:rPr>
                <w:b/>
                <w:bCs/>
                <w:color w:val="FFFFFF"/>
                <w:sz w:val="17"/>
                <w:szCs w:val="17"/>
              </w:rPr>
              <w:t xml:space="preserve">Media</w:t>
            </w:r>
          </w:p>
        </w:tc>
      </w:tr>
      <w:tr>
        <w:tc>
          <w:tcPr>
            <w:tcW w:type="dxa" w:w="1300"/>
            <w:shd w:fill="FFFFFF" w:color="auto" w:val="clear"/>
          </w:tcPr>
          <w:p>
            <w:r>
              <w:rPr>
                <w:b/>
                <w:bCs/>
                <w:sz w:val="17"/>
                <w:szCs w:val="17"/>
              </w:rPr>
              <w:t xml:space="preserve">auth_views.py</w:t>
            </w:r>
          </w:p>
        </w:tc>
        <w:tc>
          <w:tcPr>
            <w:tcW w:type="dxa" w:w="2000"/>
            <w:shd w:fill="FFFFFF" w:color="auto" w:val="clear"/>
          </w:tcPr>
          <w:p>
            <w:r>
              <w:rPr>
                <w:rFonts w:ascii="Consolas" w:cs="Consolas" w:eastAsia="Consolas" w:hAnsi="Consolas"/>
                <w:sz w:val="17"/>
                <w:szCs w:val="17"/>
              </w:rPr>
              <w:t xml:space="preserve">—</w:t>
            </w:r>
          </w:p>
        </w:tc>
        <w:tc>
          <w:tcPr>
            <w:tcW w:type="dxa" w:w="5800"/>
            <w:shd w:fill="FFFFFF" w:color="auto" w:val="clear"/>
          </w:tcPr>
          <w:p>
            <w:r>
              <w:rPr>
                <w:sz w:val="17"/>
                <w:szCs w:val="17"/>
              </w:rPr>
              <w:t xml:space="preserve">Las vistas de login social no declaran throttle_classes propio, dejando margen a abuso de aprovisionamiento repetido de suscriptores.</w:t>
            </w:r>
          </w:p>
        </w:tc>
        <w:tc>
          <w:tcPr>
            <w:tcW w:type="dxa" w:w="980"/>
            <w:shd w:fill="D4AC0D" w:color="auto" w:val="clear"/>
          </w:tcPr>
          <w:p>
            <w:pPr>
              <w:jc w:val="center"/>
            </w:pPr>
            <w:r>
              <w:rPr>
                <w:b/>
                <w:bCs/>
                <w:color w:val="FFFFFF"/>
                <w:sz w:val="17"/>
                <w:szCs w:val="17"/>
              </w:rPr>
              <w:t xml:space="preserve">Media</w:t>
            </w:r>
          </w:p>
        </w:tc>
      </w:tr>
      <w:tr>
        <w:tc>
          <w:tcPr>
            <w:tcW w:type="dxa" w:w="1300"/>
            <w:shd w:fill="F2F2F2" w:color="auto" w:val="clear"/>
          </w:tcPr>
          <w:p>
            <w:r>
              <w:rPr>
                <w:b/>
                <w:bCs/>
                <w:sz w:val="17"/>
                <w:szCs w:val="17"/>
              </w:rPr>
              <w:t xml:space="preserve">permissions.py / profile/views.py</w:t>
            </w:r>
          </w:p>
        </w:tc>
        <w:tc>
          <w:tcPr>
            <w:tcW w:type="dxa" w:w="2000"/>
            <w:shd w:fill="F2F2F2" w:color="auto" w:val="clear"/>
          </w:tcPr>
          <w:p>
            <w:r>
              <w:rPr>
                <w:rFonts w:ascii="Consolas" w:cs="Consolas" w:eastAsia="Consolas" w:hAnsi="Consolas"/>
                <w:sz w:val="17"/>
                <w:szCs w:val="17"/>
              </w:rPr>
              <w:t xml:space="preserve">—</w:t>
            </w:r>
          </w:p>
        </w:tc>
        <w:tc>
          <w:tcPr>
            <w:tcW w:type="dxa" w:w="5800"/>
            <w:shd w:fill="F2F2F2" w:color="auto" w:val="clear"/>
          </w:tcPr>
          <w:p>
            <w:r>
              <w:rPr>
                <w:sz w:val="17"/>
                <w:szCs w:val="17"/>
              </w:rPr>
              <w:t xml:space="preserve">IsOwnerSubscriber está correctamente implementado y aplicado; no se detectó bypass de tipo IDOR en cambio de contraseña ni cierre de cuenta.</w:t>
            </w:r>
          </w:p>
        </w:tc>
        <w:tc>
          <w:tcPr>
            <w:tcW w:type="dxa" w:w="980"/>
            <w:shd w:fill="2C3E50" w:color="auto" w:val="clear"/>
          </w:tcPr>
          <w:p>
            <w:pPr>
              <w:jc w:val="center"/>
            </w:pPr>
            <w:r>
              <w:rPr>
                <w:b/>
                <w:bCs/>
                <w:color w:val="FFFFFF"/>
                <w:sz w:val="17"/>
                <w:szCs w:val="17"/>
              </w:rPr>
              <w:t xml:space="preserve">Confirmado sin vulnerabilidad</w:t>
            </w:r>
          </w:p>
        </w:tc>
      </w:tr>
    </w:tbl>
    <w:p>
      <w:pPr>
        <w:pStyle w:val="Heading2"/>
        <w:spacing w:after="150" w:before="300"/>
      </w:pPr>
      <w:r>
        <w:t xml:space="preserve">5.4 Sincronización, Celery y emparejamiento Smart TV</w:t>
      </w:r>
    </w:p>
    <w:p>
      <w:pPr>
        <w:spacing w:after="150"/>
      </w:pPr>
      <w:r>
        <w:t xml:space="preserve">Archivos: functions/full_sync.py, sync_products.py, sync_smartcards.py, sync_subscribers.py, getProducts.py, getSmartcard.py, getSubscriber.py, tasks.py, models.py, views.py (UDID), consumers.py, routing.py, utils/crypto_tv.py, websocket_utils.py, encryption.py, subscriber_code_generator.py, log_buffer.py, email_validation.py, phone_validation.py, db_utils.py.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5800"/>
        <w:gridCol w:w="980"/>
      </w:tblGrid>
      <w:tr>
        <w:trPr>
          <w:tblHeader/>
        </w:trPr>
        <w:tc>
          <w:tcPr>
            <w:tcW w:type="dxa" w:w="1300"/>
            <w:shd w:fill="1F3864" w:color="auto" w:val="clear"/>
          </w:tcPr>
          <w:p>
            <w:r>
              <w:rPr>
                <w:b/>
                <w:bCs/>
                <w:color w:val="FFFFFF"/>
                <w:sz w:val="19"/>
                <w:szCs w:val="19"/>
              </w:rPr>
              <w:t xml:space="preserve">Área/Archivo</w:t>
            </w:r>
          </w:p>
        </w:tc>
        <w:tc>
          <w:tcPr>
            <w:tcW w:type="dxa" w:w="2000"/>
            <w:shd w:fill="1F3864" w:color="auto" w:val="clear"/>
          </w:tcPr>
          <w:p>
            <w:r>
              <w:rPr>
                <w:b/>
                <w:bCs/>
                <w:color w:val="FFFFFF"/>
                <w:sz w:val="19"/>
                <w:szCs w:val="19"/>
              </w:rPr>
              <w:t xml:space="preserve">Ref.</w:t>
            </w:r>
          </w:p>
        </w:tc>
        <w:tc>
          <w:tcPr>
            <w:tcW w:type="dxa" w:w="5800"/>
            <w:shd w:fill="1F3864" w:color="auto" w:val="clear"/>
          </w:tcPr>
          <w:p>
            <w:r>
              <w:rPr>
                <w:b/>
                <w:bCs/>
                <w:color w:val="FFFFFF"/>
                <w:sz w:val="19"/>
                <w:szCs w:val="19"/>
              </w:rPr>
              <w:t xml:space="preserve">Hallazgo</w:t>
            </w:r>
          </w:p>
        </w:tc>
        <w:tc>
          <w:tcPr>
            <w:tcW w:type="dxa" w:w="980"/>
            <w:shd w:fill="1F3864" w:color="auto" w:val="clear"/>
          </w:tcPr>
          <w:p>
            <w:r>
              <w:rPr>
                <w:b/>
                <w:bCs/>
                <w:color w:val="FFFFFF"/>
                <w:sz w:val="19"/>
                <w:szCs w:val="19"/>
              </w:rPr>
              <w:t xml:space="preserve">Severidad</w:t>
            </w:r>
          </w:p>
        </w:tc>
      </w:tr>
      <w:tr>
        <w:tc>
          <w:tcPr>
            <w:tcW w:type="dxa" w:w="1300"/>
            <w:shd w:fill="FFFFFF" w:color="auto" w:val="clear"/>
          </w:tcPr>
          <w:p>
            <w:r>
              <w:rPr>
                <w:b/>
                <w:bCs/>
                <w:sz w:val="17"/>
                <w:szCs w:val="17"/>
              </w:rPr>
              <w:t xml:space="preserve">getSubscriber.py</w:t>
            </w:r>
          </w:p>
        </w:tc>
        <w:tc>
          <w:tcPr>
            <w:tcW w:type="dxa" w:w="2000"/>
            <w:shd w:fill="FFFFFF" w:color="auto" w:val="clear"/>
          </w:tcPr>
          <w:p>
            <w:r>
              <w:rPr>
                <w:rFonts w:ascii="Consolas" w:cs="Consolas" w:eastAsia="Consolas" w:hAnsi="Consolas"/>
                <w:sz w:val="17"/>
                <w:szCs w:val="17"/>
              </w:rPr>
              <w:t xml:space="preserve">L426-495, L663-686</w:t>
            </w:r>
          </w:p>
        </w:tc>
        <w:tc>
          <w:tcPr>
            <w:tcW w:type="dxa" w:w="5800"/>
            <w:shd w:fill="FFFFFF" w:color="auto" w:val="clear"/>
          </w:tcPr>
          <w:p>
            <w:r>
              <w:rPr>
                <w:sz w:val="17"/>
                <w:szCs w:val="17"/>
              </w:rPr>
              <w:t xml:space="preserve">El sync incremental compara por código de suscriptor pero PanAccess pagina por fecha de creación — el criterio de corte puede no coincidir con el orden real, degradando el "incremental" a un recorrido completo del catálogo cada 10 minutos, o perdiendo altas nuevas.</w:t>
            </w:r>
          </w:p>
        </w:tc>
        <w:tc>
          <w:tcPr>
            <w:tcW w:type="dxa" w:w="980"/>
            <w:shd w:fill="E67E22" w:color="auto" w:val="clear"/>
          </w:tcPr>
          <w:p>
            <w:pPr>
              <w:jc w:val="center"/>
            </w:pPr>
            <w:r>
              <w:rPr>
                <w:b/>
                <w:bCs/>
                <w:color w:val="FFFFFF"/>
                <w:sz w:val="17"/>
                <w:szCs w:val="17"/>
              </w:rPr>
              <w:t xml:space="preserve">Media/Alta</w:t>
            </w:r>
          </w:p>
        </w:tc>
      </w:tr>
      <w:tr>
        <w:tc>
          <w:tcPr>
            <w:tcW w:type="dxa" w:w="1300"/>
            <w:shd w:fill="F2F2F2" w:color="auto" w:val="clear"/>
          </w:tcPr>
          <w:p>
            <w:r>
              <w:rPr>
                <w:b/>
                <w:bCs/>
                <w:sz w:val="17"/>
                <w:szCs w:val="17"/>
              </w:rPr>
              <w:t xml:space="preserve">tasks.py / appConfig.py</w:t>
            </w:r>
          </w:p>
        </w:tc>
        <w:tc>
          <w:tcPr>
            <w:tcW w:type="dxa" w:w="2000"/>
            <w:shd w:fill="F2F2F2" w:color="auto" w:val="clear"/>
          </w:tcPr>
          <w:p>
            <w:r>
              <w:rPr>
                <w:rFonts w:ascii="Consolas" w:cs="Consolas" w:eastAsia="Consolas" w:hAnsi="Consolas"/>
                <w:sz w:val="17"/>
                <w:szCs w:val="17"/>
              </w:rPr>
              <w:t xml:space="preserve">task_lock</w:t>
            </w:r>
          </w:p>
        </w:tc>
        <w:tc>
          <w:tcPr>
            <w:tcW w:type="dxa" w:w="5800"/>
            <w:shd w:fill="F2F2F2" w:color="auto" w:val="clear"/>
          </w:tcPr>
          <w:p>
            <w:r>
              <w:rPr>
                <w:sz w:val="17"/>
                <w:szCs w:val="17"/>
              </w:rPr>
              <w:t xml:space="preserve">Los locks Redis de las tareas de sync no se renuevan mientras la tarea corre; si la ejecución real supera el timeout configurado, el lock expira y puede ejecutarse una segunda instancia en paralelo sobre los mismos datos.</w:t>
            </w:r>
          </w:p>
        </w:tc>
        <w:tc>
          <w:tcPr>
            <w:tcW w:type="dxa" w:w="980"/>
            <w:shd w:fill="E67E22" w:color="auto" w:val="clear"/>
          </w:tcPr>
          <w:p>
            <w:pPr>
              <w:jc w:val="center"/>
            </w:pPr>
            <w:r>
              <w:rPr>
                <w:b/>
                <w:bCs/>
                <w:color w:val="FFFFFF"/>
                <w:sz w:val="17"/>
                <w:szCs w:val="17"/>
              </w:rPr>
              <w:t xml:space="preserve">Media/Alta</w:t>
            </w:r>
          </w:p>
        </w:tc>
      </w:tr>
      <w:tr>
        <w:tc>
          <w:tcPr>
            <w:tcW w:type="dxa" w:w="1300"/>
            <w:shd w:fill="FFFFFF" w:color="auto" w:val="clear"/>
          </w:tcPr>
          <w:p>
            <w:r>
              <w:rPr>
                <w:b/>
                <w:bCs/>
                <w:sz w:val="17"/>
                <w:szCs w:val="17"/>
              </w:rPr>
              <w:t xml:space="preserve">tasks.py (full_sync_task)</w:t>
            </w:r>
          </w:p>
        </w:tc>
        <w:tc>
          <w:tcPr>
            <w:tcW w:type="dxa" w:w="2000"/>
            <w:shd w:fill="FFFFFF" w:color="auto" w:val="clear"/>
          </w:tcPr>
          <w:p>
            <w:r>
              <w:rPr>
                <w:rFonts w:ascii="Consolas" w:cs="Consolas" w:eastAsia="Consolas" w:hAnsi="Consolas"/>
                <w:sz w:val="17"/>
                <w:szCs w:val="17"/>
              </w:rPr>
              <w:t xml:space="preserve">L379-411</w:t>
            </w:r>
          </w:p>
        </w:tc>
        <w:tc>
          <w:tcPr>
            <w:tcW w:type="dxa" w:w="5800"/>
            <w:shd w:fill="FFFFFF" w:color="auto" w:val="clear"/>
          </w:tcPr>
          <w:p>
            <w:r>
              <w:rPr>
                <w:sz w:val="17"/>
                <w:szCs w:val="17"/>
              </w:rPr>
              <w:t xml:space="preserve">El flag Redis que le dice a las tareas incrementales "sáltate, hay un full-sync en curso" tiene el mismo tiempo de vida que el propio full-sync; si éste se alarga (catálogos grandes), el flag puede expirar antes de tiempo y reactivar las tareas incrementales en paralelo con el full-sync.</w:t>
            </w:r>
          </w:p>
        </w:tc>
        <w:tc>
          <w:tcPr>
            <w:tcW w:type="dxa" w:w="980"/>
            <w:shd w:fill="E67E22" w:color="auto" w:val="clear"/>
          </w:tcPr>
          <w:p>
            <w:pPr>
              <w:jc w:val="center"/>
            </w:pPr>
            <w:r>
              <w:rPr>
                <w:b/>
                <w:bCs/>
                <w:color w:val="FFFFFF"/>
                <w:sz w:val="17"/>
                <w:szCs w:val="17"/>
              </w:rPr>
              <w:t xml:space="preserve">Alta (condicional al volumen)</w:t>
            </w:r>
          </w:p>
        </w:tc>
      </w:tr>
      <w:tr>
        <w:tc>
          <w:tcPr>
            <w:tcW w:type="dxa" w:w="1300"/>
            <w:shd w:fill="F2F2F2" w:color="auto" w:val="clear"/>
          </w:tcPr>
          <w:p>
            <w:r>
              <w:rPr>
                <w:b/>
                <w:bCs/>
                <w:sz w:val="17"/>
                <w:szCs w:val="17"/>
              </w:rPr>
              <w:t xml:space="preserve">views.py / crypto_tv.py</w:t>
            </w:r>
          </w:p>
        </w:tc>
        <w:tc>
          <w:tcPr>
            <w:tcW w:type="dxa" w:w="2000"/>
            <w:shd w:fill="F2F2F2" w:color="auto" w:val="clear"/>
          </w:tcPr>
          <w:p>
            <w:r>
              <w:rPr>
                <w:rFonts w:ascii="Consolas" w:cs="Consolas" w:eastAsia="Consolas" w:hAnsi="Consolas"/>
                <w:sz w:val="17"/>
                <w:szCs w:val="17"/>
              </w:rPr>
              <w:t xml:space="preserve">get_cached_app_credentials, L52-69</w:t>
            </w:r>
          </w:p>
        </w:tc>
        <w:tc>
          <w:tcPr>
            <w:tcW w:type="dxa" w:w="5800"/>
            <w:shd w:fill="F2F2F2" w:color="auto" w:val="clear"/>
          </w:tcPr>
          <w:p>
            <w:r>
              <w:rPr>
                <w:sz w:val="17"/>
                <w:szCs w:val="17"/>
              </w:rPr>
              <w:t xml:space="preserve">La consulta de la clave RSA activa para cifrar credenciales a la TV no descarta claves marcadas como comprometidas (is_compromised) ni expiradas; sólo filtra por is_active.</w:t>
            </w:r>
          </w:p>
        </w:tc>
        <w:tc>
          <w:tcPr>
            <w:tcW w:type="dxa" w:w="980"/>
            <w:shd w:fill="E67E22" w:color="auto" w:val="clear"/>
          </w:tcPr>
          <w:p>
            <w:pPr>
              <w:jc w:val="center"/>
            </w:pPr>
            <w:r>
              <w:rPr>
                <w:b/>
                <w:bCs/>
                <w:color w:val="FFFFFF"/>
                <w:sz w:val="17"/>
                <w:szCs w:val="17"/>
              </w:rPr>
              <w:t xml:space="preserve">Media/Alta</w:t>
            </w:r>
          </w:p>
        </w:tc>
      </w:tr>
      <w:tr>
        <w:tc>
          <w:tcPr>
            <w:tcW w:type="dxa" w:w="1300"/>
            <w:shd w:fill="FFFFFF" w:color="auto" w:val="clear"/>
          </w:tcPr>
          <w:p>
            <w:r>
              <w:rPr>
                <w:b/>
                <w:bCs/>
                <w:sz w:val="17"/>
                <w:szCs w:val="17"/>
              </w:rPr>
              <w:t xml:space="preserve">getProducts.py / getSubscriber.py</w:t>
            </w:r>
          </w:p>
        </w:tc>
        <w:tc>
          <w:tcPr>
            <w:tcW w:type="dxa" w:w="2000"/>
            <w:shd w:fill="FFFFFF" w:color="auto" w:val="clear"/>
          </w:tcPr>
          <w:p>
            <w:r>
              <w:rPr>
                <w:rFonts w:ascii="Consolas" w:cs="Consolas" w:eastAsia="Consolas" w:hAnsi="Consolas"/>
                <w:sz w:val="17"/>
                <w:szCs w:val="17"/>
              </w:rPr>
              <w:t xml:space="preserve">—</w:t>
            </w:r>
          </w:p>
        </w:tc>
        <w:tc>
          <w:tcPr>
            <w:tcW w:type="dxa" w:w="5800"/>
            <w:shd w:fill="FFFFFF" w:color="auto" w:val="clear"/>
          </w:tcPr>
          <w:p>
            <w:r>
              <w:rPr>
                <w:sz w:val="17"/>
                <w:szCs w:val="17"/>
              </w:rPr>
              <w:t xml:space="preserve">El sync completo carga toda la tabla local en memoria antes de comparar y guarda cambios fila por fila en vez de en bloque (bulk_update); escalará mal con catálogos grandes.</w:t>
            </w:r>
          </w:p>
        </w:tc>
        <w:tc>
          <w:tcPr>
            <w:tcW w:type="dxa" w:w="980"/>
            <w:shd w:fill="D4AC0D" w:color="auto" w:val="clear"/>
          </w:tcPr>
          <w:p>
            <w:pPr>
              <w:jc w:val="center"/>
            </w:pPr>
            <w:r>
              <w:rPr>
                <w:b/>
                <w:bCs/>
                <w:color w:val="FFFFFF"/>
                <w:sz w:val="17"/>
                <w:szCs w:val="17"/>
              </w:rPr>
              <w:t xml:space="preserve">Media</w:t>
            </w:r>
          </w:p>
        </w:tc>
      </w:tr>
      <w:tr>
        <w:tc>
          <w:tcPr>
            <w:tcW w:type="dxa" w:w="1300"/>
            <w:shd w:fill="F2F2F2" w:color="auto" w:val="clear"/>
          </w:tcPr>
          <w:p>
            <w:r>
              <w:rPr>
                <w:b/>
                <w:bCs/>
                <w:sz w:val="17"/>
                <w:szCs w:val="17"/>
              </w:rPr>
              <w:t xml:space="preserve">getSmartcard.py</w:t>
            </w:r>
          </w:p>
        </w:tc>
        <w:tc>
          <w:tcPr>
            <w:tcW w:type="dxa" w:w="2000"/>
            <w:shd w:fill="F2F2F2" w:color="auto" w:val="clear"/>
          </w:tcPr>
          <w:p>
            <w:r>
              <w:rPr>
                <w:rFonts w:ascii="Consolas" w:cs="Consolas" w:eastAsia="Consolas" w:hAnsi="Consolas"/>
                <w:sz w:val="17"/>
                <w:szCs w:val="17"/>
              </w:rPr>
              <w:t xml:space="preserve">ThreadPoolExecutor</w:t>
            </w:r>
          </w:p>
        </w:tc>
        <w:tc>
          <w:tcPr>
            <w:tcW w:type="dxa" w:w="5800"/>
            <w:shd w:fill="F2F2F2" w:color="auto" w:val="clear"/>
          </w:tcPr>
          <w:p>
            <w:r>
              <w:rPr>
                <w:sz w:val="17"/>
                <w:szCs w:val="17"/>
              </w:rPr>
              <w:t xml:space="preserve">El sync paralelo por abonado/SN ejecuta queries del ORM dentro de hilos que Django no gestiona como hilos de request, con riesgo de fuga de conexiones a la base de datos bajo cargas sostenidas.</w:t>
            </w:r>
          </w:p>
        </w:tc>
        <w:tc>
          <w:tcPr>
            <w:tcW w:type="dxa" w:w="980"/>
            <w:shd w:fill="D4AC0D" w:color="auto" w:val="clear"/>
          </w:tcPr>
          <w:p>
            <w:pPr>
              <w:jc w:val="center"/>
            </w:pPr>
            <w:r>
              <w:rPr>
                <w:b/>
                <w:bCs/>
                <w:color w:val="FFFFFF"/>
                <w:sz w:val="17"/>
                <w:szCs w:val="17"/>
              </w:rPr>
              <w:t xml:space="preserve">Media</w:t>
            </w:r>
          </w:p>
        </w:tc>
      </w:tr>
      <w:tr>
        <w:tc>
          <w:tcPr>
            <w:tcW w:type="dxa" w:w="1300"/>
            <w:shd w:fill="FFFFFF" w:color="auto" w:val="clear"/>
          </w:tcPr>
          <w:p>
            <w:r>
              <w:rPr>
                <w:b/>
                <w:bCs/>
                <w:sz w:val="17"/>
                <w:szCs w:val="17"/>
              </w:rPr>
              <w:t xml:space="preserve">crypto_tv.py</w:t>
            </w:r>
          </w:p>
        </w:tc>
        <w:tc>
          <w:tcPr>
            <w:tcW w:type="dxa" w:w="2000"/>
            <w:shd w:fill="FFFFFF" w:color="auto" w:val="clear"/>
          </w:tcPr>
          <w:p>
            <w:r>
              <w:rPr>
                <w:rFonts w:ascii="Consolas" w:cs="Consolas" w:eastAsia="Consolas" w:hAnsi="Consolas"/>
                <w:sz w:val="17"/>
                <w:szCs w:val="17"/>
              </w:rPr>
              <w:t xml:space="preserve">L68-116</w:t>
            </w:r>
          </w:p>
        </w:tc>
        <w:tc>
          <w:tcPr>
            <w:tcW w:type="dxa" w:w="5800"/>
            <w:shd w:fill="FFFFFF" w:color="auto" w:val="clear"/>
          </w:tcPr>
          <w:p>
            <w:r>
              <w:rPr>
                <w:sz w:val="17"/>
                <w:szCs w:val="17"/>
              </w:rPr>
              <w:t xml:space="preserve">El cifrado híbrido usa AES-256-CBC sin autenticación (no AEAD/HMAC); no hay verificación de integridad del texto cifrado antes de que el dispositivo lo reciba.</w:t>
            </w:r>
          </w:p>
        </w:tc>
        <w:tc>
          <w:tcPr>
            <w:tcW w:type="dxa" w:w="980"/>
            <w:shd w:fill="D4AC0D" w:color="auto" w:val="clear"/>
          </w:tcPr>
          <w:p>
            <w:pPr>
              <w:jc w:val="center"/>
            </w:pPr>
            <w:r>
              <w:rPr>
                <w:b/>
                <w:bCs/>
                <w:color w:val="FFFFFF"/>
                <w:sz w:val="17"/>
                <w:szCs w:val="17"/>
              </w:rPr>
              <w:t xml:space="preserve">Media</w:t>
            </w:r>
          </w:p>
        </w:tc>
      </w:tr>
      <w:tr>
        <w:tc>
          <w:tcPr>
            <w:tcW w:type="dxa" w:w="1300"/>
            <w:shd w:fill="F2F2F2" w:color="auto" w:val="clear"/>
          </w:tcPr>
          <w:p>
            <w:r>
              <w:rPr>
                <w:b/>
                <w:bCs/>
                <w:sz w:val="17"/>
                <w:szCs w:val="17"/>
              </w:rPr>
              <w:t xml:space="preserve">websocket_utils.py</w:t>
            </w:r>
          </w:p>
        </w:tc>
        <w:tc>
          <w:tcPr>
            <w:tcW w:type="dxa" w:w="2000"/>
            <w:shd w:fill="F2F2F2" w:color="auto" w:val="clear"/>
          </w:tcPr>
          <w:p>
            <w:r>
              <w:rPr>
                <w:rFonts w:ascii="Consolas" w:cs="Consolas" w:eastAsia="Consolas" w:hAnsi="Consolas"/>
                <w:sz w:val="17"/>
                <w:szCs w:val="17"/>
              </w:rPr>
              <w:t xml:space="preserve">L280-294</w:t>
            </w:r>
          </w:p>
        </w:tc>
        <w:tc>
          <w:tcPr>
            <w:tcW w:type="dxa" w:w="5800"/>
            <w:shd w:fill="F2F2F2" w:color="auto" w:val="clear"/>
          </w:tcPr>
          <w:p>
            <w:r>
              <w:rPr>
                <w:sz w:val="17"/>
                <w:szCs w:val="17"/>
              </w:rPr>
              <w:t xml:space="preserve">El "token bucket Lua en Redis" que documenta el README en realidad es un contador simple de caché no atómico — bajo concurrencia alta puede excederse ligeramente el límite configurado.</w:t>
            </w:r>
          </w:p>
        </w:tc>
        <w:tc>
          <w:tcPr>
            <w:tcW w:type="dxa" w:w="980"/>
            <w:shd w:fill="D4AC0D" w:color="auto" w:val="clear"/>
          </w:tcPr>
          <w:p>
            <w:pPr>
              <w:jc w:val="center"/>
            </w:pPr>
            <w:r>
              <w:rPr>
                <w:b/>
                <w:bCs/>
                <w:color w:val="FFFFFF"/>
                <w:sz w:val="17"/>
                <w:szCs w:val="17"/>
              </w:rPr>
              <w:t xml:space="preserve">Media</w:t>
            </w:r>
          </w:p>
        </w:tc>
      </w:tr>
      <w:tr>
        <w:tc>
          <w:tcPr>
            <w:tcW w:type="dxa" w:w="1300"/>
            <w:shd w:fill="FFFFFF" w:color="auto" w:val="clear"/>
          </w:tcPr>
          <w:p>
            <w:r>
              <w:rPr>
                <w:b/>
                <w:bCs/>
                <w:sz w:val="17"/>
                <w:szCs w:val="17"/>
              </w:rPr>
              <w:t xml:space="preserve">websocket_utils.py</w:t>
            </w:r>
          </w:p>
        </w:tc>
        <w:tc>
          <w:tcPr>
            <w:tcW w:type="dxa" w:w="2000"/>
            <w:shd w:fill="FFFFFF" w:color="auto" w:val="clear"/>
          </w:tcPr>
          <w:p>
            <w:r>
              <w:rPr>
                <w:rFonts w:ascii="Consolas" w:cs="Consolas" w:eastAsia="Consolas" w:hAnsi="Consolas"/>
                <w:sz w:val="17"/>
                <w:szCs w:val="17"/>
              </w:rPr>
              <w:t xml:space="preserve">get_client_token</w:t>
            </w:r>
          </w:p>
        </w:tc>
        <w:tc>
          <w:tcPr>
            <w:tcW w:type="dxa" w:w="5800"/>
            <w:shd w:fill="FFFFFF" w:color="auto" w:val="clear"/>
          </w:tcPr>
          <w:p>
            <w:r>
              <w:rPr>
                <w:sz w:val="17"/>
                <w:szCs w:val="17"/>
              </w:rPr>
              <w:t xml:space="preserve">El rate limit por token de cliente sólo se aplica si el cliente decide enviar esa cabecera; omitirla evita ese control por completo (queda solo el límite por UDID específico).</w:t>
            </w:r>
          </w:p>
        </w:tc>
        <w:tc>
          <w:tcPr>
            <w:tcW w:type="dxa" w:w="980"/>
            <w:shd w:fill="E67E22" w:color="auto" w:val="clear"/>
          </w:tcPr>
          <w:p>
            <w:pPr>
              <w:jc w:val="center"/>
            </w:pPr>
            <w:r>
              <w:rPr>
                <w:b/>
                <w:bCs/>
                <w:color w:val="FFFFFF"/>
                <w:sz w:val="17"/>
                <w:szCs w:val="17"/>
              </w:rPr>
              <w:t xml:space="preserve">Alta</w:t>
            </w:r>
          </w:p>
        </w:tc>
      </w:tr>
      <w:tr>
        <w:tc>
          <w:tcPr>
            <w:tcW w:type="dxa" w:w="1300"/>
            <w:shd w:fill="F2F2F2" w:color="auto" w:val="clear"/>
          </w:tcPr>
          <w:p>
            <w:r>
              <w:rPr>
                <w:b/>
                <w:bCs/>
                <w:sz w:val="17"/>
                <w:szCs w:val="17"/>
              </w:rPr>
              <w:t xml:space="preserve">models.py (UDIDAuthRequest)</w:t>
            </w:r>
          </w:p>
        </w:tc>
        <w:tc>
          <w:tcPr>
            <w:tcW w:type="dxa" w:w="2000"/>
            <w:shd w:fill="F2F2F2" w:color="auto" w:val="clear"/>
          </w:tcPr>
          <w:p>
            <w:r>
              <w:rPr>
                <w:rFonts w:ascii="Consolas" w:cs="Consolas" w:eastAsia="Consolas" w:hAnsi="Consolas"/>
                <w:sz w:val="17"/>
                <w:szCs w:val="17"/>
              </w:rPr>
              <w:t xml:space="preserve">L543-550</w:t>
            </w:r>
          </w:p>
        </w:tc>
        <w:tc>
          <w:tcPr>
            <w:tcW w:type="dxa" w:w="5800"/>
            <w:shd w:fill="F2F2F2" w:color="auto" w:val="clear"/>
          </w:tcPr>
          <w:p>
            <w:r>
              <w:rPr>
                <w:sz w:val="17"/>
                <w:szCs w:val="17"/>
              </w:rPr>
              <w:t xml:space="preserve">El contador de intentos fallidos (attempts_count) sólo se incrementa en el endpoint de consulta de estado (polling), nunca en el de asociación real — la defensa de fuerza bruta no protege donde más importa.</w:t>
            </w:r>
          </w:p>
        </w:tc>
        <w:tc>
          <w:tcPr>
            <w:tcW w:type="dxa" w:w="980"/>
            <w:shd w:fill="D4AC0D" w:color="auto" w:val="clear"/>
          </w:tcPr>
          <w:p>
            <w:pPr>
              <w:jc w:val="center"/>
            </w:pPr>
            <w:r>
              <w:rPr>
                <w:b/>
                <w:bCs/>
                <w:color w:val="FFFFFF"/>
                <w:sz w:val="17"/>
                <w:szCs w:val="17"/>
              </w:rPr>
              <w:t xml:space="preserve">Media</w:t>
            </w:r>
          </w:p>
        </w:tc>
      </w:tr>
      <w:tr>
        <w:tc>
          <w:tcPr>
            <w:tcW w:type="dxa" w:w="1300"/>
            <w:shd w:fill="FFFFFF" w:color="auto" w:val="clear"/>
          </w:tcPr>
          <w:p>
            <w:r>
              <w:rPr>
                <w:b/>
                <w:bCs/>
                <w:sz w:val="17"/>
                <w:szCs w:val="17"/>
              </w:rPr>
              <w:t xml:space="preserve">log_buffer.py</w:t>
            </w:r>
          </w:p>
        </w:tc>
        <w:tc>
          <w:tcPr>
            <w:tcW w:type="dxa" w:w="2000"/>
            <w:shd w:fill="FFFFFF" w:color="auto" w:val="clear"/>
          </w:tcPr>
          <w:p>
            <w:r>
              <w:rPr>
                <w:rFonts w:ascii="Consolas" w:cs="Consolas" w:eastAsia="Consolas" w:hAnsi="Consolas"/>
                <w:sz w:val="17"/>
                <w:szCs w:val="17"/>
              </w:rPr>
              <w:t xml:space="preserve">—</w:t>
            </w:r>
          </w:p>
        </w:tc>
        <w:tc>
          <w:tcPr>
            <w:tcW w:type="dxa" w:w="5800"/>
            <w:shd w:fill="FFFFFF" w:color="auto" w:val="clear"/>
          </w:tcPr>
          <w:p>
            <w:r>
              <w:rPr>
                <w:sz w:val="17"/>
                <w:szCs w:val="17"/>
              </w:rPr>
              <w:t xml:space="preserve">El log de auditoría de seguridad se acumula en memoria y se vacía cada 5 segundos o 100 entradas; un reinicio o caída abrupta del proceso puede perder hasta ese margen de eventos de auditoría sin persistir.</w:t>
            </w:r>
          </w:p>
        </w:tc>
        <w:tc>
          <w:tcPr>
            <w:tcW w:type="dxa" w:w="980"/>
            <w:shd w:fill="D4AC0D" w:color="auto" w:val="clear"/>
          </w:tcPr>
          <w:p>
            <w:pPr>
              <w:jc w:val="center"/>
            </w:pPr>
            <w:r>
              <w:rPr>
                <w:b/>
                <w:bCs/>
                <w:color w:val="FFFFFF"/>
                <w:sz w:val="17"/>
                <w:szCs w:val="17"/>
              </w:rPr>
              <w:t xml:space="preserve">Media</w:t>
            </w:r>
          </w:p>
        </w:tc>
      </w:tr>
      <w:tr>
        <w:tc>
          <w:tcPr>
            <w:tcW w:type="dxa" w:w="1300"/>
            <w:shd w:fill="F2F2F2" w:color="auto" w:val="clear"/>
          </w:tcPr>
          <w:p>
            <w:r>
              <w:rPr>
                <w:b/>
                <w:bCs/>
                <w:sz w:val="17"/>
                <w:szCs w:val="17"/>
              </w:rPr>
              <w:t xml:space="preserve">subscriber_code_generator.py</w:t>
            </w:r>
          </w:p>
        </w:tc>
        <w:tc>
          <w:tcPr>
            <w:tcW w:type="dxa" w:w="2000"/>
            <w:shd w:fill="F2F2F2" w:color="auto" w:val="clear"/>
          </w:tcPr>
          <w:p>
            <w:r>
              <w:rPr>
                <w:rFonts w:ascii="Consolas" w:cs="Consolas" w:eastAsia="Consolas" w:hAnsi="Consolas"/>
                <w:sz w:val="17"/>
                <w:szCs w:val="17"/>
              </w:rPr>
              <w:t xml:space="preserve">L17-19</w:t>
            </w:r>
          </w:p>
        </w:tc>
        <w:tc>
          <w:tcPr>
            <w:tcW w:type="dxa" w:w="5800"/>
            <w:shd w:fill="F2F2F2" w:color="auto" w:val="clear"/>
          </w:tcPr>
          <w:p>
            <w:r>
              <w:rPr>
                <w:sz w:val="17"/>
                <w:szCs w:val="17"/>
              </w:rPr>
              <w:t xml:space="preserve">El siguiente código de suscriptor se infiere ordenando cadenas de texto en vez de números ("AUTO9" ordena después de "AUTO10"), pudiendo agotar los reintentos de generación con más frecuencia de la esperada.</w:t>
            </w:r>
          </w:p>
        </w:tc>
        <w:tc>
          <w:tcPr>
            <w:tcW w:type="dxa" w:w="980"/>
            <w:shd w:fill="D4AC0D" w:color="auto" w:val="clear"/>
          </w:tcPr>
          <w:p>
            <w:pPr>
              <w:jc w:val="center"/>
            </w:pPr>
            <w:r>
              <w:rPr>
                <w:b/>
                <w:bCs/>
                <w:color w:val="FFFFFF"/>
                <w:sz w:val="17"/>
                <w:szCs w:val="17"/>
              </w:rPr>
              <w:t xml:space="preserve">Baja/Media</w:t>
            </w:r>
          </w:p>
        </w:tc>
      </w:tr>
      <w:tr>
        <w:tc>
          <w:tcPr>
            <w:tcW w:type="dxa" w:w="1300"/>
            <w:shd w:fill="FFFFFF" w:color="auto" w:val="clear"/>
          </w:tcPr>
          <w:p>
            <w:r>
              <w:rPr>
                <w:b/>
                <w:bCs/>
                <w:sz w:val="17"/>
                <w:szCs w:val="17"/>
              </w:rPr>
              <w:t xml:space="preserve">crypto_tv.py</w:t>
            </w:r>
          </w:p>
        </w:tc>
        <w:tc>
          <w:tcPr>
            <w:tcW w:type="dxa" w:w="2000"/>
            <w:shd w:fill="FFFFFF" w:color="auto" w:val="clear"/>
          </w:tcPr>
          <w:p>
            <w:r>
              <w:rPr>
                <w:rFonts w:ascii="Consolas" w:cs="Consolas" w:eastAsia="Consolas" w:hAnsi="Consolas"/>
                <w:sz w:val="17"/>
                <w:szCs w:val="17"/>
              </w:rPr>
              <w:t xml:space="preserve">L37-65</w:t>
            </w:r>
          </w:p>
        </w:tc>
        <w:tc>
          <w:tcPr>
            <w:tcW w:type="dxa" w:w="5800"/>
            <w:shd w:fill="FFFFFF" w:color="auto" w:val="clear"/>
          </w:tcPr>
          <w:p>
            <w:r>
              <w:rPr>
                <w:sz w:val="17"/>
                <w:szCs w:val="17"/>
              </w:rPr>
              <w:t xml:space="preserve">La función rsa_encrypt_for_app llama a un método que no existe en el objeto de clave privada; está rota, aunque es código muerto sin ningún llamador activo en el proyecto.</w:t>
            </w:r>
          </w:p>
        </w:tc>
        <w:tc>
          <w:tcPr>
            <w:tcW w:type="dxa" w:w="980"/>
            <w:shd w:fill="7F8C8D" w:color="auto" w:val="clear"/>
          </w:tcPr>
          <w:p>
            <w:pPr>
              <w:jc w:val="center"/>
            </w:pPr>
            <w:r>
              <w:rPr>
                <w:b/>
                <w:bCs/>
                <w:color w:val="FFFFFF"/>
                <w:sz w:val="17"/>
                <w:szCs w:val="17"/>
              </w:rPr>
              <w:t xml:space="preserve">Baja</w:t>
            </w:r>
          </w:p>
        </w:tc>
      </w:tr>
    </w:tbl>
    <w:p>
      <w:r>
        <w:br w:type="page"/>
      </w:r>
    </w:p>
    <w:p>
      <w:pPr>
        <w:pStyle w:val="Heading1"/>
        <w:spacing w:after="200" w:before="400"/>
      </w:pPr>
      <w:r>
        <w:t xml:space="preserve">6. Verificación de las afirmaciones del propio README</w:t>
      </w:r>
    </w:p>
    <w:p>
      <w:pPr>
        <w:spacing w:after="150"/>
      </w:pPr>
      <w:r>
        <w:t xml:space="preserve">El README del proyecto es extenso y en general preciso, incluyendo una sección 17 ("Limitaciones conocidas y dependencias faltantes") que el propio equipo redactó. Se verificó cada afirmación de esa sección contra el código real: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5800"/>
        <w:gridCol w:w="980"/>
      </w:tblGrid>
      <w:tr>
        <w:trPr>
          <w:tblHeader/>
        </w:trPr>
        <w:tc>
          <w:tcPr>
            <w:tcW w:type="dxa" w:w="1300"/>
            <w:shd w:fill="1F3864" w:color="auto" w:val="clear"/>
          </w:tcPr>
          <w:p>
            <w:r>
              <w:rPr>
                <w:b/>
                <w:bCs/>
                <w:color w:val="FFFFFF"/>
                <w:sz w:val="19"/>
                <w:szCs w:val="19"/>
              </w:rPr>
              <w:t xml:space="preserve">Área/Archivo</w:t>
            </w:r>
          </w:p>
        </w:tc>
        <w:tc>
          <w:tcPr>
            <w:tcW w:type="dxa" w:w="2000"/>
            <w:shd w:fill="1F3864" w:color="auto" w:val="clear"/>
          </w:tcPr>
          <w:p>
            <w:r>
              <w:rPr>
                <w:b/>
                <w:bCs/>
                <w:color w:val="FFFFFF"/>
                <w:sz w:val="19"/>
                <w:szCs w:val="19"/>
              </w:rPr>
              <w:t xml:space="preserve">Ref.</w:t>
            </w:r>
          </w:p>
        </w:tc>
        <w:tc>
          <w:tcPr>
            <w:tcW w:type="dxa" w:w="5800"/>
            <w:shd w:fill="1F3864" w:color="auto" w:val="clear"/>
          </w:tcPr>
          <w:p>
            <w:r>
              <w:rPr>
                <w:b/>
                <w:bCs/>
                <w:color w:val="FFFFFF"/>
                <w:sz w:val="19"/>
                <w:szCs w:val="19"/>
              </w:rPr>
              <w:t xml:space="preserve">Hallazgo</w:t>
            </w:r>
          </w:p>
        </w:tc>
        <w:tc>
          <w:tcPr>
            <w:tcW w:type="dxa" w:w="980"/>
            <w:shd w:fill="1F3864" w:color="auto" w:val="clear"/>
          </w:tcPr>
          <w:p>
            <w:r>
              <w:rPr>
                <w:b/>
                <w:bCs/>
                <w:color w:val="FFFFFF"/>
                <w:sz w:val="19"/>
                <w:szCs w:val="19"/>
              </w:rPr>
              <w:t xml:space="preserve">Severidad</w:t>
            </w:r>
          </w:p>
        </w:tc>
      </w:tr>
      <w:tr>
        <w:tc>
          <w:tcPr>
            <w:tcW w:type="dxa" w:w="1300"/>
            <w:shd w:fill="FFFFFF" w:color="auto" w:val="clear"/>
          </w:tcPr>
          <w:p>
            <w:r>
              <w:rPr>
                <w:b/>
                <w:bCs/>
                <w:sz w:val="17"/>
                <w:szCs w:val="17"/>
              </w:rPr>
              <w:t xml:space="preserve">wind/views_health.py</w:t>
            </w:r>
          </w:p>
        </w:tc>
        <w:tc>
          <w:tcPr>
            <w:tcW w:type="dxa" w:w="2000"/>
            <w:shd w:fill="FFFFFF" w:color="auto" w:val="clear"/>
          </w:tcPr>
          <w:p>
            <w:r>
              <w:rPr>
                <w:rFonts w:ascii="Consolas" w:cs="Consolas" w:eastAsia="Consolas" w:hAnsi="Consolas"/>
                <w:sz w:val="17"/>
                <w:szCs w:val="17"/>
              </w:rPr>
              <w:t xml:space="preserve">README §17</w:t>
            </w:r>
          </w:p>
        </w:tc>
        <w:tc>
          <w:tcPr>
            <w:tcW w:type="dxa" w:w="5800"/>
            <w:shd w:fill="FFFFFF" w:color="auto" w:val="clear"/>
          </w:tcPr>
          <w:p>
            <w:r>
              <w:rPr>
                <w:sz w:val="17"/>
                <w:szCs w:val="17"/>
              </w:rPr>
              <w:t xml:space="preserve">El README advierte que este archivo "podría faltar". Se confirma que existe, con implementación completa y coherente con lo documentado (chequeos de BD, caché y PanAccess).</w:t>
            </w:r>
          </w:p>
        </w:tc>
        <w:tc>
          <w:tcPr>
            <w:tcW w:type="dxa" w:w="980"/>
            <w:shd w:fill="2C3E50" w:color="auto" w:val="clear"/>
          </w:tcPr>
          <w:p>
            <w:pPr>
              <w:jc w:val="center"/>
            </w:pPr>
            <w:r>
              <w:rPr>
                <w:b/>
                <w:bCs/>
                <w:color w:val="FFFFFF"/>
                <w:sz w:val="17"/>
                <w:szCs w:val="17"/>
              </w:rPr>
              <w:t xml:space="preserve">Obsoleto</w:t>
            </w:r>
          </w:p>
        </w:tc>
      </w:tr>
      <w:tr>
        <w:tc>
          <w:tcPr>
            <w:tcW w:type="dxa" w:w="1300"/>
            <w:shd w:fill="F2F2F2" w:color="auto" w:val="clear"/>
          </w:tcPr>
          <w:p>
            <w:r>
              <w:rPr>
                <w:b/>
                <w:bCs/>
                <w:sz w:val="17"/>
                <w:szCs w:val="17"/>
              </w:rPr>
              <w:t xml:space="preserve">wind/throttles.py</w:t>
            </w:r>
          </w:p>
        </w:tc>
        <w:tc>
          <w:tcPr>
            <w:tcW w:type="dxa" w:w="2000"/>
            <w:shd w:fill="F2F2F2" w:color="auto" w:val="clear"/>
          </w:tcPr>
          <w:p>
            <w:r>
              <w:rPr>
                <w:rFonts w:ascii="Consolas" w:cs="Consolas" w:eastAsia="Consolas" w:hAnsi="Consolas"/>
                <w:sz w:val="17"/>
                <w:szCs w:val="17"/>
              </w:rPr>
              <w:t xml:space="preserve">README §17</w:t>
            </w:r>
          </w:p>
        </w:tc>
        <w:tc>
          <w:tcPr>
            <w:tcW w:type="dxa" w:w="5800"/>
            <w:shd w:fill="F2F2F2" w:color="auto" w:val="clear"/>
          </w:tcPr>
          <w:p>
            <w:r>
              <w:rPr>
                <w:sz w:val="17"/>
                <w:szCs w:val="17"/>
              </w:rPr>
              <w:t xml:space="preserve">Advertencia de posible ausencia. Existe, con las 6 clases de throttle documentadas (incluido el bypass interno de RegisterThrottle señalado en la sección 5.1).</w:t>
            </w:r>
          </w:p>
        </w:tc>
        <w:tc>
          <w:tcPr>
            <w:tcW w:type="dxa" w:w="980"/>
            <w:shd w:fill="2C3E50" w:color="auto" w:val="clear"/>
          </w:tcPr>
          <w:p>
            <w:pPr>
              <w:jc w:val="center"/>
            </w:pPr>
            <w:r>
              <w:rPr>
                <w:b/>
                <w:bCs/>
                <w:color w:val="FFFFFF"/>
                <w:sz w:val="17"/>
                <w:szCs w:val="17"/>
              </w:rPr>
              <w:t xml:space="preserve">Obsoleto</w:t>
            </w:r>
          </w:p>
        </w:tc>
      </w:tr>
      <w:tr>
        <w:tc>
          <w:tcPr>
            <w:tcW w:type="dxa" w:w="1300"/>
            <w:shd w:fill="FFFFFF" w:color="auto" w:val="clear"/>
          </w:tcPr>
          <w:p>
            <w:r>
              <w:rPr>
                <w:b/>
                <w:bCs/>
                <w:sz w:val="17"/>
                <w:szCs w:val="17"/>
              </w:rPr>
              <w:t xml:space="preserve">wind/permissions.py</w:t>
            </w:r>
          </w:p>
        </w:tc>
        <w:tc>
          <w:tcPr>
            <w:tcW w:type="dxa" w:w="2000"/>
            <w:shd w:fill="FFFFFF" w:color="auto" w:val="clear"/>
          </w:tcPr>
          <w:p>
            <w:r>
              <w:rPr>
                <w:rFonts w:ascii="Consolas" w:cs="Consolas" w:eastAsia="Consolas" w:hAnsi="Consolas"/>
                <w:sz w:val="17"/>
                <w:szCs w:val="17"/>
              </w:rPr>
              <w:t xml:space="preserve">README §17</w:t>
            </w:r>
          </w:p>
        </w:tc>
        <w:tc>
          <w:tcPr>
            <w:tcW w:type="dxa" w:w="5800"/>
            <w:shd w:fill="FFFFFF" w:color="auto" w:val="clear"/>
          </w:tcPr>
          <w:p>
            <w:r>
              <w:rPr>
                <w:sz w:val="17"/>
                <w:szCs w:val="17"/>
              </w:rPr>
              <w:t xml:space="preserve">Advertencia de posible ausencia. Existe y define IsOwnerSubscriber, correctamente aplicado donde corresponde.</w:t>
            </w:r>
          </w:p>
        </w:tc>
        <w:tc>
          <w:tcPr>
            <w:tcW w:type="dxa" w:w="980"/>
            <w:shd w:fill="2C3E50" w:color="auto" w:val="clear"/>
          </w:tcPr>
          <w:p>
            <w:pPr>
              <w:jc w:val="center"/>
            </w:pPr>
            <w:r>
              <w:rPr>
                <w:b/>
                <w:bCs/>
                <w:color w:val="FFFFFF"/>
                <w:sz w:val="17"/>
                <w:szCs w:val="17"/>
              </w:rPr>
              <w:t xml:space="preserve">Obsoleto</w:t>
            </w:r>
          </w:p>
        </w:tc>
      </w:tr>
      <w:tr>
        <w:tc>
          <w:tcPr>
            <w:tcW w:type="dxa" w:w="1300"/>
            <w:shd w:fill="F2F2F2" w:color="auto" w:val="clear"/>
          </w:tcPr>
          <w:p>
            <w:r>
              <w:rPr>
                <w:b/>
                <w:bCs/>
                <w:sz w:val="17"/>
                <w:szCs w:val="17"/>
              </w:rPr>
              <w:t xml:space="preserve">wind/middleware/sync_admin_ip_middleware.py</w:t>
            </w:r>
          </w:p>
        </w:tc>
        <w:tc>
          <w:tcPr>
            <w:tcW w:type="dxa" w:w="2000"/>
            <w:shd w:fill="F2F2F2" w:color="auto" w:val="clear"/>
          </w:tcPr>
          <w:p>
            <w:r>
              <w:rPr>
                <w:rFonts w:ascii="Consolas" w:cs="Consolas" w:eastAsia="Consolas" w:hAnsi="Consolas"/>
                <w:sz w:val="17"/>
                <w:szCs w:val="17"/>
              </w:rPr>
              <w:t xml:space="preserve">README §17</w:t>
            </w:r>
          </w:p>
        </w:tc>
        <w:tc>
          <w:tcPr>
            <w:tcW w:type="dxa" w:w="5800"/>
            <w:shd w:fill="F2F2F2" w:color="auto" w:val="clear"/>
          </w:tcPr>
          <w:p>
            <w:r>
              <w:rPr>
                <w:sz w:val="17"/>
                <w:szCs w:val="17"/>
              </w:rPr>
              <w:t xml:space="preserve">Advertencia de posible ausencia. Existe y coincide con la descripción, aunque con el fallo de confianza ciega en X-Forwarded-For detallado en la sección 4.</w:t>
            </w:r>
          </w:p>
        </w:tc>
        <w:tc>
          <w:tcPr>
            <w:tcW w:type="dxa" w:w="980"/>
            <w:shd w:fill="2C3E50" w:color="auto" w:val="clear"/>
          </w:tcPr>
          <w:p>
            <w:pPr>
              <w:jc w:val="center"/>
            </w:pPr>
            <w:r>
              <w:rPr>
                <w:b/>
                <w:bCs/>
                <w:color w:val="FFFFFF"/>
                <w:sz w:val="17"/>
                <w:szCs w:val="17"/>
              </w:rPr>
              <w:t xml:space="preserve">Obsoleto (con hallazgo propio vigente)</w:t>
            </w:r>
          </w:p>
        </w:tc>
      </w:tr>
      <w:tr>
        <w:tc>
          <w:tcPr>
            <w:tcW w:type="dxa" w:w="1300"/>
            <w:shd w:fill="FFFFFF" w:color="auto" w:val="clear"/>
          </w:tcPr>
          <w:p>
            <w:r>
              <w:rPr>
                <w:b/>
                <w:bCs/>
                <w:sz w:val="17"/>
                <w:szCs w:val="17"/>
              </w:rPr>
              <w:t xml:space="preserve">wind/views.py:454</w:t>
            </w:r>
          </w:p>
        </w:tc>
        <w:tc>
          <w:tcPr>
            <w:tcW w:type="dxa" w:w="2000"/>
            <w:shd w:fill="FFFFFF" w:color="auto" w:val="clear"/>
          </w:tcPr>
          <w:p>
            <w:r>
              <w:rPr>
                <w:rFonts w:ascii="Consolas" w:cs="Consolas" w:eastAsia="Consolas" w:hAnsi="Consolas"/>
                <w:sz w:val="17"/>
                <w:szCs w:val="17"/>
              </w:rPr>
              <w:t xml:space="preserve">README §17</w:t>
            </w:r>
          </w:p>
        </w:tc>
        <w:tc>
          <w:tcPr>
            <w:tcW w:type="dxa" w:w="5800"/>
            <w:shd w:fill="FFFFFF" w:color="auto" w:val="clear"/>
          </w:tcPr>
          <w:p>
            <w:r>
              <w:rPr>
                <w:sz w:val="17"/>
                <w:szCs w:val="17"/>
              </w:rPr>
              <w:t xml:space="preserve">Bug de json.serialize_credentials señalado por el propio equipo. Confirmado como real, vigente y de alto impacto: rompe el endpoint HTTP directo de entrega de credenciales UDID. Ningún test cubre esta línea.</w:t>
            </w:r>
          </w:p>
        </w:tc>
        <w:tc>
          <w:tcPr>
            <w:tcW w:type="dxa" w:w="980"/>
            <w:shd w:fill="2C3E50" w:color="auto" w:val="clear"/>
          </w:tcPr>
          <w:p>
            <w:pPr>
              <w:jc w:val="center"/>
            </w:pPr>
            <w:r>
              <w:rPr>
                <w:b/>
                <w:bCs/>
                <w:color w:val="FFFFFF"/>
                <w:sz w:val="17"/>
                <w:szCs w:val="17"/>
              </w:rPr>
              <w:t xml:space="preserve">Confirmado — vigente</w:t>
            </w:r>
          </w:p>
        </w:tc>
      </w:tr>
      <w:tr>
        <w:tc>
          <w:tcPr>
            <w:tcW w:type="dxa" w:w="1300"/>
            <w:shd w:fill="F2F2F2" w:color="auto" w:val="clear"/>
          </w:tcPr>
          <w:p>
            <w:r>
              <w:rPr>
                <w:b/>
                <w:bCs/>
                <w:sz w:val="17"/>
                <w:szCs w:val="17"/>
              </w:rPr>
              <w:t xml:space="preserve">models.py SubscriberInfo</w:t>
            </w:r>
          </w:p>
        </w:tc>
        <w:tc>
          <w:tcPr>
            <w:tcW w:type="dxa" w:w="2000"/>
            <w:shd w:fill="F2F2F2" w:color="auto" w:val="clear"/>
          </w:tcPr>
          <w:p>
            <w:r>
              <w:rPr>
                <w:rFonts w:ascii="Consolas" w:cs="Consolas" w:eastAsia="Consolas" w:hAnsi="Consolas"/>
                <w:sz w:val="17"/>
                <w:szCs w:val="17"/>
              </w:rPr>
              <w:t xml:space="preserve">README §17</w:t>
            </w:r>
          </w:p>
        </w:tc>
        <w:tc>
          <w:tcPr>
            <w:tcW w:type="dxa" w:w="5800"/>
            <w:shd w:fill="F2F2F2" w:color="auto" w:val="clear"/>
          </w:tcPr>
          <w:p>
            <w:r>
              <w:rPr>
                <w:sz w:val="17"/>
                <w:szCs w:val="17"/>
              </w:rPr>
              <w:t xml:space="preserve">El README advierte que este modelo "no se puebla automáticamente". Confirmado con evidencia directa: ningún flujo de registro, login o sync lo alimenta.</w:t>
            </w:r>
          </w:p>
        </w:tc>
        <w:tc>
          <w:tcPr>
            <w:tcW w:type="dxa" w:w="980"/>
            <w:shd w:fill="2C3E50" w:color="auto" w:val="clear"/>
          </w:tcPr>
          <w:p>
            <w:pPr>
              <w:jc w:val="center"/>
            </w:pPr>
            <w:r>
              <w:rPr>
                <w:b/>
                <w:bCs/>
                <w:color w:val="FFFFFF"/>
                <w:sz w:val="17"/>
                <w:szCs w:val="17"/>
              </w:rPr>
              <w:t xml:space="preserve">Confirmado — vigente</w:t>
            </w:r>
          </w:p>
        </w:tc>
      </w:tr>
    </w:tbl>
    <w:p>
      <w:pPr>
        <w:spacing w:after="150"/>
      </w:pPr>
      <w:r>
        <w:rPr>
          <w:i/>
          <w:iCs/>
        </w:rPr>
        <w:t xml:space="preserve">Conclusión de esta sección: de las cinco afirmaciones de la sección 17 del README, tres describen archivos que ya existen y funcionan (advertencias obsoletas que conviene actualizar o retirar de la documentación), mientras que las dos restantes — el bug de cifrado UDID y el modelo SubscriberInfo sin poblar — siguen vigentes y coinciden exactamente con lo que esta auditoría encontró de forma independiente.</w:t>
      </w:r>
    </w:p>
    <w:p>
      <w:r>
        <w:br w:type="page"/>
      </w:r>
    </w:p>
    <w:p>
      <w:pPr>
        <w:pStyle w:val="Heading1"/>
        <w:spacing w:after="200" w:before="400"/>
      </w:pPr>
      <w:r>
        <w:t xml:space="preserve">7. Problemas de rendimiento — consolidado</w:t>
      </w:r>
    </w:p>
    <w:p>
      <w:pPr>
        <w:spacing w:after="150"/>
      </w:pPr>
      <w:r>
        <w:t xml:space="preserve">Estas son las causas concretas que explican el bajo rendimiento reportado, ordenadas por el punto del sistema donde ocurren:</w:t>
      </w:r>
    </w:p>
    <w:p>
      <w:pPr>
        <w:pStyle w:val="Heading3"/>
        <w:spacing w:after="100" w:before="200"/>
      </w:pPr>
      <w:r>
        <w:t xml:space="preserve">En el camino crítico de una petición HTTP (afecta directamente la latencia percibida por el usuario)</w:t>
      </w:r>
    </w:p>
    <w:p>
      <w:pPr>
        <w:pStyle w:val="ListParagraph"/>
        <w:numPr>
          <w:ilvl w:val="0"/>
          <w:numId w:val="1"/>
        </w:numPr>
        <w:spacing w:after="80"/>
      </w:pPr>
      <w:r>
        <w:t xml:space="preserve">Registro de abonado: 6-9 llamadas HTTP síncronas y encadenadas a PanAccess dentro de un único request público (create_subscriber.py).</w:t>
      </w:r>
    </w:p>
    <w:p>
      <w:pPr>
        <w:pStyle w:val="ListParagraph"/>
        <w:numPr>
          <w:ilvl w:val="0"/>
          <w:numId w:val="1"/>
        </w:numPr>
        <w:spacing w:after="80"/>
      </w:pPr>
      <w:r>
        <w:t xml:space="preserve">Login social: aprovisionamiento de suscriptor ejecutado de forma síncrona dentro del propio login (social_login_provisioning.py).</w:t>
      </w:r>
    </w:p>
    <w:p>
      <w:pPr>
        <w:pStyle w:val="ListParagraph"/>
        <w:numPr>
          <w:ilvl w:val="0"/>
          <w:numId w:val="1"/>
        </w:numPr>
        <w:spacing w:after="80"/>
      </w:pPr>
      <w:r>
        <w:t xml:space="preserve">Consulta de perfil/productos (GET): llamadas de red a PanAccess ejecutadas dentro del serializer de la respuesta cuando falta caché local (subscriber_catalog.py, profile/serializers.py).</w:t>
      </w:r>
    </w:p>
    <w:p>
      <w:pPr>
        <w:pStyle w:val="ListParagraph"/>
        <w:numPr>
          <w:ilvl w:val="0"/>
          <w:numId w:val="1"/>
        </w:numPr>
        <w:spacing w:after="80"/>
      </w:pPr>
      <w:r>
        <w:t xml:space="preserve">Login con login1 desconocido localmente: puede paginar el catálogo completo de PanAccess durante el propio request de login (subscriber_auth.py).</w:t>
      </w:r>
    </w:p>
    <w:p>
      <w:pPr>
        <w:pStyle w:val="ListParagraph"/>
        <w:numPr>
          <w:ilvl w:val="0"/>
          <w:numId w:val="1"/>
        </w:numPr>
        <w:spacing w:after="80"/>
      </w:pPr>
      <w:r>
        <w:t xml:space="preserve">Reintentos de PanAccessClient.call(): backoff con time.sleep síncrono, hasta ~192 segundos de bloqueo del worker en el peor caso.</w:t>
      </w:r>
    </w:p>
    <w:p>
      <w:pPr>
        <w:pStyle w:val="Heading3"/>
        <w:spacing w:after="100" w:before="200"/>
      </w:pPr>
      <w:r>
        <w:t xml:space="preserve">En los procesos de sincronización (Celery)</w:t>
      </w:r>
    </w:p>
    <w:p>
      <w:pPr>
        <w:pStyle w:val="ListParagraph"/>
        <w:numPr>
          <w:ilvl w:val="0"/>
          <w:numId w:val="1"/>
        </w:numPr>
        <w:spacing w:after="80"/>
      </w:pPr>
      <w:r>
        <w:t xml:space="preserve">Carga completa de tablas en memoria antes de comparar (productos, smartcards, suscriptores) — no escala indefinidamente con catálogos grandes.</w:t>
      </w:r>
    </w:p>
    <w:p>
      <w:pPr>
        <w:pStyle w:val="ListParagraph"/>
        <w:numPr>
          <w:ilvl w:val="0"/>
          <w:numId w:val="1"/>
        </w:numPr>
        <w:spacing w:after="80"/>
      </w:pPr>
      <w:r>
        <w:t xml:space="preserve">Guardado fila por fila en vez de en bloque (bulk_update) en la sincronización de productos.</w:t>
      </w:r>
    </w:p>
    <w:p>
      <w:pPr>
        <w:pStyle w:val="ListParagraph"/>
        <w:numPr>
          <w:ilvl w:val="0"/>
          <w:numId w:val="1"/>
        </w:numPr>
        <w:spacing w:after="80"/>
      </w:pPr>
      <w:r>
        <w:t xml:space="preserve">Posible degradación del sync incremental de suscriptores a un recorrido completo del catálogo cada 10 minutos por desalineación entre el criterio de paginación y el de corte.</w:t>
      </w:r>
    </w:p>
    <w:p>
      <w:pPr>
        <w:pStyle w:val="ListParagraph"/>
        <w:numPr>
          <w:ilvl w:val="0"/>
          <w:numId w:val="1"/>
        </w:numPr>
        <w:spacing w:after="80"/>
      </w:pPr>
      <w:r>
        <w:t xml:space="preserve">Locks Redis sin renovación: si una tarea tarda más que el timeout configurado, puede ejecutarse en paralelo con la siguiente instancia programada.</w:t>
      </w:r>
    </w:p>
    <w:p>
      <w:pPr>
        <w:pStyle w:val="ListParagraph"/>
        <w:numPr>
          <w:ilvl w:val="0"/>
          <w:numId w:val="1"/>
        </w:numPr>
        <w:spacing w:after="80"/>
      </w:pPr>
      <w:r>
        <w:t xml:space="preserve">Búsqueda del suscriptor recién creado paginando todo el catálogo en vez de solicitarlo directamente por código (create_subscriber.py, dos veces en el mismo flujo).</w:t>
      </w:r>
    </w:p>
    <w:p>
      <w:pPr>
        <w:pStyle w:val="Heading3"/>
        <w:spacing w:after="100" w:before="200"/>
      </w:pPr>
      <w:r>
        <w:t xml:space="preserve">En la integración con PanAccess (afecta a todo el sistema por igual)</w:t>
      </w:r>
    </w:p>
    <w:p>
      <w:pPr>
        <w:pStyle w:val="ListParagraph"/>
        <w:numPr>
          <w:ilvl w:val="0"/>
          <w:numId w:val="1"/>
        </w:numPr>
        <w:spacing w:after="80"/>
      </w:pPr>
      <w:r>
        <w:t xml:space="preserve">El circuit breaker no protege contra el modo de fallo más común (errores de API) y su estado no se comparte entre procesos, por lo que la protección real de resiliencia es menor de lo que el diseño sugiere.</w:t>
      </w:r>
    </w:p>
    <w:p>
      <w:pPr>
        <w:pStyle w:val="ListParagraph"/>
        <w:numPr>
          <w:ilvl w:val="0"/>
          <w:numId w:val="1"/>
        </w:numPr>
        <w:spacing w:after="80"/>
      </w:pPr>
      <w:r>
        <w:t xml:space="preserve">Sin reutilización de conexión HTTP (requests.Session) en ninguna de las dos capas que llaman a PanAccess — overhead de conexión en cada llamada.</w:t>
      </w:r>
    </w:p>
    <w:p>
      <w:pPr>
        <w:pStyle w:val="ListParagraph"/>
        <w:numPr>
          <w:ilvl w:val="0"/>
          <w:numId w:val="1"/>
        </w:numPr>
        <w:spacing w:after="80"/>
      </w:pPr>
      <w:r>
        <w:t xml:space="preserve">El hilo de revalidación periódica de sesión retiene el lock global durante la llamada de red, pudiendo congelar brevemente toda la aplicación cada 15 minutos.</w:t>
      </w:r>
    </w:p>
    <w:p>
      <w:r>
        <w:br w:type="page"/>
      </w:r>
    </w:p>
    <w:p>
      <w:pPr>
        <w:pStyle w:val="Heading1"/>
        <w:spacing w:after="200" w:before="400"/>
      </w:pPr>
      <w:r>
        <w:t xml:space="preserve">8. Recomendaciones priorizadas</w:t>
      </w:r>
    </w:p>
    <w:p>
      <w:pPr>
        <w:pStyle w:val="Heading2"/>
        <w:spacing w:after="150" w:before="300"/>
      </w:pPr>
      <w:r>
        <w:t xml:space="preserve">8.1 Inmediato (esta semana)</w:t>
      </w:r>
    </w:p>
    <w:p>
      <w:pPr>
        <w:pStyle w:val="ListParagraph"/>
        <w:numPr>
          <w:ilvl w:val="0"/>
          <w:numId w:val="1"/>
        </w:numPr>
        <w:spacing w:after="80"/>
      </w:pPr>
      <w:r>
        <w:t xml:space="preserve">Corregir wind/views.py:454 (json.serialize_credentials → json.dumps o el helper ya existente en udid_auth_service.py) — es un fix de una línea que restaura un endpoint público roto.</w:t>
      </w:r>
    </w:p>
    <w:p>
      <w:pPr>
        <w:pStyle w:val="ListParagraph"/>
        <w:numPr>
          <w:ilvl w:val="0"/>
          <w:numId w:val="1"/>
        </w:numPr>
        <w:spacing w:after="80"/>
      </w:pPr>
      <w:r>
        <w:t xml:space="preserve">Dejar de enviar la contraseña de PanAccess en texto plano en la respuesta del login social y en el correo de bienvenida; entregarla sólo por un canal separado y de un solo uso, o eliminarla del payload de login.</w:t>
      </w:r>
    </w:p>
    <w:p>
      <w:pPr>
        <w:pStyle w:val="ListParagraph"/>
        <w:numPr>
          <w:ilvl w:val="0"/>
          <w:numId w:val="1"/>
        </w:numPr>
        <w:spacing w:after="80"/>
      </w:pPr>
      <w:r>
        <w:t xml:space="preserve">Corregir sync_admin_ip_middleware.py para no confiar en X-Forwarded-For salvo que la petición venga de un proxy verificado (o usar sólo REMOTE_ADDR).</w:t>
      </w:r>
    </w:p>
    <w:p>
      <w:pPr>
        <w:pStyle w:val="ListParagraph"/>
        <w:numPr>
          <w:ilvl w:val="0"/>
          <w:numId w:val="1"/>
        </w:numPr>
        <w:spacing w:after="80"/>
      </w:pPr>
      <w:r>
        <w:t xml:space="preserve">Añadir /wind/logged-in/, /wind/test-call-list-*/ y /wind/*-stats/ a los prefijos protegidos del middleware de IP, y forzar advertencia en el arranque si SYNC_ADMIN_IP_ALLOWLIST no está configurado.</w:t>
      </w:r>
    </w:p>
    <w:p>
      <w:pPr>
        <w:pStyle w:val="ListParagraph"/>
        <w:numPr>
          <w:ilvl w:val="0"/>
          <w:numId w:val="1"/>
        </w:numPr>
        <w:spacing w:after="80"/>
      </w:pPr>
      <w:r>
        <w:t xml:space="preserve">Revisar y corregir el lock distribuido de sesión de PanAccess (panaccess_singleton.py) para que realmente espere/reintente en vez de proceder sin el lock.</w:t>
      </w:r>
    </w:p>
    <w:p>
      <w:pPr>
        <w:pStyle w:val="Heading2"/>
        <w:spacing w:after="150" w:before="300"/>
      </w:pPr>
      <w:r>
        <w:t xml:space="preserve">8.2 Corto plazo (próximas 2-4 semanas)</w:t>
      </w:r>
    </w:p>
    <w:p>
      <w:pPr>
        <w:pStyle w:val="ListParagraph"/>
        <w:numPr>
          <w:ilvl w:val="0"/>
          <w:numId w:val="1"/>
        </w:numPr>
        <w:spacing w:after="80"/>
      </w:pPr>
      <w:r>
        <w:t xml:space="preserve">Añadir bloqueo (select_for_update o unique constraint atómico) en la validación de unicidad de email/documento antes de crear un suscriptor o conceder un trial, para eliminar las condiciones de carrera detectadas.</w:t>
      </w:r>
    </w:p>
    <w:p>
      <w:pPr>
        <w:pStyle w:val="ListParagraph"/>
        <w:numPr>
          <w:ilvl w:val="0"/>
          <w:numId w:val="1"/>
        </w:numPr>
        <w:spacing w:after="80"/>
      </w:pPr>
      <w:r>
        <w:t xml:space="preserve">Re-verificar el estado del UDID (pending, no expirado) inmediatamente después de adquirir el lock en ValidateAndAssociateUDIDView, igual que ya se hace correctamente en AuthenticateWithUDIDView.</w:t>
      </w:r>
    </w:p>
    <w:p>
      <w:pPr>
        <w:pStyle w:val="ListParagraph"/>
        <w:numPr>
          <w:ilvl w:val="0"/>
          <w:numId w:val="1"/>
        </w:numPr>
        <w:spacing w:after="80"/>
      </w:pPr>
      <w:r>
        <w:t xml:space="preserve">Exigir autenticación real de operador (no un campo de texto libre) en DisassociateUDIDView.</w:t>
      </w:r>
    </w:p>
    <w:p>
      <w:pPr>
        <w:pStyle w:val="ListParagraph"/>
        <w:numPr>
          <w:ilvl w:val="0"/>
          <w:numId w:val="1"/>
        </w:numPr>
        <w:spacing w:after="80"/>
      </w:pPr>
      <w:r>
        <w:t xml:space="preserve">Eliminar la posibilidad de que el cliente fije su propio device fingerprint (X-Device-Fingerprint) para efectos de rate limiting; calcularlo únicamente en el servidor.</w:t>
      </w:r>
    </w:p>
    <w:p>
      <w:pPr>
        <w:pStyle w:val="ListParagraph"/>
        <w:numPr>
          <w:ilvl w:val="0"/>
          <w:numId w:val="1"/>
        </w:numPr>
        <w:spacing w:after="80"/>
      </w:pPr>
      <w:r>
        <w:t xml:space="preserve">Ampliar el circuit breaker para contar también errores de API (no sólo red/timeout) y mover su estado a Redis para que sea efectivo entre todos los workers.</w:t>
      </w:r>
    </w:p>
    <w:p>
      <w:pPr>
        <w:pStyle w:val="ListParagraph"/>
        <w:numPr>
          <w:ilvl w:val="0"/>
          <w:numId w:val="1"/>
        </w:numPr>
        <w:spacing w:after="80"/>
      </w:pPr>
      <w:r>
        <w:t xml:space="preserve">Mover el registro público y el aprovisionamiento de suscriptor en login social a tareas Celery, devolviendo de inmediato una respuesta con estado consultable (patrón ya usado para sync).</w:t>
      </w:r>
    </w:p>
    <w:p>
      <w:pPr>
        <w:pStyle w:val="ListParagraph"/>
        <w:numPr>
          <w:ilvl w:val="0"/>
          <w:numId w:val="1"/>
        </w:numPr>
        <w:spacing w:after="80"/>
      </w:pPr>
      <w:r>
        <w:t xml:space="preserve">Definir una estrategia real para poblar SubscriberInfo (durante login o sync), o documentar claramente que el emparejamiento UDID no funcionará sin un proceso externo que lo haga.</w:t>
      </w:r>
    </w:p>
    <w:p>
      <w:pPr>
        <w:pStyle w:val="ListParagraph"/>
        <w:numPr>
          <w:ilvl w:val="0"/>
          <w:numId w:val="1"/>
        </w:numPr>
        <w:spacing w:after="80"/>
      </w:pPr>
      <w:r>
        <w:t xml:space="preserve">Añadir invalidación de tokens JWT (blacklist ya instalada) al cambiar o resetear contraseña.</w:t>
      </w:r>
    </w:p>
    <w:p>
      <w:pPr>
        <w:pStyle w:val="Heading2"/>
        <w:spacing w:after="150" w:before="300"/>
      </w:pPr>
      <w:r>
        <w:t xml:space="preserve">8.3 Mediano plazo</w:t>
      </w:r>
    </w:p>
    <w:p>
      <w:pPr>
        <w:pStyle w:val="ListParagraph"/>
        <w:numPr>
          <w:ilvl w:val="0"/>
          <w:numId w:val="1"/>
        </w:numPr>
        <w:spacing w:after="80"/>
      </w:pPr>
      <w:r>
        <w:t xml:space="preserve">Añadir renovación (heartbeat) a los locks Redis de las tareas de sync, o aumentar sus timeouts con margen real medido en producción.</w:t>
      </w:r>
    </w:p>
    <w:p>
      <w:pPr>
        <w:pStyle w:val="ListParagraph"/>
        <w:numPr>
          <w:ilvl w:val="0"/>
          <w:numId w:val="1"/>
        </w:numPr>
        <w:spacing w:after="80"/>
      </w:pPr>
      <w:r>
        <w:t xml:space="preserve">Revisar el criterio de paginación/corte del sync incremental de suscriptores para que coincida con el campo usado para comparar (o migrar todo a el patrón compare-and-update que sí es correcto).</w:t>
      </w:r>
    </w:p>
    <w:p>
      <w:pPr>
        <w:pStyle w:val="ListParagraph"/>
        <w:numPr>
          <w:ilvl w:val="0"/>
          <w:numId w:val="1"/>
        </w:numPr>
        <w:spacing w:after="80"/>
      </w:pPr>
      <w:r>
        <w:t xml:space="preserve">Añadir un límite de páginas con alerta (no borrado silencioso) cuando la limpieza de huérfanos de smartcards o credenciales no pueda confirmar que recorrió el catálogo remoto completo.</w:t>
      </w:r>
    </w:p>
    <w:p>
      <w:pPr>
        <w:pStyle w:val="ListParagraph"/>
        <w:numPr>
          <w:ilvl w:val="0"/>
          <w:numId w:val="1"/>
        </w:numPr>
        <w:spacing w:after="80"/>
      </w:pPr>
      <w:r>
        <w:t xml:space="preserve">Sustituir el cifrado AES-CBC manual sin autenticación en crypto_tv.py por AES-GCM, o añadir HMAC sobre el texto cifrado.</w:t>
      </w:r>
    </w:p>
    <w:p>
      <w:pPr>
        <w:pStyle w:val="ListParagraph"/>
        <w:numPr>
          <w:ilvl w:val="0"/>
          <w:numId w:val="1"/>
        </w:numPr>
        <w:spacing w:after="80"/>
      </w:pPr>
      <w:r>
        <w:t xml:space="preserve">Re-guardar requirements.txt en UTF-8 sin BOM y validar que las herramientas de escaneo de dependencias lo procesen correctamente.</w:t>
      </w:r>
    </w:p>
    <w:p>
      <w:pPr>
        <w:pStyle w:val="ListParagraph"/>
        <w:numPr>
          <w:ilvl w:val="0"/>
          <w:numId w:val="1"/>
        </w:numPr>
        <w:spacing w:after="80"/>
      </w:pPr>
      <w:r>
        <w:t xml:space="preserve">Actualizar la sección 17 del README: retirar las advertencias obsoletas sobre archivos ya existentes, y dejar documentado el estado real de SubscriberInfo y el bug de views.py una vez corregido.</w:t>
      </w:r>
    </w:p>
    <w:p>
      <w:r>
        <w:br w:type="page"/>
      </w:r>
    </w:p>
    <w:p>
      <w:pPr>
        <w:pStyle w:val="Heading1"/>
        <w:spacing w:after="200" w:before="400"/>
      </w:pPr>
      <w:r>
        <w:t xml:space="preserve">9. Conclusión</w:t>
      </w:r>
    </w:p>
    <w:p>
      <w:pPr>
        <w:spacing w:after="150"/>
      </w:pPr>
      <w:r>
        <w:t xml:space="preserve">El proyecto cumple el rol descrito por el equipo: es una capa intermedia sólida en su diseño general entre PanAccess y Wind, con buenas decisiones de arquitectura (singleton de sesión, circuit breaker, locks distribuidos, cifrado Fernet para datos en reposo, cifrado híbrido para credenciales de TV, throttling diferenciado, separación clara de responsabilidades por módulo). El README es un activo valioso y mayormente preciso.</w:t>
      </w:r>
    </w:p>
    <w:p>
      <w:pPr>
        <w:spacing w:after="150"/>
      </w:pPr>
      <w:r>
        <w:t xml:space="preserve">El bajo rendimiento y los riesgos de seguridad reportados no provienen de fallas de diseño general, sino de un conjunto identificable y acotado de defectos de implementación: mecanismos de protección (lock de sesión, circuit breaker, rate limiting por dispositivo) que existen en el código pero no cumplen su función bajo las condiciones reales para las que fueron pensados, condiciones de carrera puntuales en operaciones de escritura concurrente, llamadas de red síncronas colocadas en el camino crítico de peticiones que deberían responder rápido, y un bug puntual que rompe un endpoint completo.</w:t>
      </w:r>
    </w:p>
    <w:p>
      <w:pPr>
        <w:spacing w:after="150"/>
      </w:pPr>
      <w:r>
        <w:rPr>
          <w:b/>
          <w:bCs/>
        </w:rPr>
        <w:t xml:space="preserve">Todos estos hallazgos son corregibles sin rediseñar el sistema. La lista priorizada en la sección 8 ordena el trabajo de manera que primero se cierren los riesgos de mayor impacto (exposición de credenciales, fallos de resiliencia con PanAccess, el bug de UDID) y después se aborden las mejoras de rendimiento y consistencia de datos que reducirán la carga operativa a mediano plazo.</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2026-07-14T18:08:27.775Z</dcterms:created>
  <dcterms:modified xsi:type="dcterms:W3CDTF">2026-07-14T18:08:27.775Z</dcterms:modified>
</cp:coreProperties>
</file>

<file path=docProps/custom.xml><?xml version="1.0" encoding="utf-8"?>
<Properties xmlns="http://schemas.openxmlformats.org/officeDocument/2006/custom-properties" xmlns:vt="http://schemas.openxmlformats.org/officeDocument/2006/docPropsVTypes"/>
</file>