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713" w:rsidRPr="00486C07" w:rsidRDefault="00C62713" w:rsidP="00486C07">
      <w:pPr>
        <w:keepNext/>
        <w:keepLines/>
        <w:spacing w:line="360" w:lineRule="auto"/>
        <w:jc w:val="center"/>
        <w:outlineLvl w:val="0"/>
        <w:rPr>
          <w:rFonts w:eastAsiaTheme="majorEastAsia" w:cs="Times New Roman"/>
          <w:b/>
          <w:sz w:val="24"/>
          <w:szCs w:val="24"/>
        </w:rPr>
      </w:pPr>
      <w:r w:rsidRPr="00486C07">
        <w:rPr>
          <w:rFonts w:eastAsiaTheme="majorEastAsia" w:cs="Times New Roman"/>
          <w:b/>
          <w:sz w:val="24"/>
          <w:szCs w:val="24"/>
        </w:rPr>
        <w:t>Estilos de liderazgo de los Responsables Técnicos de los Laboratorios Nacionales de la Universidad Nacional Autónoma de México (UNAM)</w:t>
      </w:r>
    </w:p>
    <w:p w:rsidR="00C62713" w:rsidRPr="00486C07" w:rsidRDefault="00C62713" w:rsidP="00486C07">
      <w:pPr>
        <w:spacing w:line="360" w:lineRule="auto"/>
        <w:rPr>
          <w:rFonts w:cs="Times New Roman"/>
          <w:sz w:val="24"/>
          <w:szCs w:val="24"/>
        </w:rPr>
      </w:pPr>
    </w:p>
    <w:p w:rsidR="00C62713" w:rsidRPr="00486C07" w:rsidRDefault="00C62713" w:rsidP="00486C07">
      <w:pPr>
        <w:spacing w:line="360" w:lineRule="auto"/>
        <w:rPr>
          <w:rFonts w:cs="Times New Roman"/>
          <w:sz w:val="24"/>
          <w:szCs w:val="24"/>
        </w:rPr>
      </w:pPr>
    </w:p>
    <w:p w:rsidR="00C62713" w:rsidRPr="00486C07" w:rsidRDefault="00C62713" w:rsidP="00486C07">
      <w:pPr>
        <w:spacing w:line="360" w:lineRule="auto"/>
        <w:rPr>
          <w:rFonts w:cs="Times New Roman"/>
          <w:sz w:val="24"/>
          <w:szCs w:val="24"/>
        </w:rPr>
      </w:pPr>
      <w:r w:rsidRPr="00486C07">
        <w:rPr>
          <w:rFonts w:cs="Times New Roman"/>
          <w:sz w:val="24"/>
          <w:szCs w:val="24"/>
        </w:rPr>
        <w:t>La presente entrevista forma parte de la investigación “Estilos de liderazgo en los Laboratorios Nacionales de la Universidad Nacional Autónoma de México”, dirigida por el Dr. Jaime Jiménez Guzmán, del Instituto de Investigaciones en Matemáticas Aplicadas y Sistemas de la UNAM, y financiada por el Programa de Apoyo a Proyectos de Investigación e Innovación Tecnológica (PAPIIT).</w:t>
      </w:r>
    </w:p>
    <w:p w:rsidR="00C62713" w:rsidRPr="00486C07" w:rsidRDefault="00C62713" w:rsidP="00486C07">
      <w:pPr>
        <w:spacing w:line="360" w:lineRule="auto"/>
        <w:rPr>
          <w:rFonts w:cs="Times New Roman"/>
          <w:sz w:val="24"/>
          <w:szCs w:val="24"/>
        </w:rPr>
      </w:pPr>
    </w:p>
    <w:p w:rsidR="00C62713" w:rsidRPr="00486C07" w:rsidRDefault="00C62713" w:rsidP="00486C07">
      <w:pPr>
        <w:spacing w:line="360" w:lineRule="auto"/>
        <w:rPr>
          <w:rFonts w:cs="Times New Roman"/>
          <w:sz w:val="24"/>
          <w:szCs w:val="24"/>
        </w:rPr>
      </w:pPr>
      <w:r w:rsidRPr="00486C07">
        <w:rPr>
          <w:rFonts w:cs="Times New Roman"/>
          <w:sz w:val="24"/>
          <w:szCs w:val="24"/>
        </w:rPr>
        <w:tab/>
        <w:t>El objetivo de esta investigación es conocer los estilos de liderazgo de los Responsables Técnicos</w:t>
      </w:r>
      <w:r w:rsidRPr="00486C07">
        <w:rPr>
          <w:rFonts w:cs="Times New Roman"/>
          <w:sz w:val="24"/>
          <w:szCs w:val="24"/>
          <w:vertAlign w:val="superscript"/>
        </w:rPr>
        <w:footnoteReference w:id="1"/>
      </w:r>
      <w:r w:rsidRPr="00486C07">
        <w:rPr>
          <w:rFonts w:cs="Times New Roman"/>
          <w:sz w:val="24"/>
          <w:szCs w:val="24"/>
        </w:rPr>
        <w:t xml:space="preserve"> de los Laboratorios Nacionales de la UNAM. La aproximación a los estilos de liderazgo se hace a través del análisis de las experiencias y prácticas del Responsable Técnico (RT) en el laboratorio. Estas experiencias y prácticas se pretenden sean conocidas a partir del llenado del presente documento, lo cual se estima en un máximo de 30 minutos. La información proporcionada para satisfacer el objetivo de la investigación se reservará exclusivamente al análisis agregado y sobre la base de la confidencialidad.</w:t>
      </w:r>
    </w:p>
    <w:p w:rsidR="00C62713" w:rsidRPr="00486C07" w:rsidRDefault="00C62713" w:rsidP="00486C07">
      <w:pPr>
        <w:spacing w:line="360" w:lineRule="auto"/>
        <w:rPr>
          <w:rFonts w:cs="Times New Roman"/>
          <w:sz w:val="24"/>
          <w:szCs w:val="24"/>
        </w:rPr>
      </w:pPr>
    </w:p>
    <w:p w:rsidR="00C62713" w:rsidRPr="00486C07" w:rsidRDefault="00C62713" w:rsidP="00486C07">
      <w:pPr>
        <w:spacing w:line="360" w:lineRule="auto"/>
        <w:rPr>
          <w:rFonts w:cs="Times New Roman"/>
          <w:sz w:val="24"/>
          <w:szCs w:val="24"/>
        </w:rPr>
      </w:pPr>
      <w:r w:rsidRPr="00486C07">
        <w:rPr>
          <w:rFonts w:cs="Times New Roman"/>
          <w:b/>
          <w:sz w:val="24"/>
          <w:szCs w:val="24"/>
        </w:rPr>
        <w:t>Actividad:</w:t>
      </w:r>
      <w:r w:rsidRPr="00486C07">
        <w:rPr>
          <w:rFonts w:cs="Times New Roman"/>
          <w:sz w:val="24"/>
          <w:szCs w:val="24"/>
        </w:rPr>
        <w:t xml:space="preserve"> Entrevista</w:t>
      </w:r>
    </w:p>
    <w:p w:rsidR="00C62713" w:rsidRPr="00486C07" w:rsidRDefault="00C62713" w:rsidP="00486C07">
      <w:pPr>
        <w:spacing w:line="360" w:lineRule="auto"/>
        <w:rPr>
          <w:rFonts w:cs="Times New Roman"/>
          <w:sz w:val="24"/>
          <w:szCs w:val="24"/>
        </w:rPr>
      </w:pPr>
      <w:r w:rsidRPr="00486C07">
        <w:rPr>
          <w:rFonts w:cs="Times New Roman"/>
          <w:b/>
          <w:sz w:val="24"/>
          <w:szCs w:val="24"/>
        </w:rPr>
        <w:t>Temática</w:t>
      </w:r>
      <w:r w:rsidRPr="00486C07">
        <w:rPr>
          <w:rFonts w:cs="Times New Roman"/>
          <w:sz w:val="24"/>
          <w:szCs w:val="24"/>
        </w:rPr>
        <w:t>: El liderazgo en los Laboratorios Nacionales de la UNAM</w:t>
      </w:r>
    </w:p>
    <w:p w:rsidR="00C62713" w:rsidRPr="00C37703" w:rsidRDefault="00C62713" w:rsidP="00486C07">
      <w:pPr>
        <w:spacing w:line="360" w:lineRule="auto"/>
        <w:rPr>
          <w:rFonts w:cs="Times New Roman"/>
          <w:sz w:val="24"/>
          <w:szCs w:val="24"/>
        </w:rPr>
      </w:pPr>
      <w:r w:rsidRPr="00486C07">
        <w:rPr>
          <w:rFonts w:cs="Times New Roman"/>
          <w:b/>
          <w:sz w:val="24"/>
          <w:szCs w:val="24"/>
        </w:rPr>
        <w:t>Laboratorio:</w:t>
      </w:r>
      <w:r w:rsidR="00C37703">
        <w:rPr>
          <w:rFonts w:cs="Times New Roman"/>
          <w:b/>
          <w:sz w:val="24"/>
          <w:szCs w:val="24"/>
        </w:rPr>
        <w:t xml:space="preserve"> </w:t>
      </w:r>
      <w:r w:rsidR="00C37703">
        <w:rPr>
          <w:rFonts w:cs="Times New Roman"/>
          <w:sz w:val="24"/>
          <w:szCs w:val="24"/>
        </w:rPr>
        <w:t>Clima Espacial</w:t>
      </w:r>
    </w:p>
    <w:p w:rsidR="00C62713" w:rsidRPr="00C37703" w:rsidRDefault="00C62713" w:rsidP="00486C07">
      <w:pPr>
        <w:spacing w:line="360" w:lineRule="auto"/>
        <w:rPr>
          <w:rFonts w:cs="Times New Roman"/>
          <w:sz w:val="24"/>
          <w:szCs w:val="24"/>
        </w:rPr>
      </w:pPr>
      <w:r w:rsidRPr="00486C07">
        <w:rPr>
          <w:rFonts w:cs="Times New Roman"/>
          <w:b/>
          <w:sz w:val="24"/>
          <w:szCs w:val="24"/>
        </w:rPr>
        <w:t>Día:</w:t>
      </w:r>
      <w:r w:rsidR="00C37703">
        <w:rPr>
          <w:rFonts w:cs="Times New Roman"/>
          <w:b/>
          <w:sz w:val="24"/>
          <w:szCs w:val="24"/>
        </w:rPr>
        <w:t xml:space="preserve"> </w:t>
      </w:r>
      <w:r w:rsidR="00C37703">
        <w:rPr>
          <w:rFonts w:cs="Times New Roman"/>
          <w:sz w:val="24"/>
          <w:szCs w:val="24"/>
        </w:rPr>
        <w:t>21 de junio de 2019</w:t>
      </w:r>
    </w:p>
    <w:p w:rsidR="00C62713" w:rsidRPr="00C37703" w:rsidRDefault="00C62713" w:rsidP="00486C07">
      <w:pPr>
        <w:spacing w:line="360" w:lineRule="auto"/>
        <w:rPr>
          <w:rFonts w:cs="Times New Roman"/>
          <w:sz w:val="24"/>
          <w:szCs w:val="24"/>
        </w:rPr>
      </w:pPr>
      <w:r w:rsidRPr="00486C07">
        <w:rPr>
          <w:rFonts w:cs="Times New Roman"/>
          <w:b/>
          <w:sz w:val="24"/>
          <w:szCs w:val="24"/>
        </w:rPr>
        <w:t>Lugar:</w:t>
      </w:r>
      <w:r w:rsidR="00C37703">
        <w:rPr>
          <w:rFonts w:cs="Times New Roman"/>
          <w:b/>
          <w:sz w:val="24"/>
          <w:szCs w:val="24"/>
        </w:rPr>
        <w:t xml:space="preserve"> </w:t>
      </w:r>
      <w:r w:rsidR="00C37703">
        <w:rPr>
          <w:rFonts w:cs="Times New Roman"/>
          <w:sz w:val="24"/>
          <w:szCs w:val="24"/>
        </w:rPr>
        <w:t>Instituto de Geofísica UNAM, Ciudad Universitaria Morelia, Michoacán</w:t>
      </w:r>
    </w:p>
    <w:p w:rsidR="00C62713" w:rsidRPr="00C37703" w:rsidRDefault="00C62713" w:rsidP="00486C07">
      <w:pPr>
        <w:spacing w:line="360" w:lineRule="auto"/>
        <w:rPr>
          <w:rFonts w:cs="Times New Roman"/>
          <w:sz w:val="24"/>
          <w:szCs w:val="24"/>
        </w:rPr>
      </w:pPr>
      <w:r w:rsidRPr="00486C07">
        <w:rPr>
          <w:rFonts w:cs="Times New Roman"/>
          <w:b/>
          <w:sz w:val="24"/>
          <w:szCs w:val="24"/>
        </w:rPr>
        <w:t>Hora:</w:t>
      </w:r>
      <w:r w:rsidR="00C37703">
        <w:rPr>
          <w:rFonts w:cs="Times New Roman"/>
          <w:b/>
          <w:sz w:val="24"/>
          <w:szCs w:val="24"/>
        </w:rPr>
        <w:t xml:space="preserve"> </w:t>
      </w:r>
      <w:r w:rsidR="00C37703">
        <w:rPr>
          <w:rFonts w:cs="Times New Roman"/>
          <w:sz w:val="24"/>
          <w:szCs w:val="24"/>
        </w:rPr>
        <w:t>10: 00 horas</w:t>
      </w:r>
      <w:bookmarkStart w:id="0" w:name="_GoBack"/>
      <w:bookmarkEnd w:id="0"/>
    </w:p>
    <w:p w:rsidR="00486C07" w:rsidRPr="00486C07" w:rsidRDefault="00486C07" w:rsidP="00486C07">
      <w:pPr>
        <w:spacing w:line="360" w:lineRule="auto"/>
        <w:rPr>
          <w:rFonts w:cs="Times New Roman"/>
          <w:b/>
          <w:sz w:val="24"/>
          <w:szCs w:val="24"/>
        </w:rPr>
      </w:pPr>
    </w:p>
    <w:p w:rsidR="00486C07" w:rsidRPr="00486C07" w:rsidRDefault="00486C07" w:rsidP="00486C07">
      <w:pPr>
        <w:spacing w:line="360" w:lineRule="auto"/>
        <w:rPr>
          <w:rFonts w:cs="Times New Roman"/>
          <w:b/>
          <w:sz w:val="24"/>
          <w:szCs w:val="24"/>
        </w:rPr>
      </w:pPr>
    </w:p>
    <w:p w:rsidR="00486C07" w:rsidRPr="00486C07" w:rsidRDefault="00486C07" w:rsidP="00486C07">
      <w:pPr>
        <w:spacing w:line="360" w:lineRule="auto"/>
        <w:rPr>
          <w:rFonts w:cs="Times New Roman"/>
          <w:b/>
          <w:sz w:val="24"/>
          <w:szCs w:val="24"/>
        </w:rPr>
      </w:pPr>
    </w:p>
    <w:p w:rsidR="00486C07" w:rsidRPr="00486C07" w:rsidRDefault="00486C07" w:rsidP="00486C07">
      <w:pPr>
        <w:spacing w:line="360" w:lineRule="auto"/>
        <w:rPr>
          <w:rFonts w:cs="Times New Roman"/>
          <w:b/>
          <w:sz w:val="24"/>
          <w:szCs w:val="24"/>
        </w:rPr>
      </w:pPr>
    </w:p>
    <w:p w:rsidR="00486C07" w:rsidRPr="00486C07" w:rsidRDefault="00486C07" w:rsidP="00486C07">
      <w:pPr>
        <w:spacing w:line="360" w:lineRule="auto"/>
        <w:rPr>
          <w:rFonts w:cs="Times New Roman"/>
          <w:b/>
          <w:sz w:val="24"/>
          <w:szCs w:val="24"/>
        </w:rPr>
      </w:pPr>
    </w:p>
    <w:p w:rsidR="00C62713" w:rsidRPr="00486C07" w:rsidRDefault="00C62713" w:rsidP="00486C07">
      <w:pPr>
        <w:spacing w:line="360" w:lineRule="auto"/>
        <w:rPr>
          <w:rFonts w:cs="Times New Roman"/>
          <w:b/>
          <w:sz w:val="24"/>
          <w:szCs w:val="24"/>
        </w:rPr>
      </w:pPr>
    </w:p>
    <w:tbl>
      <w:tblPr>
        <w:tblStyle w:val="Tablaconcuadrcula"/>
        <w:tblW w:w="892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4"/>
        <w:gridCol w:w="992"/>
        <w:gridCol w:w="1985"/>
        <w:gridCol w:w="2835"/>
      </w:tblGrid>
      <w:tr w:rsidR="00C62713" w:rsidRPr="00486C07" w:rsidTr="000330F4">
        <w:tc>
          <w:tcPr>
            <w:tcW w:w="3114" w:type="dxa"/>
          </w:tcPr>
          <w:p w:rsidR="00C62713" w:rsidRPr="00486C07" w:rsidRDefault="00C62713" w:rsidP="00486C07">
            <w:pPr>
              <w:spacing w:line="360" w:lineRule="auto"/>
              <w:rPr>
                <w:rFonts w:cs="Times New Roman"/>
                <w:b/>
                <w:sz w:val="24"/>
                <w:szCs w:val="24"/>
              </w:rPr>
            </w:pPr>
            <w:r w:rsidRPr="00486C07">
              <w:rPr>
                <w:rFonts w:cs="Times New Roman"/>
                <w:b/>
                <w:sz w:val="24"/>
                <w:szCs w:val="24"/>
              </w:rPr>
              <w:lastRenderedPageBreak/>
              <w:t>Nombre del RT</w:t>
            </w:r>
          </w:p>
        </w:tc>
        <w:tc>
          <w:tcPr>
            <w:tcW w:w="992" w:type="dxa"/>
          </w:tcPr>
          <w:p w:rsidR="00C62713" w:rsidRPr="00486C07" w:rsidRDefault="00C62713" w:rsidP="00486C07">
            <w:pPr>
              <w:spacing w:line="360" w:lineRule="auto"/>
              <w:rPr>
                <w:rFonts w:cs="Times New Roman"/>
                <w:b/>
                <w:sz w:val="24"/>
                <w:szCs w:val="24"/>
              </w:rPr>
            </w:pPr>
            <w:r w:rsidRPr="00486C07">
              <w:rPr>
                <w:rFonts w:cs="Times New Roman"/>
                <w:b/>
                <w:sz w:val="24"/>
                <w:szCs w:val="24"/>
              </w:rPr>
              <w:t>Edad</w:t>
            </w:r>
          </w:p>
        </w:tc>
        <w:tc>
          <w:tcPr>
            <w:tcW w:w="1985" w:type="dxa"/>
          </w:tcPr>
          <w:p w:rsidR="00C62713" w:rsidRPr="00486C07" w:rsidRDefault="00C62713" w:rsidP="00486C07">
            <w:pPr>
              <w:spacing w:line="360" w:lineRule="auto"/>
              <w:rPr>
                <w:rFonts w:cs="Times New Roman"/>
                <w:b/>
                <w:sz w:val="24"/>
                <w:szCs w:val="24"/>
              </w:rPr>
            </w:pPr>
            <w:r w:rsidRPr="00486C07">
              <w:rPr>
                <w:rFonts w:cs="Times New Roman"/>
                <w:b/>
                <w:sz w:val="24"/>
                <w:szCs w:val="24"/>
              </w:rPr>
              <w:t>Grado académico</w:t>
            </w:r>
          </w:p>
        </w:tc>
        <w:tc>
          <w:tcPr>
            <w:tcW w:w="2835" w:type="dxa"/>
          </w:tcPr>
          <w:p w:rsidR="00C62713" w:rsidRPr="00486C07" w:rsidRDefault="00C62713" w:rsidP="00486C07">
            <w:pPr>
              <w:spacing w:line="360" w:lineRule="auto"/>
              <w:rPr>
                <w:rFonts w:cs="Times New Roman"/>
                <w:b/>
                <w:sz w:val="24"/>
                <w:szCs w:val="24"/>
              </w:rPr>
            </w:pPr>
            <w:r w:rsidRPr="00486C07">
              <w:rPr>
                <w:rFonts w:cs="Times New Roman"/>
                <w:b/>
                <w:sz w:val="24"/>
                <w:szCs w:val="24"/>
              </w:rPr>
              <w:t>Nombramiento</w:t>
            </w:r>
          </w:p>
        </w:tc>
      </w:tr>
      <w:tr w:rsidR="00C62713" w:rsidRPr="00486C07" w:rsidTr="000330F4">
        <w:tc>
          <w:tcPr>
            <w:tcW w:w="3114" w:type="dxa"/>
          </w:tcPr>
          <w:p w:rsidR="00C62713" w:rsidRPr="00486C07" w:rsidRDefault="00486C07" w:rsidP="00486C07">
            <w:pPr>
              <w:spacing w:line="360" w:lineRule="auto"/>
              <w:rPr>
                <w:rFonts w:cs="Times New Roman"/>
                <w:sz w:val="24"/>
                <w:szCs w:val="24"/>
              </w:rPr>
            </w:pPr>
            <w:r>
              <w:rPr>
                <w:rFonts w:cs="Times New Roman"/>
                <w:sz w:val="24"/>
                <w:szCs w:val="24"/>
              </w:rPr>
              <w:t>Juan Américo González Esparza</w:t>
            </w:r>
          </w:p>
        </w:tc>
        <w:tc>
          <w:tcPr>
            <w:tcW w:w="992" w:type="dxa"/>
          </w:tcPr>
          <w:p w:rsidR="00C62713" w:rsidRPr="00486C07" w:rsidRDefault="00486C07" w:rsidP="00486C07">
            <w:pPr>
              <w:spacing w:line="360" w:lineRule="auto"/>
              <w:rPr>
                <w:rFonts w:cs="Times New Roman"/>
                <w:sz w:val="24"/>
                <w:szCs w:val="24"/>
              </w:rPr>
            </w:pPr>
            <w:r>
              <w:rPr>
                <w:rFonts w:cs="Times New Roman"/>
                <w:sz w:val="24"/>
                <w:szCs w:val="24"/>
              </w:rPr>
              <w:t>51</w:t>
            </w:r>
          </w:p>
        </w:tc>
        <w:tc>
          <w:tcPr>
            <w:tcW w:w="1985" w:type="dxa"/>
          </w:tcPr>
          <w:p w:rsidR="00C62713" w:rsidRPr="00486C07" w:rsidRDefault="00486C07" w:rsidP="00486C07">
            <w:pPr>
              <w:spacing w:line="360" w:lineRule="auto"/>
              <w:rPr>
                <w:rFonts w:cs="Times New Roman"/>
                <w:sz w:val="24"/>
                <w:szCs w:val="24"/>
              </w:rPr>
            </w:pPr>
            <w:r>
              <w:rPr>
                <w:rFonts w:cs="Times New Roman"/>
                <w:sz w:val="24"/>
                <w:szCs w:val="24"/>
              </w:rPr>
              <w:t>Dr.</w:t>
            </w:r>
          </w:p>
        </w:tc>
        <w:tc>
          <w:tcPr>
            <w:tcW w:w="2835" w:type="dxa"/>
          </w:tcPr>
          <w:p w:rsidR="00C62713" w:rsidRPr="00486C07" w:rsidRDefault="00486C07" w:rsidP="00486C07">
            <w:pPr>
              <w:spacing w:line="360" w:lineRule="auto"/>
              <w:rPr>
                <w:rFonts w:cs="Times New Roman"/>
                <w:sz w:val="24"/>
                <w:szCs w:val="24"/>
              </w:rPr>
            </w:pPr>
            <w:r>
              <w:rPr>
                <w:rFonts w:cs="Times New Roman"/>
                <w:sz w:val="24"/>
                <w:szCs w:val="24"/>
              </w:rPr>
              <w:t>Investigador Titular C</w:t>
            </w:r>
          </w:p>
        </w:tc>
      </w:tr>
    </w:tbl>
    <w:p w:rsidR="00C62713" w:rsidRPr="00486C07" w:rsidRDefault="00C62713" w:rsidP="00486C07">
      <w:pPr>
        <w:spacing w:line="360" w:lineRule="auto"/>
        <w:rPr>
          <w:rFonts w:cs="Times New Roman"/>
          <w:b/>
          <w:sz w:val="24"/>
          <w:szCs w:val="24"/>
        </w:rPr>
      </w:pPr>
    </w:p>
    <w:p w:rsidR="00C62713" w:rsidRPr="00486C07" w:rsidRDefault="00C62713" w:rsidP="00486C07">
      <w:pPr>
        <w:keepNext/>
        <w:keepLines/>
        <w:spacing w:before="40" w:line="360" w:lineRule="auto"/>
        <w:outlineLvl w:val="1"/>
        <w:rPr>
          <w:rFonts w:eastAsiaTheme="majorEastAsia" w:cs="Times New Roman"/>
          <w:b/>
          <w:sz w:val="24"/>
          <w:szCs w:val="24"/>
        </w:rPr>
      </w:pPr>
      <w:bookmarkStart w:id="1" w:name="_Hlk10716659"/>
    </w:p>
    <w:p w:rsidR="00C62713" w:rsidRPr="00486C07" w:rsidRDefault="00C62713" w:rsidP="00486C07">
      <w:pPr>
        <w:keepNext/>
        <w:keepLines/>
        <w:spacing w:before="40" w:line="360" w:lineRule="auto"/>
        <w:outlineLvl w:val="1"/>
        <w:rPr>
          <w:rFonts w:eastAsiaTheme="majorEastAsia" w:cs="Times New Roman"/>
          <w:b/>
          <w:sz w:val="24"/>
          <w:szCs w:val="24"/>
        </w:rPr>
      </w:pPr>
      <w:r w:rsidRPr="00486C07">
        <w:rPr>
          <w:rFonts w:eastAsiaTheme="majorEastAsia" w:cs="Times New Roman"/>
          <w:b/>
          <w:sz w:val="24"/>
          <w:szCs w:val="24"/>
        </w:rPr>
        <w:t>Instrucciones</w:t>
      </w:r>
    </w:p>
    <w:p w:rsidR="00C62713" w:rsidRPr="00486C07" w:rsidRDefault="00C62713" w:rsidP="00486C07">
      <w:pPr>
        <w:spacing w:line="360" w:lineRule="auto"/>
        <w:rPr>
          <w:rFonts w:cs="Times New Roman"/>
          <w:sz w:val="24"/>
          <w:szCs w:val="24"/>
        </w:rPr>
      </w:pPr>
    </w:p>
    <w:bookmarkEnd w:id="1"/>
    <w:p w:rsidR="00C62713" w:rsidRPr="00486C07" w:rsidRDefault="00C62713" w:rsidP="00486C07">
      <w:pPr>
        <w:spacing w:line="360" w:lineRule="auto"/>
        <w:rPr>
          <w:rFonts w:cs="Times New Roman"/>
          <w:sz w:val="24"/>
          <w:szCs w:val="24"/>
        </w:rPr>
      </w:pPr>
      <w:r w:rsidRPr="00486C07">
        <w:rPr>
          <w:rFonts w:cs="Times New Roman"/>
          <w:sz w:val="24"/>
          <w:szCs w:val="24"/>
        </w:rPr>
        <w:t>El documento está dedicado a conocer su experiencia en la conducción del laboratorio. Usted puede responder abiertamente a las preguntas.</w:t>
      </w:r>
    </w:p>
    <w:p w:rsidR="00C62713" w:rsidRDefault="00C62713" w:rsidP="00486C07">
      <w:pPr>
        <w:spacing w:line="360" w:lineRule="auto"/>
        <w:rPr>
          <w:rFonts w:eastAsiaTheme="majorEastAsia" w:cs="Times New Roman"/>
          <w:b/>
          <w:sz w:val="24"/>
          <w:szCs w:val="24"/>
        </w:rPr>
      </w:pPr>
    </w:p>
    <w:p w:rsidR="00486C07" w:rsidRPr="0072026D" w:rsidRDefault="00486C07" w:rsidP="00486C07">
      <w:pPr>
        <w:pStyle w:val="Prrafodelista"/>
        <w:numPr>
          <w:ilvl w:val="0"/>
          <w:numId w:val="4"/>
        </w:numPr>
        <w:spacing w:line="360" w:lineRule="auto"/>
        <w:rPr>
          <w:sz w:val="24"/>
          <w:szCs w:val="24"/>
        </w:rPr>
      </w:pPr>
      <w:r w:rsidRPr="0072026D">
        <w:rPr>
          <w:sz w:val="24"/>
          <w:szCs w:val="24"/>
        </w:rPr>
        <w:t>Proporcione una breve semblanza sobre su trabajo académico.</w:t>
      </w:r>
    </w:p>
    <w:p w:rsidR="00486C07" w:rsidRPr="0072026D" w:rsidRDefault="00486C07" w:rsidP="00486C07">
      <w:pPr>
        <w:spacing w:line="360" w:lineRule="auto"/>
        <w:rPr>
          <w:sz w:val="24"/>
          <w:szCs w:val="24"/>
        </w:rPr>
      </w:pPr>
      <w:r w:rsidRPr="0072026D">
        <w:rPr>
          <w:sz w:val="24"/>
          <w:szCs w:val="24"/>
        </w:rPr>
        <w:t xml:space="preserve">Yo estudié en la Facultad de Ciencias, física, luego hice un doctorado en el Imperial </w:t>
      </w:r>
      <w:proofErr w:type="spellStart"/>
      <w:r w:rsidRPr="0072026D">
        <w:rPr>
          <w:sz w:val="24"/>
          <w:szCs w:val="24"/>
        </w:rPr>
        <w:t>College</w:t>
      </w:r>
      <w:proofErr w:type="spellEnd"/>
      <w:r w:rsidRPr="0072026D">
        <w:rPr>
          <w:sz w:val="24"/>
          <w:szCs w:val="24"/>
        </w:rPr>
        <w:t xml:space="preserve"> en física espacial, luego hice un posdoctorado en la NASA. Luego regresé a México al Instituto de Geofísica y me incorporé al Instituto a trabajar con la Doctora Silvia Bravo, quién empezaba a impulsar el proyecto de construir un radiotelescopio en México para hacer observaciones de centello interplanetario, se hizo un prototipo y después encontró un sitio en donde construir el arreglo final, y se encontró que el mejor lugar estaba en Michoacán, qué es donde se planteó hacer el radiotelescopio, y en ese momento también Silvia enfermo de cáncer y falleció, y yo me tuve que hacer cargo del proyecto. Estuvimos trabajando con el desarrollo del proyecto del observatorio de </w:t>
      </w:r>
      <w:proofErr w:type="spellStart"/>
      <w:r w:rsidRPr="0072026D">
        <w:rPr>
          <w:sz w:val="24"/>
          <w:szCs w:val="24"/>
        </w:rPr>
        <w:t>Cueneo</w:t>
      </w:r>
      <w:proofErr w:type="spellEnd"/>
      <w:r w:rsidRPr="0072026D">
        <w:rPr>
          <w:sz w:val="24"/>
          <w:szCs w:val="24"/>
        </w:rPr>
        <w:t xml:space="preserve">, el radiotelescopio de </w:t>
      </w:r>
      <w:proofErr w:type="spellStart"/>
      <w:r w:rsidRPr="0072026D">
        <w:rPr>
          <w:sz w:val="24"/>
          <w:szCs w:val="24"/>
        </w:rPr>
        <w:t>Cueneo</w:t>
      </w:r>
      <w:proofErr w:type="spellEnd"/>
      <w:r w:rsidRPr="0072026D">
        <w:rPr>
          <w:sz w:val="24"/>
          <w:szCs w:val="24"/>
        </w:rPr>
        <w:t xml:space="preserve">, conseguimos apoyo del gobierno del estado y del municipio y de la comunidad ejidal, eventualmente de rectoría y el Observatorio se inaugura en 2005, lo inaugura Juan Ramón de la Fuente, Lázaro Cárdenas Batel. La inauguración de </w:t>
      </w:r>
      <w:proofErr w:type="spellStart"/>
      <w:r w:rsidRPr="0072026D">
        <w:rPr>
          <w:sz w:val="24"/>
          <w:szCs w:val="24"/>
        </w:rPr>
        <w:t>Cueneo</w:t>
      </w:r>
      <w:proofErr w:type="spellEnd"/>
      <w:r w:rsidRPr="0072026D">
        <w:rPr>
          <w:sz w:val="24"/>
          <w:szCs w:val="24"/>
        </w:rPr>
        <w:t xml:space="preserve"> es incluso considerado por rectoría como uno de los logros más relevantes de todo el periodo de 8 años de Juan Ramón de la Fuente. Después de la inauguración se funda la unidad Michoacán de la UNAM, Con su sede del Instituto de Geofísica, en este caso nosotros somos los fundadores de la unidad académica y continuamos trabajando con el observatorio, hasta que vienen cambios en CONACyT, dónde hay un cambio hacia empezar a descentralizar, a impulsar el trabajo en equipo de grandes grupos y vienen las convocatorias de cátedras CONACyT, vienen las convocatorias de Problemas Nacionales, vienen las convocatorias de Laboratorios </w:t>
      </w:r>
      <w:r w:rsidRPr="0072026D">
        <w:rPr>
          <w:sz w:val="24"/>
          <w:szCs w:val="24"/>
        </w:rPr>
        <w:lastRenderedPageBreak/>
        <w:t xml:space="preserve">Nacionales y entonces es ahí donde conformamos la idea de conformar un grupo alrededor del clima espacial, logramos algunos proyectos del Consejo, del fondo sectorial con la Agencia Espacial Mexicana, un grupo de cátedras CONACyT, en este proyecto participan 5, creamos el Servicio de Clima Espacial y después lo convertimos en el Laboratorio Nacional de Clima Espacial en 2016. Actualmente yo soy jefe del Servicio de Clima Espacial del Instituto de Geofísica, Responsable Técnico de laboratorio, representante de México ante varios organismos mundiales de clima espacial, en este caso soy un representante de México en el ISES, que es el International </w:t>
      </w:r>
      <w:proofErr w:type="spellStart"/>
      <w:r w:rsidRPr="0072026D">
        <w:rPr>
          <w:sz w:val="24"/>
          <w:szCs w:val="24"/>
        </w:rPr>
        <w:t>Space</w:t>
      </w:r>
      <w:proofErr w:type="spellEnd"/>
      <w:r w:rsidRPr="0072026D">
        <w:rPr>
          <w:sz w:val="24"/>
          <w:szCs w:val="24"/>
        </w:rPr>
        <w:t xml:space="preserve"> </w:t>
      </w:r>
      <w:proofErr w:type="spellStart"/>
      <w:r w:rsidRPr="0072026D">
        <w:rPr>
          <w:sz w:val="24"/>
          <w:szCs w:val="24"/>
        </w:rPr>
        <w:t>Environment</w:t>
      </w:r>
      <w:proofErr w:type="spellEnd"/>
      <w:r w:rsidRPr="0072026D">
        <w:rPr>
          <w:sz w:val="24"/>
          <w:szCs w:val="24"/>
        </w:rPr>
        <w:t xml:space="preserve"> </w:t>
      </w:r>
      <w:proofErr w:type="spellStart"/>
      <w:r w:rsidRPr="0072026D">
        <w:rPr>
          <w:sz w:val="24"/>
          <w:szCs w:val="24"/>
        </w:rPr>
        <w:t>Services</w:t>
      </w:r>
      <w:proofErr w:type="spellEnd"/>
      <w:r w:rsidRPr="0072026D">
        <w:rPr>
          <w:sz w:val="24"/>
          <w:szCs w:val="24"/>
        </w:rPr>
        <w:t xml:space="preserve">, es el grupo de servicios de clima espacial a nivel mundial, y el Grupo de Expertos del Clima Espacial de la Oficina para el Uso Pacífico del Espacio de las Naciones Unidas, también con CENAPRED participamos en el grupo de trabajo que es Clima Espacial en México dónde estamos impulsando el desarrollo de políticas públicas para prevenir e incrementar la resiliencia del país antes los efectos de eventos de clima espacial intensos sobre el territorio nacional. </w:t>
      </w:r>
    </w:p>
    <w:p w:rsidR="00486C07" w:rsidRPr="0072026D" w:rsidRDefault="00486C07" w:rsidP="00486C07">
      <w:pPr>
        <w:spacing w:line="360" w:lineRule="auto"/>
        <w:rPr>
          <w:sz w:val="24"/>
          <w:szCs w:val="24"/>
        </w:rPr>
      </w:pPr>
    </w:p>
    <w:p w:rsidR="00486C07" w:rsidRPr="0072026D" w:rsidRDefault="00486C07" w:rsidP="00486C07">
      <w:pPr>
        <w:pStyle w:val="Prrafodelista"/>
        <w:numPr>
          <w:ilvl w:val="0"/>
          <w:numId w:val="4"/>
        </w:numPr>
        <w:spacing w:line="360" w:lineRule="auto"/>
        <w:rPr>
          <w:sz w:val="24"/>
          <w:szCs w:val="24"/>
        </w:rPr>
      </w:pPr>
      <w:r w:rsidRPr="0072026D">
        <w:rPr>
          <w:sz w:val="24"/>
          <w:szCs w:val="24"/>
        </w:rPr>
        <w:t>¿Cómo fue el proceso para que fuera designado Responsable Técnico del laboratorio?</w:t>
      </w:r>
    </w:p>
    <w:p w:rsidR="00486C07" w:rsidRPr="0072026D" w:rsidRDefault="00486C07" w:rsidP="00486C07">
      <w:pPr>
        <w:spacing w:line="360" w:lineRule="auto"/>
        <w:rPr>
          <w:sz w:val="24"/>
          <w:szCs w:val="24"/>
        </w:rPr>
      </w:pPr>
      <w:r w:rsidRPr="0072026D">
        <w:rPr>
          <w:sz w:val="24"/>
          <w:szCs w:val="24"/>
        </w:rPr>
        <w:t xml:space="preserve">Primero, antes de convertirnos en Laboratorio Nacional, habíamos ya, con un proyecto de CONACyT del fondo de la Agencia Espacial Mexicana y un primer proyecto de cátedras CONACyT, ganando un proyecto de grupo de 4 investigadores creamos el Servicio de Clima Espacial, que se convirtió junto con el Servicio Sismológico Nacional, el Servicio </w:t>
      </w:r>
      <w:proofErr w:type="spellStart"/>
      <w:r w:rsidRPr="0072026D">
        <w:rPr>
          <w:sz w:val="24"/>
          <w:szCs w:val="24"/>
        </w:rPr>
        <w:t>Mareográfico</w:t>
      </w:r>
      <w:proofErr w:type="spellEnd"/>
      <w:r w:rsidRPr="0072026D">
        <w:rPr>
          <w:sz w:val="24"/>
          <w:szCs w:val="24"/>
        </w:rPr>
        <w:t xml:space="preserve"> y el Servicio Magnético, en el cuarto servicio nacional fue el Instituto de Geofísica, y pues ya teníamos un servicio habíamos iniciado ya una vinculación con el Sistema Nacional de Protección Civil, un grupo de trabajo que incluía 4 cátedras CONACyT y entramos a la convocatoria del 2016, asociándonos con la Universidad Autónoma de Nuevo León, quien también tenía mucho interés en impulsar un proyecto de ciencias espaciales y entrar al clima espacial, para conformarnos como un Laboratorio Nacional. Uno de los objetivos que tenemos es desarrollar una red de instrumentos que operen cubriendo todo el territorio nacional y que estén haciendo mediciones locales sobre los efectos que produce la actividad solar y su afectación a sistemas tecnológicos indispensables, de alguna manera fue una transición natural a convertirnos en un Laboratorio Nacional porque ya teníamos un grupo de trabajo, teníamos esta visión de que tenemos que desarrollar una red que cubra el territorio nacional, estábamos involucrados con asuntos de seguridad nacional y pues éramos </w:t>
      </w:r>
      <w:r w:rsidRPr="0072026D">
        <w:rPr>
          <w:sz w:val="24"/>
          <w:szCs w:val="24"/>
        </w:rPr>
        <w:lastRenderedPageBreak/>
        <w:t>un servicio del Instituto de geofísica, entonces tenemos todos los argumentos para dar el paso para convertirnos en Laboratorio Nacional, y requeríamos, precisamente, de apoyo para desarrollar toda esta infraestructura. Yo venía liderando este grupo Impulsando el proyecto del servicio de clima espacial, yo era el jefe del servicio de clima espacial, yo les Responsable Técnico del proyecto del grupo de cátedras CONACyT, era el Responsable Técnico del proyecto del fondo sectorial de la Agencia Espacial Mexicana, y todo giraba alrededor del clima espacial, entonces fue como un siguiente paso para consolidar este proyecto de grupo donde ahora nos asociamos con la Universidad Autónoma de Nuevo León y constituir un grupo interinstitucional.</w:t>
      </w:r>
    </w:p>
    <w:p w:rsidR="00486C07" w:rsidRPr="0072026D" w:rsidRDefault="00486C07" w:rsidP="00486C07">
      <w:pPr>
        <w:spacing w:line="360" w:lineRule="auto"/>
        <w:rPr>
          <w:sz w:val="24"/>
          <w:szCs w:val="24"/>
        </w:rPr>
      </w:pPr>
    </w:p>
    <w:p w:rsidR="00486C07" w:rsidRPr="0072026D" w:rsidRDefault="00486C07" w:rsidP="00486C07">
      <w:pPr>
        <w:pStyle w:val="Prrafodelista"/>
        <w:numPr>
          <w:ilvl w:val="0"/>
          <w:numId w:val="4"/>
        </w:numPr>
        <w:spacing w:line="360" w:lineRule="auto"/>
        <w:rPr>
          <w:sz w:val="24"/>
          <w:szCs w:val="24"/>
        </w:rPr>
      </w:pPr>
      <w:r w:rsidRPr="0072026D">
        <w:rPr>
          <w:sz w:val="24"/>
          <w:szCs w:val="24"/>
        </w:rPr>
        <w:t>¿Cómo organiza el trabajo científico en el laboratorio para el cumplimiento de sus objetivos (esquema de trabajo)?</w:t>
      </w:r>
    </w:p>
    <w:p w:rsidR="00486C07" w:rsidRPr="0072026D" w:rsidRDefault="00486C07" w:rsidP="00486C07">
      <w:pPr>
        <w:spacing w:line="360" w:lineRule="auto"/>
        <w:rPr>
          <w:sz w:val="24"/>
          <w:szCs w:val="24"/>
        </w:rPr>
      </w:pPr>
      <w:r w:rsidRPr="0072026D">
        <w:rPr>
          <w:sz w:val="24"/>
          <w:szCs w:val="24"/>
        </w:rPr>
        <w:t xml:space="preserve">Pensando en que los Laboratorios Nacionales tienen que trabajar en vinculación, como puentes entre distintos grupos de trabajo, estamos trabajando con distintos grupos de otras dependencias, como lo son la ENES Morelia y la Escuela Nacional de Ciencias de la Tierra, con gente de arte y diseño, de ciencias sociales y de tecnologías de la información. Tenemos un grupo muy fuerte, es un grupo interdisciplinario que trabaja cosas del Sol, cosas del medio interplanetario, cosas del campo magnético de la tierra, cosas de la ionosfera, que tenemos redes de instrumentos, que estamos haciendo análisis científicos, que operamos un sistema de alertamiento para el Sistema Nacional de Protección Civil, pero además estamos ampliando la visión y precisamente para volvernos un proyecto multidisciplinario y que podamos involucrar a gente de ciencias sociales, gente de divulgación de la ciencia, de arte y diseño con esta visión de que tenemos que ampliar y vincularnos con diferentes sectores y que a final de cuentas esa es la oportunidad de laboratorio nacional, y esa es también la función de un Laboratorio Nacional, tener esta visión nacional y con ello justificar mejor el presupuesto que recibimos y conseguir más apoyos. </w:t>
      </w:r>
    </w:p>
    <w:p w:rsidR="00486C07" w:rsidRPr="0072026D" w:rsidRDefault="00486C07" w:rsidP="00486C07">
      <w:pPr>
        <w:spacing w:line="360" w:lineRule="auto"/>
        <w:rPr>
          <w:sz w:val="24"/>
          <w:szCs w:val="24"/>
        </w:rPr>
      </w:pPr>
    </w:p>
    <w:p w:rsidR="00486C07" w:rsidRPr="0072026D" w:rsidRDefault="00486C07" w:rsidP="00486C07">
      <w:pPr>
        <w:pStyle w:val="Prrafodelista"/>
        <w:numPr>
          <w:ilvl w:val="0"/>
          <w:numId w:val="4"/>
        </w:numPr>
        <w:spacing w:line="360" w:lineRule="auto"/>
        <w:rPr>
          <w:sz w:val="24"/>
          <w:szCs w:val="24"/>
        </w:rPr>
      </w:pPr>
      <w:r w:rsidRPr="0072026D">
        <w:rPr>
          <w:sz w:val="24"/>
          <w:szCs w:val="24"/>
        </w:rPr>
        <w:t>Desde su punto de vista, ¿el liderazgo y la conducción del Responsable Técnico en el laboratorio influye en la efectividad de este?</w:t>
      </w:r>
    </w:p>
    <w:p w:rsidR="00486C07" w:rsidRDefault="00486C07" w:rsidP="00486C07">
      <w:pPr>
        <w:spacing w:line="360" w:lineRule="auto"/>
        <w:rPr>
          <w:sz w:val="24"/>
          <w:szCs w:val="24"/>
        </w:rPr>
      </w:pPr>
      <w:r w:rsidRPr="0072026D">
        <w:rPr>
          <w:sz w:val="24"/>
          <w:szCs w:val="24"/>
        </w:rPr>
        <w:t xml:space="preserve">Desde luego, es muy importante desde cómo conformar un equipo de trabajo y cómo llevar un equipo de trabajo, porque siempre hay problemas personales, siempre hay una cuestión </w:t>
      </w:r>
      <w:r w:rsidRPr="0072026D">
        <w:rPr>
          <w:sz w:val="24"/>
          <w:szCs w:val="24"/>
        </w:rPr>
        <w:lastRenderedPageBreak/>
        <w:t xml:space="preserve">de egos, siempre hay una cuestión de relaciones personales, que en cualquier grupo de trabajo aparecen problemas y yo creo que es muy importante, en ese caso, el liderazgo del Responsable Técnico para poder llevar un equipo de trabajo, que haya un ambiente de trabajo armónico, que todos los elementos del equipo de trabajo están creciendo personalmente, profesionalmente y saber mediar cuando hay problemas personales y saber darle al grupo un reconocimiento y un impulso para que estén motivados, es muy importante tener un equipo de trabajo motivado. Por otro lado, es evidente que la responsabilidad del financiamiento recae en el Responsable Técnico, hay que estar metiendo proyectos, hay que hacer diferentes gestiones no solamente ante CONACyT, la UNAM, sino pues nosotros también con diferentes entidades con quien estamos relacionándonos, CENAPRED, Sistema Nacional de Protección Civil, Comisión Federal de Electricidad, Instituto Federal de Telecomunicaciones, bien pues eso implica una gestión importante que le toca responsable, y el responsable tiene que estar consiguiendo recursos y consiguiendo vínculos y gestionando apoyos, en este caso para poder instalar una red de instrumentos en toda la República, y también vínculos para establecer colaboraciones académicas con otras instituciones y con otras entidades. Entonces, sí es muy importante esta labor y otra cosa que creo que es fundamental es la visión, hay que tener una visión que se tiene que ir modificando, hay que entender, por ejemplo, qué es lo que está pasando en CONACyT, cuál es el mensaje, en la UNAM también por dónde van a venir los apoyos, que están pidiendo las convocatorias para poder ser exitoso en conseguir los recursos que requiere el proyecto y para incidir en los intereses institucionales. </w:t>
      </w:r>
      <w:r w:rsidRPr="00400E0E">
        <w:rPr>
          <w:sz w:val="24"/>
          <w:szCs w:val="24"/>
        </w:rPr>
        <w:t>Mucho del trabajo del responsable técnico también tiene que ver con entender para donde va</w:t>
      </w:r>
      <w:r>
        <w:rPr>
          <w:sz w:val="24"/>
          <w:szCs w:val="24"/>
        </w:rPr>
        <w:t xml:space="preserve">n </w:t>
      </w:r>
      <w:r w:rsidRPr="00400E0E">
        <w:rPr>
          <w:sz w:val="24"/>
          <w:szCs w:val="24"/>
        </w:rPr>
        <w:t>las necesidades institucionales</w:t>
      </w:r>
      <w:r>
        <w:rPr>
          <w:sz w:val="24"/>
          <w:szCs w:val="24"/>
        </w:rPr>
        <w:t xml:space="preserve">, </w:t>
      </w:r>
      <w:r w:rsidRPr="00400E0E">
        <w:rPr>
          <w:sz w:val="24"/>
          <w:szCs w:val="24"/>
        </w:rPr>
        <w:t xml:space="preserve">por dónde va el Plan Nacional de </w:t>
      </w:r>
      <w:r>
        <w:rPr>
          <w:sz w:val="24"/>
          <w:szCs w:val="24"/>
        </w:rPr>
        <w:t>D</w:t>
      </w:r>
      <w:r w:rsidRPr="00400E0E">
        <w:rPr>
          <w:sz w:val="24"/>
          <w:szCs w:val="24"/>
        </w:rPr>
        <w:t>esarrollo</w:t>
      </w:r>
      <w:r>
        <w:rPr>
          <w:sz w:val="24"/>
          <w:szCs w:val="24"/>
        </w:rPr>
        <w:t xml:space="preserve">, </w:t>
      </w:r>
      <w:r w:rsidRPr="00400E0E">
        <w:rPr>
          <w:sz w:val="24"/>
          <w:szCs w:val="24"/>
        </w:rPr>
        <w:t>por d</w:t>
      </w:r>
      <w:r>
        <w:rPr>
          <w:sz w:val="24"/>
          <w:szCs w:val="24"/>
        </w:rPr>
        <w:t>ó</w:t>
      </w:r>
      <w:r w:rsidRPr="00400E0E">
        <w:rPr>
          <w:sz w:val="24"/>
          <w:szCs w:val="24"/>
        </w:rPr>
        <w:t>nde va la nueva visión de la administración del Consejo y cómo podemos mantener nuestras líneas de trabajo</w:t>
      </w:r>
      <w:r>
        <w:rPr>
          <w:sz w:val="24"/>
          <w:szCs w:val="24"/>
        </w:rPr>
        <w:t xml:space="preserve">, </w:t>
      </w:r>
      <w:r w:rsidRPr="00400E0E">
        <w:rPr>
          <w:sz w:val="24"/>
          <w:szCs w:val="24"/>
        </w:rPr>
        <w:t>de investigación</w:t>
      </w:r>
      <w:r>
        <w:rPr>
          <w:sz w:val="24"/>
          <w:szCs w:val="24"/>
        </w:rPr>
        <w:t xml:space="preserve">, </w:t>
      </w:r>
      <w:r w:rsidRPr="00400E0E">
        <w:rPr>
          <w:sz w:val="24"/>
          <w:szCs w:val="24"/>
        </w:rPr>
        <w:t>e incidir en lo que están buscando las autoridades y esa visión es muy importante</w:t>
      </w:r>
      <w:r>
        <w:rPr>
          <w:sz w:val="24"/>
          <w:szCs w:val="24"/>
        </w:rPr>
        <w:t>.</w:t>
      </w:r>
      <w:r w:rsidRPr="00400E0E">
        <w:rPr>
          <w:sz w:val="24"/>
          <w:szCs w:val="24"/>
        </w:rPr>
        <w:t xml:space="preserve"> </w:t>
      </w:r>
    </w:p>
    <w:p w:rsidR="00486C07" w:rsidRPr="00486C07" w:rsidRDefault="00486C07" w:rsidP="00486C07">
      <w:pPr>
        <w:spacing w:line="360" w:lineRule="auto"/>
        <w:rPr>
          <w:rFonts w:cs="Times New Roman"/>
          <w:sz w:val="24"/>
          <w:szCs w:val="24"/>
        </w:rPr>
      </w:pPr>
    </w:p>
    <w:p w:rsidR="00C62713" w:rsidRPr="00486C07" w:rsidRDefault="00C62713" w:rsidP="00486C07">
      <w:pPr>
        <w:spacing w:line="360" w:lineRule="auto"/>
        <w:rPr>
          <w:rFonts w:cs="Times New Roman"/>
          <w:sz w:val="24"/>
          <w:szCs w:val="24"/>
        </w:rPr>
      </w:pPr>
    </w:p>
    <w:p w:rsidR="00C62713" w:rsidRPr="00486C07" w:rsidRDefault="00C62713" w:rsidP="00486C07">
      <w:pPr>
        <w:spacing w:line="360" w:lineRule="auto"/>
        <w:rPr>
          <w:rFonts w:cs="Times New Roman"/>
          <w:sz w:val="24"/>
          <w:szCs w:val="24"/>
        </w:rPr>
      </w:pPr>
    </w:p>
    <w:p w:rsidR="00C62713" w:rsidRPr="00486C07" w:rsidRDefault="00C62713" w:rsidP="00486C07">
      <w:pPr>
        <w:spacing w:line="360" w:lineRule="auto"/>
        <w:jc w:val="center"/>
        <w:rPr>
          <w:rFonts w:cs="Times New Roman"/>
          <w:sz w:val="24"/>
          <w:szCs w:val="24"/>
        </w:rPr>
      </w:pPr>
      <w:r w:rsidRPr="00486C07">
        <w:rPr>
          <w:rFonts w:cs="Times New Roman"/>
          <w:sz w:val="24"/>
          <w:szCs w:val="24"/>
        </w:rPr>
        <w:t xml:space="preserve">¡Gracias </w:t>
      </w:r>
      <w:r w:rsidR="00A33C23" w:rsidRPr="00486C07">
        <w:rPr>
          <w:rFonts w:cs="Times New Roman"/>
          <w:sz w:val="24"/>
          <w:szCs w:val="24"/>
        </w:rPr>
        <w:t>por su participación!</w:t>
      </w:r>
    </w:p>
    <w:sectPr w:rsidR="00C62713" w:rsidRPr="00486C0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41AD" w:rsidRDefault="006541AD" w:rsidP="00C62713">
      <w:r>
        <w:separator/>
      </w:r>
    </w:p>
  </w:endnote>
  <w:endnote w:type="continuationSeparator" w:id="0">
    <w:p w:rsidR="006541AD" w:rsidRDefault="006541AD" w:rsidP="00C62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41AD" w:rsidRDefault="006541AD" w:rsidP="00C62713">
      <w:r>
        <w:separator/>
      </w:r>
    </w:p>
  </w:footnote>
  <w:footnote w:type="continuationSeparator" w:id="0">
    <w:p w:rsidR="006541AD" w:rsidRDefault="006541AD" w:rsidP="00C62713">
      <w:r>
        <w:continuationSeparator/>
      </w:r>
    </w:p>
  </w:footnote>
  <w:footnote w:id="1">
    <w:p w:rsidR="00C62713" w:rsidRDefault="00C62713" w:rsidP="00C62713">
      <w:pPr>
        <w:pStyle w:val="Textonotapie"/>
      </w:pPr>
      <w:r>
        <w:rPr>
          <w:rStyle w:val="Refdenotaalpie"/>
        </w:rPr>
        <w:footnoteRef/>
      </w:r>
      <w:r>
        <w:t xml:space="preserve"> </w:t>
      </w:r>
      <w:r w:rsidRPr="004A061A">
        <w:t>Los Responsables Técnicos son los investigadores que dirigen el trabajo científico de los laboratorios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A6CB0"/>
    <w:multiLevelType w:val="hybridMultilevel"/>
    <w:tmpl w:val="05B8A2C6"/>
    <w:lvl w:ilvl="0" w:tplc="2FD8F03E">
      <w:start w:val="2"/>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C4A7842"/>
    <w:multiLevelType w:val="hybridMultilevel"/>
    <w:tmpl w:val="6C347D3E"/>
    <w:lvl w:ilvl="0" w:tplc="4580CAFA">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A8B5B51"/>
    <w:multiLevelType w:val="hybridMultilevel"/>
    <w:tmpl w:val="BD5E62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2A7500B"/>
    <w:multiLevelType w:val="hybridMultilevel"/>
    <w:tmpl w:val="8C3EBBB6"/>
    <w:lvl w:ilvl="0" w:tplc="8B1C2CC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713"/>
    <w:rsid w:val="0009309C"/>
    <w:rsid w:val="00093E47"/>
    <w:rsid w:val="00175B18"/>
    <w:rsid w:val="00185664"/>
    <w:rsid w:val="003361E3"/>
    <w:rsid w:val="003E4217"/>
    <w:rsid w:val="00486C07"/>
    <w:rsid w:val="006541AD"/>
    <w:rsid w:val="00795D1D"/>
    <w:rsid w:val="009808B1"/>
    <w:rsid w:val="00A33C23"/>
    <w:rsid w:val="00B12E46"/>
    <w:rsid w:val="00C37703"/>
    <w:rsid w:val="00C62713"/>
    <w:rsid w:val="00C65E1E"/>
    <w:rsid w:val="00E65CE5"/>
    <w:rsid w:val="00F202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48104"/>
  <w15:chartTrackingRefBased/>
  <w15:docId w15:val="{062A39E9-57A9-4E8F-AD14-36C731536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5CE5"/>
    <w:pPr>
      <w:spacing w:after="0" w:line="240" w:lineRule="auto"/>
      <w:jc w:val="both"/>
    </w:pPr>
    <w:rPr>
      <w:rFonts w:ascii="Times New Roman" w:hAnsi="Times New Roman" w:cs="Arial"/>
      <w:szCs w:val="20"/>
      <w:lang w:eastAsia="es-MX"/>
    </w:rPr>
  </w:style>
  <w:style w:type="paragraph" w:styleId="Ttulo1">
    <w:name w:val="heading 1"/>
    <w:basedOn w:val="Normal"/>
    <w:next w:val="Normal"/>
    <w:link w:val="Ttulo1Car"/>
    <w:autoRedefine/>
    <w:uiPriority w:val="9"/>
    <w:qFormat/>
    <w:rsid w:val="00F20229"/>
    <w:pPr>
      <w:keepNext/>
      <w:keepLines/>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795D1D"/>
    <w:pPr>
      <w:keepNext/>
      <w:keepLines/>
      <w:spacing w:before="40" w:line="36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93E47"/>
    <w:pPr>
      <w:keepNext/>
      <w:keepLines/>
      <w:spacing w:before="40" w:line="360"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0229"/>
    <w:rPr>
      <w:rFonts w:ascii="Times New Roman" w:eastAsiaTheme="majorEastAsia" w:hAnsi="Times New Roman" w:cstheme="majorBidi"/>
      <w:b/>
      <w:sz w:val="28"/>
      <w:szCs w:val="32"/>
    </w:rPr>
  </w:style>
  <w:style w:type="paragraph" w:styleId="Subttulo">
    <w:name w:val="Subtitle"/>
    <w:basedOn w:val="Normal"/>
    <w:next w:val="Normal"/>
    <w:link w:val="SubttuloCar"/>
    <w:autoRedefine/>
    <w:uiPriority w:val="11"/>
    <w:qFormat/>
    <w:rsid w:val="003E4217"/>
    <w:pPr>
      <w:numPr>
        <w:ilvl w:val="1"/>
      </w:numPr>
    </w:pPr>
    <w:rPr>
      <w:b/>
      <w:spacing w:val="15"/>
    </w:rPr>
  </w:style>
  <w:style w:type="character" w:customStyle="1" w:styleId="SubttuloCar">
    <w:name w:val="Subtítulo Car"/>
    <w:basedOn w:val="Fuentedeprrafopredeter"/>
    <w:link w:val="Subttulo"/>
    <w:uiPriority w:val="11"/>
    <w:rsid w:val="003E4217"/>
    <w:rPr>
      <w:rFonts w:ascii="Times New Roman" w:eastAsiaTheme="minorEastAsia" w:hAnsi="Times New Roman"/>
      <w:b/>
      <w:spacing w:val="15"/>
      <w:sz w:val="24"/>
    </w:rPr>
  </w:style>
  <w:style w:type="character" w:customStyle="1" w:styleId="Ttulo2Car">
    <w:name w:val="Título 2 Car"/>
    <w:basedOn w:val="Fuentedeprrafopredeter"/>
    <w:link w:val="Ttulo2"/>
    <w:uiPriority w:val="9"/>
    <w:rsid w:val="00795D1D"/>
    <w:rPr>
      <w:rFonts w:ascii="Times New Roman" w:eastAsiaTheme="majorEastAsia" w:hAnsi="Times New Roman" w:cstheme="majorBidi"/>
      <w:b/>
      <w:sz w:val="24"/>
      <w:szCs w:val="26"/>
      <w:lang w:eastAsia="es-MX"/>
    </w:rPr>
  </w:style>
  <w:style w:type="character" w:customStyle="1" w:styleId="Ttulo3Car">
    <w:name w:val="Título 3 Car"/>
    <w:basedOn w:val="Fuentedeprrafopredeter"/>
    <w:link w:val="Ttulo3"/>
    <w:uiPriority w:val="9"/>
    <w:rsid w:val="00093E47"/>
    <w:rPr>
      <w:rFonts w:ascii="Times New Roman" w:eastAsiaTheme="majorEastAsia" w:hAnsi="Times New Roman" w:cstheme="majorBidi"/>
      <w:b/>
      <w:sz w:val="24"/>
      <w:szCs w:val="24"/>
      <w:lang w:eastAsia="es-MX"/>
    </w:rPr>
  </w:style>
  <w:style w:type="paragraph" w:styleId="Textonotapie">
    <w:name w:val="footnote text"/>
    <w:basedOn w:val="Normal"/>
    <w:link w:val="TextonotapieCar"/>
    <w:uiPriority w:val="99"/>
    <w:semiHidden/>
    <w:unhideWhenUsed/>
    <w:rsid w:val="00C62713"/>
    <w:rPr>
      <w:sz w:val="20"/>
    </w:rPr>
  </w:style>
  <w:style w:type="character" w:customStyle="1" w:styleId="TextonotapieCar">
    <w:name w:val="Texto nota pie Car"/>
    <w:basedOn w:val="Fuentedeprrafopredeter"/>
    <w:link w:val="Textonotapie"/>
    <w:uiPriority w:val="99"/>
    <w:semiHidden/>
    <w:rsid w:val="00C62713"/>
    <w:rPr>
      <w:rFonts w:ascii="Times New Roman" w:hAnsi="Times New Roman" w:cs="Arial"/>
      <w:sz w:val="20"/>
      <w:szCs w:val="20"/>
      <w:lang w:eastAsia="es-MX"/>
    </w:rPr>
  </w:style>
  <w:style w:type="character" w:styleId="Refdenotaalpie">
    <w:name w:val="footnote reference"/>
    <w:basedOn w:val="Fuentedeprrafopredeter"/>
    <w:uiPriority w:val="99"/>
    <w:semiHidden/>
    <w:unhideWhenUsed/>
    <w:rsid w:val="00C62713"/>
    <w:rPr>
      <w:vertAlign w:val="superscript"/>
    </w:rPr>
  </w:style>
  <w:style w:type="table" w:styleId="Tablaconcuadrcula">
    <w:name w:val="Table Grid"/>
    <w:basedOn w:val="Tablanormal"/>
    <w:uiPriority w:val="39"/>
    <w:rsid w:val="00C62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86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1633</Words>
  <Characters>8982</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Leónardo Munguía</dc:creator>
  <cp:keywords/>
  <dc:description/>
  <cp:lastModifiedBy>Leónardo Munguía</cp:lastModifiedBy>
  <cp:revision>3</cp:revision>
  <dcterms:created xsi:type="dcterms:W3CDTF">2019-08-31T19:54:00Z</dcterms:created>
  <dcterms:modified xsi:type="dcterms:W3CDTF">2019-08-31T19:57:00Z</dcterms:modified>
</cp:coreProperties>
</file>