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F59E4" w14:textId="16B29BB1" w:rsidR="00BE361A" w:rsidRPr="00AB3FA4" w:rsidRDefault="004C30BF">
      <w:pPr>
        <w:spacing w:line="480" w:lineRule="auto"/>
        <w:jc w:val="center"/>
        <w:rPr>
          <w:rFonts w:ascii="Times New Roman" w:eastAsia="Times New Roman" w:hAnsi="Times New Roman" w:cs="Times New Roman"/>
          <w:b/>
          <w:sz w:val="24"/>
          <w:szCs w:val="24"/>
        </w:rPr>
      </w:pPr>
      <w:r w:rsidRPr="00AB3FA4">
        <w:rPr>
          <w:rFonts w:ascii="Times New Roman" w:eastAsia="Times New Roman" w:hAnsi="Times New Roman" w:cs="Times New Roman"/>
          <w:b/>
          <w:sz w:val="24"/>
          <w:szCs w:val="24"/>
        </w:rPr>
        <w:t xml:space="preserve">The </w:t>
      </w:r>
      <w:r w:rsidR="00CA7E9A" w:rsidRPr="00AB3FA4">
        <w:rPr>
          <w:rFonts w:ascii="Times New Roman" w:eastAsia="Times New Roman" w:hAnsi="Times New Roman" w:cs="Times New Roman"/>
          <w:b/>
          <w:sz w:val="24"/>
          <w:szCs w:val="24"/>
        </w:rPr>
        <w:t>M</w:t>
      </w:r>
      <w:r w:rsidRPr="00AB3FA4">
        <w:rPr>
          <w:rFonts w:ascii="Times New Roman" w:eastAsia="Times New Roman" w:hAnsi="Times New Roman" w:cs="Times New Roman"/>
          <w:b/>
          <w:sz w:val="24"/>
          <w:szCs w:val="24"/>
        </w:rPr>
        <w:t xml:space="preserve">anagement of </w:t>
      </w:r>
      <w:r w:rsidR="00CA7E9A" w:rsidRPr="00AB3FA4">
        <w:rPr>
          <w:rFonts w:ascii="Times New Roman" w:eastAsia="Times New Roman" w:hAnsi="Times New Roman" w:cs="Times New Roman"/>
          <w:b/>
          <w:sz w:val="24"/>
          <w:szCs w:val="24"/>
        </w:rPr>
        <w:t>S</w:t>
      </w:r>
      <w:r w:rsidRPr="00AB3FA4">
        <w:rPr>
          <w:rFonts w:ascii="Times New Roman" w:eastAsia="Times New Roman" w:hAnsi="Times New Roman" w:cs="Times New Roman"/>
          <w:b/>
          <w:sz w:val="24"/>
          <w:szCs w:val="24"/>
        </w:rPr>
        <w:t xml:space="preserve">cientific and </w:t>
      </w:r>
      <w:r w:rsidR="00CA7E9A" w:rsidRPr="00AB3FA4">
        <w:rPr>
          <w:rFonts w:ascii="Times New Roman" w:eastAsia="Times New Roman" w:hAnsi="Times New Roman" w:cs="Times New Roman"/>
          <w:b/>
          <w:sz w:val="24"/>
          <w:szCs w:val="24"/>
        </w:rPr>
        <w:t>T</w:t>
      </w:r>
      <w:r w:rsidRPr="00AB3FA4">
        <w:rPr>
          <w:rFonts w:ascii="Times New Roman" w:eastAsia="Times New Roman" w:hAnsi="Times New Roman" w:cs="Times New Roman"/>
          <w:b/>
          <w:sz w:val="24"/>
          <w:szCs w:val="24"/>
        </w:rPr>
        <w:t xml:space="preserve">echnological </w:t>
      </w:r>
      <w:r w:rsidR="00CA7E9A" w:rsidRPr="00AB3FA4">
        <w:rPr>
          <w:rFonts w:ascii="Times New Roman" w:eastAsia="Times New Roman" w:hAnsi="Times New Roman" w:cs="Times New Roman"/>
          <w:b/>
          <w:sz w:val="24"/>
          <w:szCs w:val="24"/>
        </w:rPr>
        <w:t>I</w:t>
      </w:r>
      <w:r w:rsidRPr="00AB3FA4">
        <w:rPr>
          <w:rFonts w:ascii="Times New Roman" w:eastAsia="Times New Roman" w:hAnsi="Times New Roman" w:cs="Times New Roman"/>
          <w:b/>
          <w:sz w:val="24"/>
          <w:szCs w:val="24"/>
        </w:rPr>
        <w:t>nfrastructures: the case of the Mexican National Laboratories</w:t>
      </w:r>
    </w:p>
    <w:p w14:paraId="08E1690E" w14:textId="77777777" w:rsidR="001C6870" w:rsidRPr="00AB3FA4" w:rsidRDefault="001C6870" w:rsidP="001C6870">
      <w:pPr>
        <w:spacing w:after="0" w:line="276" w:lineRule="auto"/>
        <w:jc w:val="right"/>
        <w:rPr>
          <w:rFonts w:ascii="Times New Roman" w:hAnsi="Times New Roman" w:cs="Times New Roman"/>
          <w:sz w:val="24"/>
          <w:szCs w:val="24"/>
          <w:lang w:val="es-MX"/>
        </w:rPr>
      </w:pPr>
      <w:r w:rsidRPr="00AB3FA4">
        <w:rPr>
          <w:rFonts w:ascii="Times New Roman" w:hAnsi="Times New Roman" w:cs="Times New Roman"/>
          <w:sz w:val="24"/>
          <w:szCs w:val="24"/>
          <w:lang w:val="es-MX"/>
        </w:rPr>
        <w:t xml:space="preserve">Leonardo Munguía </w:t>
      </w:r>
      <w:bookmarkStart w:id="0" w:name="_GoBack"/>
      <w:bookmarkEnd w:id="0"/>
    </w:p>
    <w:p w14:paraId="4A87EE44" w14:textId="0C385062" w:rsidR="001C6870" w:rsidRDefault="001C6870" w:rsidP="001C6870">
      <w:pPr>
        <w:spacing w:after="0" w:line="276" w:lineRule="auto"/>
        <w:jc w:val="right"/>
        <w:rPr>
          <w:rFonts w:ascii="Times New Roman" w:hAnsi="Times New Roman" w:cs="Times New Roman"/>
          <w:sz w:val="24"/>
          <w:szCs w:val="24"/>
          <w:lang w:val="es-MX"/>
        </w:rPr>
      </w:pPr>
      <w:r w:rsidRPr="00AB3FA4">
        <w:rPr>
          <w:rFonts w:ascii="Times New Roman" w:hAnsi="Times New Roman" w:cs="Times New Roman"/>
          <w:sz w:val="24"/>
          <w:szCs w:val="24"/>
          <w:lang w:val="es-MX"/>
        </w:rPr>
        <w:t>Consejo Nacional de Ciencia y Tecnología, CRIP, DRPD, México.</w:t>
      </w:r>
    </w:p>
    <w:p w14:paraId="67708548" w14:textId="4DDC8E7B" w:rsidR="000E1138" w:rsidRPr="00AB3FA4" w:rsidRDefault="000E1138" w:rsidP="001C6870">
      <w:pPr>
        <w:spacing w:after="0" w:line="276" w:lineRule="auto"/>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ORCID: </w:t>
      </w:r>
      <w:r w:rsidRPr="000E1138">
        <w:rPr>
          <w:rFonts w:ascii="Times New Roman" w:hAnsi="Times New Roman" w:cs="Times New Roman"/>
          <w:sz w:val="24"/>
          <w:szCs w:val="24"/>
          <w:lang w:val="es-MX"/>
        </w:rPr>
        <w:t>0000-0002-1947-2257</w:t>
      </w:r>
    </w:p>
    <w:p w14:paraId="5BCC78AC" w14:textId="0E6907ED" w:rsidR="001C6870" w:rsidRPr="00AB3FA4" w:rsidRDefault="00851431" w:rsidP="001C6870">
      <w:pPr>
        <w:spacing w:after="0" w:line="276" w:lineRule="auto"/>
        <w:jc w:val="right"/>
        <w:rPr>
          <w:rFonts w:ascii="Times New Roman" w:hAnsi="Times New Roman" w:cs="Times New Roman"/>
          <w:sz w:val="24"/>
          <w:szCs w:val="24"/>
        </w:rPr>
      </w:pPr>
      <w:hyperlink r:id="rId8" w:history="1">
        <w:r w:rsidR="001C6870" w:rsidRPr="00AB3FA4">
          <w:rPr>
            <w:rStyle w:val="Hipervnculo"/>
            <w:rFonts w:ascii="Times New Roman" w:hAnsi="Times New Roman" w:cs="Times New Roman"/>
            <w:sz w:val="24"/>
            <w:szCs w:val="24"/>
          </w:rPr>
          <w:t>leonardoo.munguia@ciencias.unam.mx</w:t>
        </w:r>
      </w:hyperlink>
    </w:p>
    <w:p w14:paraId="4E3E53BF" w14:textId="77777777" w:rsidR="001C6870" w:rsidRPr="00AB3FA4" w:rsidRDefault="001C6870" w:rsidP="001C6870">
      <w:pPr>
        <w:spacing w:after="0" w:line="276" w:lineRule="auto"/>
        <w:jc w:val="right"/>
        <w:rPr>
          <w:rFonts w:ascii="Times New Roman" w:hAnsi="Times New Roman" w:cs="Times New Roman"/>
          <w:sz w:val="24"/>
          <w:szCs w:val="24"/>
        </w:rPr>
      </w:pPr>
    </w:p>
    <w:p w14:paraId="7F9D9883" w14:textId="0F6A965B" w:rsidR="001C6870" w:rsidRPr="00AB3FA4" w:rsidRDefault="001C6870" w:rsidP="001C6870">
      <w:pPr>
        <w:spacing w:line="276" w:lineRule="auto"/>
        <w:jc w:val="right"/>
        <w:rPr>
          <w:rFonts w:ascii="Times New Roman" w:hAnsi="Times New Roman" w:cs="Times New Roman"/>
          <w:sz w:val="24"/>
          <w:szCs w:val="24"/>
        </w:rPr>
      </w:pPr>
      <w:r w:rsidRPr="00AB3FA4">
        <w:rPr>
          <w:rFonts w:ascii="Times New Roman" w:hAnsi="Times New Roman" w:cs="Times New Roman"/>
          <w:sz w:val="24"/>
          <w:szCs w:val="24"/>
        </w:rPr>
        <w:t>Eduardo Robles-Belmont</w:t>
      </w:r>
    </w:p>
    <w:p w14:paraId="5BF0CC99" w14:textId="2152EE56" w:rsidR="001C6870" w:rsidRDefault="001C6870" w:rsidP="001C6870">
      <w:pPr>
        <w:spacing w:line="276" w:lineRule="auto"/>
        <w:jc w:val="right"/>
        <w:rPr>
          <w:rFonts w:ascii="Times New Roman" w:hAnsi="Times New Roman" w:cs="Times New Roman"/>
          <w:sz w:val="24"/>
          <w:szCs w:val="24"/>
          <w:lang w:val="es-MX"/>
        </w:rPr>
      </w:pPr>
      <w:r w:rsidRPr="00AB3FA4">
        <w:rPr>
          <w:rFonts w:ascii="Times New Roman" w:hAnsi="Times New Roman" w:cs="Times New Roman"/>
          <w:sz w:val="24"/>
          <w:szCs w:val="24"/>
          <w:lang w:val="es-MX"/>
        </w:rPr>
        <w:t>Universidad Nacional Autónoma de México, IIMAS, DMMSS, México</w:t>
      </w:r>
    </w:p>
    <w:p w14:paraId="058E1111" w14:textId="0D40AEE4" w:rsidR="000E1138" w:rsidRPr="00AB3FA4" w:rsidRDefault="000E1138" w:rsidP="001C6870">
      <w:pPr>
        <w:spacing w:line="276" w:lineRule="auto"/>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ORCID: </w:t>
      </w:r>
      <w:r w:rsidRPr="000E1138">
        <w:rPr>
          <w:rFonts w:ascii="Times New Roman" w:hAnsi="Times New Roman" w:cs="Times New Roman"/>
          <w:sz w:val="24"/>
          <w:szCs w:val="24"/>
          <w:lang w:val="es-MX"/>
        </w:rPr>
        <w:t>0000-0003-3147-3700</w:t>
      </w:r>
      <w:r>
        <w:rPr>
          <w:rFonts w:ascii="Times New Roman" w:hAnsi="Times New Roman" w:cs="Times New Roman"/>
          <w:sz w:val="24"/>
          <w:szCs w:val="24"/>
          <w:lang w:val="es-MX"/>
        </w:rPr>
        <w:t xml:space="preserve"> </w:t>
      </w:r>
    </w:p>
    <w:p w14:paraId="4592BC40" w14:textId="4D8F97CD" w:rsidR="001C6870" w:rsidRPr="00AB3FA4" w:rsidRDefault="00851431" w:rsidP="001C6870">
      <w:pPr>
        <w:spacing w:line="276" w:lineRule="auto"/>
        <w:jc w:val="right"/>
        <w:rPr>
          <w:rStyle w:val="Hipervnculo"/>
          <w:rFonts w:ascii="Times New Roman" w:hAnsi="Times New Roman" w:cs="Times New Roman"/>
          <w:sz w:val="24"/>
          <w:szCs w:val="24"/>
          <w:lang w:val="es-MX"/>
        </w:rPr>
      </w:pPr>
      <w:hyperlink r:id="rId9" w:history="1">
        <w:r w:rsidR="00AA3462">
          <w:rPr>
            <w:rStyle w:val="Hipervnculo"/>
            <w:rFonts w:ascii="Times New Roman" w:hAnsi="Times New Roman" w:cs="Times New Roman"/>
            <w:sz w:val="24"/>
            <w:szCs w:val="24"/>
            <w:lang w:val="es-MX"/>
          </w:rPr>
          <w:t>eduardo.robles@iimas.unam.mx</w:t>
        </w:r>
      </w:hyperlink>
    </w:p>
    <w:p w14:paraId="558FC7AC" w14:textId="77777777" w:rsidR="00DA605C" w:rsidRPr="00AB3FA4" w:rsidRDefault="00DA605C" w:rsidP="00DA605C">
      <w:pPr>
        <w:spacing w:after="0" w:line="276" w:lineRule="auto"/>
        <w:jc w:val="right"/>
        <w:rPr>
          <w:rFonts w:ascii="Times New Roman" w:hAnsi="Times New Roman" w:cs="Times New Roman"/>
          <w:sz w:val="24"/>
          <w:szCs w:val="24"/>
          <w:lang w:val="es-MX"/>
        </w:rPr>
      </w:pPr>
    </w:p>
    <w:p w14:paraId="05DFFF6A" w14:textId="749A111F" w:rsidR="00DA605C" w:rsidRPr="00AB3FA4" w:rsidRDefault="00DA605C" w:rsidP="00DA605C">
      <w:pPr>
        <w:spacing w:after="0" w:line="276" w:lineRule="auto"/>
        <w:jc w:val="right"/>
        <w:rPr>
          <w:rFonts w:ascii="Times New Roman" w:hAnsi="Times New Roman" w:cs="Times New Roman"/>
          <w:sz w:val="24"/>
          <w:szCs w:val="24"/>
          <w:lang w:val="es-MX"/>
        </w:rPr>
      </w:pPr>
      <w:r w:rsidRPr="00AB3FA4">
        <w:rPr>
          <w:rFonts w:ascii="Times New Roman" w:hAnsi="Times New Roman" w:cs="Times New Roman"/>
          <w:sz w:val="24"/>
          <w:szCs w:val="24"/>
          <w:lang w:val="es-MX"/>
        </w:rPr>
        <w:t xml:space="preserve">Juan Carlos Escalante </w:t>
      </w:r>
    </w:p>
    <w:p w14:paraId="7D5626FF" w14:textId="578F8764" w:rsidR="00DA605C" w:rsidRDefault="00DA605C" w:rsidP="00DA605C">
      <w:pPr>
        <w:spacing w:after="0" w:line="276" w:lineRule="auto"/>
        <w:jc w:val="right"/>
        <w:rPr>
          <w:rFonts w:ascii="Times New Roman" w:hAnsi="Times New Roman" w:cs="Times New Roman"/>
          <w:sz w:val="24"/>
          <w:szCs w:val="24"/>
          <w:lang w:val="es-MX"/>
        </w:rPr>
      </w:pPr>
      <w:r w:rsidRPr="00AB3FA4">
        <w:rPr>
          <w:rFonts w:ascii="Times New Roman" w:hAnsi="Times New Roman" w:cs="Times New Roman"/>
          <w:sz w:val="24"/>
          <w:szCs w:val="24"/>
          <w:lang w:val="es-MX"/>
        </w:rPr>
        <w:t>Universidad Nacional Autónoma de México, IIMAS, DMMSS, México</w:t>
      </w:r>
    </w:p>
    <w:p w14:paraId="3849E2AB" w14:textId="36FE65DC" w:rsidR="000E1138" w:rsidRDefault="000E1138" w:rsidP="00DA605C">
      <w:pPr>
        <w:spacing w:after="0" w:line="276" w:lineRule="auto"/>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ORCID: </w:t>
      </w:r>
      <w:r w:rsidRPr="000E1138">
        <w:rPr>
          <w:rFonts w:ascii="Times New Roman" w:hAnsi="Times New Roman" w:cs="Times New Roman"/>
          <w:sz w:val="24"/>
          <w:szCs w:val="24"/>
          <w:lang w:val="es-MX"/>
        </w:rPr>
        <w:t>0000-0002-6486-5666</w:t>
      </w:r>
    </w:p>
    <w:p w14:paraId="30F2395E" w14:textId="77777777" w:rsidR="000E1138" w:rsidRPr="00AB3FA4" w:rsidRDefault="000E1138" w:rsidP="00DA605C">
      <w:pPr>
        <w:spacing w:after="0" w:line="276" w:lineRule="auto"/>
        <w:jc w:val="right"/>
        <w:rPr>
          <w:rFonts w:ascii="Times New Roman" w:hAnsi="Times New Roman" w:cs="Times New Roman"/>
          <w:sz w:val="24"/>
          <w:szCs w:val="24"/>
          <w:lang w:val="es-MX"/>
        </w:rPr>
      </w:pPr>
    </w:p>
    <w:p w14:paraId="6D230C41" w14:textId="00E57B7C" w:rsidR="00DA605C" w:rsidRPr="00AB3FA4" w:rsidRDefault="00851431" w:rsidP="00DA605C">
      <w:pPr>
        <w:spacing w:line="276" w:lineRule="auto"/>
        <w:jc w:val="right"/>
        <w:rPr>
          <w:rFonts w:ascii="Times New Roman" w:hAnsi="Times New Roman" w:cs="Times New Roman"/>
          <w:sz w:val="24"/>
          <w:szCs w:val="24"/>
        </w:rPr>
      </w:pPr>
      <w:hyperlink r:id="rId10" w:history="1">
        <w:r w:rsidR="00AA3462" w:rsidRPr="00334749">
          <w:rPr>
            <w:rStyle w:val="Hipervnculo"/>
            <w:rFonts w:ascii="Times New Roman" w:hAnsi="Times New Roman" w:cs="Times New Roman"/>
            <w:sz w:val="24"/>
            <w:szCs w:val="24"/>
          </w:rPr>
          <w:t>jcel@unam.mx</w:t>
        </w:r>
      </w:hyperlink>
    </w:p>
    <w:p w14:paraId="021B54B8" w14:textId="77777777" w:rsidR="001C6870" w:rsidRPr="00AB3FA4" w:rsidRDefault="001C6870">
      <w:pPr>
        <w:spacing w:line="480" w:lineRule="auto"/>
        <w:rPr>
          <w:rFonts w:ascii="Times New Roman" w:eastAsia="Times New Roman" w:hAnsi="Times New Roman" w:cs="Times New Roman"/>
          <w:i/>
          <w:sz w:val="24"/>
          <w:szCs w:val="24"/>
        </w:rPr>
      </w:pPr>
    </w:p>
    <w:p w14:paraId="13B52224" w14:textId="69B5F022" w:rsidR="00BE361A" w:rsidRPr="00AB3FA4" w:rsidRDefault="004C30BF">
      <w:pPr>
        <w:spacing w:line="480" w:lineRule="auto"/>
        <w:rPr>
          <w:rFonts w:ascii="Times New Roman" w:eastAsia="Times New Roman" w:hAnsi="Times New Roman" w:cs="Times New Roman"/>
          <w:i/>
          <w:sz w:val="24"/>
          <w:szCs w:val="24"/>
        </w:rPr>
      </w:pPr>
      <w:r w:rsidRPr="00AB3FA4">
        <w:rPr>
          <w:rFonts w:ascii="Times New Roman" w:eastAsia="Times New Roman" w:hAnsi="Times New Roman" w:cs="Times New Roman"/>
          <w:i/>
          <w:sz w:val="24"/>
          <w:szCs w:val="24"/>
        </w:rPr>
        <w:t>Keywords: Scientific and technological infrastructure, National Laboratories, management, evaluation, effectiveness</w:t>
      </w:r>
    </w:p>
    <w:p w14:paraId="24C4662B" w14:textId="77777777" w:rsidR="008E723B" w:rsidRPr="00AB3FA4" w:rsidRDefault="008E723B">
      <w:pPr>
        <w:spacing w:line="480" w:lineRule="auto"/>
        <w:rPr>
          <w:rFonts w:ascii="Times New Roman" w:eastAsia="Times New Roman" w:hAnsi="Times New Roman" w:cs="Times New Roman"/>
          <w:i/>
          <w:sz w:val="24"/>
          <w:szCs w:val="24"/>
        </w:rPr>
      </w:pPr>
    </w:p>
    <w:p w14:paraId="64675B1E" w14:textId="77777777" w:rsidR="008E723B" w:rsidRPr="00AB3FA4" w:rsidRDefault="008E723B" w:rsidP="008E723B">
      <w:pPr>
        <w:spacing w:line="480" w:lineRule="auto"/>
        <w:rPr>
          <w:rFonts w:ascii="Times New Roman" w:hAnsi="Times New Roman" w:cs="Times New Roman"/>
          <w:b/>
          <w:bCs/>
          <w:sz w:val="24"/>
          <w:szCs w:val="24"/>
        </w:rPr>
      </w:pPr>
      <w:r w:rsidRPr="00AB3FA4">
        <w:rPr>
          <w:rFonts w:ascii="Times New Roman" w:hAnsi="Times New Roman" w:cs="Times New Roman"/>
          <w:b/>
          <w:bCs/>
          <w:sz w:val="24"/>
          <w:szCs w:val="24"/>
        </w:rPr>
        <w:t>Abstract</w:t>
      </w:r>
    </w:p>
    <w:p w14:paraId="11FF3565" w14:textId="799AA0EB" w:rsidR="008E723B" w:rsidRPr="00AB3FA4" w:rsidRDefault="008E723B">
      <w:pPr>
        <w:spacing w:line="480" w:lineRule="auto"/>
        <w:rPr>
          <w:rFonts w:ascii="Times New Roman" w:hAnsi="Times New Roman" w:cs="Times New Roman"/>
          <w:sz w:val="24"/>
          <w:szCs w:val="24"/>
        </w:rPr>
      </w:pPr>
      <w:r w:rsidRPr="00AB3FA4">
        <w:rPr>
          <w:rFonts w:ascii="Times New Roman" w:hAnsi="Times New Roman" w:cs="Times New Roman"/>
          <w:sz w:val="24"/>
          <w:szCs w:val="24"/>
        </w:rPr>
        <w:t>The effectiveness of research units is assessed on the basis of their performance in relation to scientific, technological and innovation production, the quality of their results and t</w:t>
      </w:r>
      <w:r w:rsidR="00CA7E9A" w:rsidRPr="00AB3FA4">
        <w:rPr>
          <w:rFonts w:ascii="Times New Roman" w:hAnsi="Times New Roman" w:cs="Times New Roman"/>
          <w:sz w:val="24"/>
          <w:szCs w:val="24"/>
        </w:rPr>
        <w:t>h</w:t>
      </w:r>
      <w:r w:rsidRPr="00AB3FA4">
        <w:rPr>
          <w:rFonts w:ascii="Times New Roman" w:hAnsi="Times New Roman" w:cs="Times New Roman"/>
          <w:sz w:val="24"/>
          <w:szCs w:val="24"/>
        </w:rPr>
        <w:t xml:space="preserve">eir contribution to the solution of scientific and social problems. This paper examines the management practices employed in some Mexican National Laboratories to identify those </w:t>
      </w:r>
      <w:r w:rsidR="007331BB" w:rsidRPr="00AB3FA4">
        <w:rPr>
          <w:rFonts w:ascii="Times New Roman" w:hAnsi="Times New Roman" w:cs="Times New Roman"/>
          <w:sz w:val="24"/>
          <w:szCs w:val="24"/>
        </w:rPr>
        <w:t xml:space="preserve">practices </w:t>
      </w:r>
      <w:r w:rsidRPr="00AB3FA4">
        <w:rPr>
          <w:rFonts w:ascii="Times New Roman" w:hAnsi="Times New Roman" w:cs="Times New Roman"/>
          <w:sz w:val="24"/>
          <w:szCs w:val="24"/>
        </w:rPr>
        <w:t xml:space="preserve">that could explain their effectiveness in meeting their objectives. The results of </w:t>
      </w:r>
      <w:r w:rsidRPr="00AB3FA4">
        <w:rPr>
          <w:rFonts w:ascii="Times New Roman" w:hAnsi="Times New Roman" w:cs="Times New Roman"/>
          <w:sz w:val="24"/>
          <w:szCs w:val="24"/>
        </w:rPr>
        <w:lastRenderedPageBreak/>
        <w:t xml:space="preserve">other </w:t>
      </w:r>
      <w:r w:rsidR="007331BB" w:rsidRPr="00AB3FA4">
        <w:rPr>
          <w:rFonts w:ascii="Times New Roman" w:hAnsi="Times New Roman" w:cs="Times New Roman"/>
          <w:sz w:val="24"/>
          <w:szCs w:val="24"/>
        </w:rPr>
        <w:t>research</w:t>
      </w:r>
      <w:r w:rsidRPr="00AB3FA4">
        <w:rPr>
          <w:rFonts w:ascii="Times New Roman" w:hAnsi="Times New Roman" w:cs="Times New Roman"/>
          <w:sz w:val="24"/>
          <w:szCs w:val="24"/>
        </w:rPr>
        <w:t xml:space="preserve"> that propose common elements among laboratories with outstanding performance are used and verified directly in the field. Considering the inherent complexity of each field of knowledge and the socio-spatial characteristics in which the laboratories operate, we report which management practices are relevant for their effectiveness, how they contribute to their consolidation as fundamental scientific and technological infrastructures, </w:t>
      </w:r>
      <w:r w:rsidR="00D11D22" w:rsidRPr="00AB3FA4">
        <w:rPr>
          <w:rFonts w:ascii="Times New Roman" w:hAnsi="Times New Roman" w:cs="Times New Roman"/>
          <w:sz w:val="24"/>
          <w:szCs w:val="24"/>
        </w:rPr>
        <w:t xml:space="preserve">and </w:t>
      </w:r>
      <w:r w:rsidRPr="00AB3FA4">
        <w:rPr>
          <w:rFonts w:ascii="Times New Roman" w:hAnsi="Times New Roman" w:cs="Times New Roman"/>
          <w:sz w:val="24"/>
          <w:szCs w:val="24"/>
        </w:rPr>
        <w:t>how these can be translated into indicators that support the evaluation of their performance</w:t>
      </w:r>
      <w:r w:rsidR="00CA7E9A" w:rsidRPr="00AB3FA4">
        <w:rPr>
          <w:rFonts w:ascii="Times New Roman" w:hAnsi="Times New Roman" w:cs="Times New Roman"/>
          <w:sz w:val="24"/>
          <w:szCs w:val="24"/>
        </w:rPr>
        <w:t>.</w:t>
      </w:r>
    </w:p>
    <w:p w14:paraId="644629E1" w14:textId="77777777" w:rsidR="001C6870" w:rsidRPr="00AB3FA4" w:rsidRDefault="001C6870">
      <w:pPr>
        <w:spacing w:line="480" w:lineRule="auto"/>
        <w:rPr>
          <w:rFonts w:ascii="Times New Roman" w:eastAsia="Times New Roman" w:hAnsi="Times New Roman" w:cs="Times New Roman"/>
          <w:sz w:val="24"/>
          <w:szCs w:val="24"/>
        </w:rPr>
      </w:pPr>
    </w:p>
    <w:p w14:paraId="3567D74A" w14:textId="77777777" w:rsidR="00BE361A" w:rsidRPr="00AB3FA4" w:rsidRDefault="004C30BF">
      <w:pPr>
        <w:spacing w:line="480" w:lineRule="auto"/>
        <w:rPr>
          <w:rFonts w:ascii="Times New Roman" w:eastAsia="Times New Roman" w:hAnsi="Times New Roman" w:cs="Times New Roman"/>
          <w:b/>
          <w:sz w:val="24"/>
          <w:szCs w:val="24"/>
        </w:rPr>
      </w:pPr>
      <w:r w:rsidRPr="00AB3FA4">
        <w:rPr>
          <w:rFonts w:ascii="Times New Roman" w:eastAsia="Times New Roman" w:hAnsi="Times New Roman" w:cs="Times New Roman"/>
          <w:b/>
          <w:sz w:val="24"/>
          <w:szCs w:val="24"/>
        </w:rPr>
        <w:t>Introduction</w:t>
      </w:r>
    </w:p>
    <w:p w14:paraId="6BBAF730" w14:textId="3C1C4F7B" w:rsidR="00BE361A" w:rsidRPr="00AB3FA4" w:rsidRDefault="004C30BF">
      <w:p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Mexican National Laboratories are fundamental scientific and technological infrastructures for research and technological development </w:t>
      </w:r>
      <w:r w:rsidR="00CA7E9A" w:rsidRPr="00AB3FA4">
        <w:rPr>
          <w:rFonts w:ascii="Times New Roman" w:eastAsia="Times New Roman" w:hAnsi="Times New Roman" w:cs="Times New Roman"/>
          <w:sz w:val="24"/>
          <w:szCs w:val="24"/>
        </w:rPr>
        <w:t xml:space="preserve">for the State </w:t>
      </w:r>
      <w:r w:rsidRPr="00AB3FA4">
        <w:rPr>
          <w:rFonts w:ascii="Times New Roman" w:eastAsia="Times New Roman" w:hAnsi="Times New Roman" w:cs="Times New Roman"/>
          <w:sz w:val="24"/>
          <w:szCs w:val="24"/>
        </w:rPr>
        <w:t xml:space="preserve">in </w:t>
      </w:r>
      <w:r w:rsidR="00CA7E9A" w:rsidRPr="00AB3FA4">
        <w:rPr>
          <w:rFonts w:ascii="Times New Roman" w:eastAsia="Times New Roman" w:hAnsi="Times New Roman" w:cs="Times New Roman"/>
          <w:sz w:val="24"/>
          <w:szCs w:val="24"/>
        </w:rPr>
        <w:t xml:space="preserve">areas of </w:t>
      </w:r>
      <w:r w:rsidRPr="00AB3FA4">
        <w:rPr>
          <w:rFonts w:ascii="Times New Roman" w:eastAsia="Times New Roman" w:hAnsi="Times New Roman" w:cs="Times New Roman"/>
          <w:sz w:val="24"/>
          <w:szCs w:val="24"/>
        </w:rPr>
        <w:t xml:space="preserve">priority. Their distinctive characteristics are that they are financed by the government, have highly specialized research </w:t>
      </w:r>
      <w:r w:rsidR="00F438E4" w:rsidRPr="00AB3FA4">
        <w:rPr>
          <w:rFonts w:ascii="Times New Roman" w:eastAsia="Times New Roman" w:hAnsi="Times New Roman" w:cs="Times New Roman"/>
          <w:sz w:val="24"/>
          <w:szCs w:val="24"/>
        </w:rPr>
        <w:t>equipment,</w:t>
      </w:r>
      <w:r w:rsidRPr="00AB3FA4">
        <w:rPr>
          <w:rFonts w:ascii="Times New Roman" w:eastAsia="Times New Roman" w:hAnsi="Times New Roman" w:cs="Times New Roman"/>
          <w:sz w:val="24"/>
          <w:szCs w:val="24"/>
        </w:rPr>
        <w:t xml:space="preserve"> and provide quality services to the academic, governmental, social</w:t>
      </w:r>
      <w:r w:rsidR="007331BB"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industrial sectors. They were established in 2006 as a result of a call published by the National Council of Science and Technology (Conacyt) with the objective of </w:t>
      </w:r>
      <w:r w:rsidR="00D11D22" w:rsidRPr="00AB3FA4">
        <w:rPr>
          <w:rFonts w:ascii="Times New Roman" w:eastAsia="Times New Roman" w:hAnsi="Times New Roman" w:cs="Times New Roman"/>
          <w:sz w:val="24"/>
          <w:szCs w:val="24"/>
        </w:rPr>
        <w:t>establishing</w:t>
      </w:r>
      <w:r w:rsidRPr="00AB3FA4">
        <w:rPr>
          <w:rFonts w:ascii="Times New Roman" w:eastAsia="Times New Roman" w:hAnsi="Times New Roman" w:cs="Times New Roman"/>
          <w:sz w:val="24"/>
          <w:szCs w:val="24"/>
        </w:rPr>
        <w:t xml:space="preserve"> and consolidating National Laboratories</w:t>
      </w:r>
      <w:r w:rsidR="00CA7E9A" w:rsidRPr="00AB3FA4">
        <w:rPr>
          <w:rFonts w:ascii="Times New Roman" w:eastAsia="Times New Roman" w:hAnsi="Times New Roman" w:cs="Times New Roman"/>
          <w:sz w:val="24"/>
          <w:szCs w:val="24"/>
        </w:rPr>
        <w:t>.</w:t>
      </w:r>
      <w:r w:rsidR="00D11D22" w:rsidRPr="00AB3FA4">
        <w:rPr>
          <w:sz w:val="24"/>
          <w:szCs w:val="24"/>
        </w:rPr>
        <w:t xml:space="preserve"> </w:t>
      </w:r>
      <w:r w:rsidR="00D11D22" w:rsidRPr="00AB3FA4">
        <w:rPr>
          <w:rFonts w:ascii="Times New Roman" w:eastAsia="Times New Roman" w:hAnsi="Times New Roman" w:cs="Times New Roman"/>
          <w:sz w:val="24"/>
          <w:szCs w:val="24"/>
        </w:rPr>
        <w:t xml:space="preserve">The call is generally published </w:t>
      </w:r>
      <w:r w:rsidR="00CA7E9A" w:rsidRPr="00AB3FA4">
        <w:rPr>
          <w:rFonts w:ascii="Times New Roman" w:eastAsia="Times New Roman" w:hAnsi="Times New Roman" w:cs="Times New Roman"/>
          <w:sz w:val="24"/>
          <w:szCs w:val="24"/>
        </w:rPr>
        <w:t>annually,</w:t>
      </w:r>
      <w:r w:rsidR="00D11D22" w:rsidRPr="00AB3FA4">
        <w:rPr>
          <w:rFonts w:ascii="Times New Roman" w:eastAsia="Times New Roman" w:hAnsi="Times New Roman" w:cs="Times New Roman"/>
          <w:sz w:val="24"/>
          <w:szCs w:val="24"/>
        </w:rPr>
        <w:t xml:space="preserve"> and the Council currently supports 90 laboratories</w:t>
      </w:r>
      <w:r w:rsidRPr="00AB3FA4">
        <w:rPr>
          <w:rFonts w:ascii="Times New Roman" w:eastAsia="Times New Roman" w:hAnsi="Times New Roman" w:cs="Times New Roman"/>
          <w:sz w:val="24"/>
          <w:szCs w:val="24"/>
        </w:rPr>
        <w:t>.</w:t>
      </w:r>
    </w:p>
    <w:p w14:paraId="7EA9ED50" w14:textId="3EEBC693"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The incipient development of the laboratories has not allowed us to evaluate their performance. Likewise, </w:t>
      </w:r>
      <w:r w:rsidR="00D11D22" w:rsidRPr="00AB3FA4">
        <w:rPr>
          <w:rFonts w:ascii="Times New Roman" w:eastAsia="Times New Roman" w:hAnsi="Times New Roman" w:cs="Times New Roman"/>
          <w:sz w:val="24"/>
          <w:szCs w:val="24"/>
        </w:rPr>
        <w:t>specific actions followed by management</w:t>
      </w:r>
      <w:r w:rsidRPr="00AB3FA4">
        <w:rPr>
          <w:rFonts w:ascii="Times New Roman" w:eastAsia="Times New Roman" w:hAnsi="Times New Roman" w:cs="Times New Roman"/>
          <w:sz w:val="24"/>
          <w:szCs w:val="24"/>
        </w:rPr>
        <w:t xml:space="preserve"> within the</w:t>
      </w:r>
      <w:r w:rsidR="00E369D7" w:rsidRPr="00AB3FA4">
        <w:rPr>
          <w:rFonts w:ascii="Times New Roman" w:eastAsia="Times New Roman" w:hAnsi="Times New Roman" w:cs="Times New Roman"/>
          <w:sz w:val="24"/>
          <w:szCs w:val="24"/>
        </w:rPr>
        <w:t xml:space="preserve"> Mexican</w:t>
      </w:r>
      <w:r w:rsidRPr="00AB3FA4">
        <w:rPr>
          <w:rFonts w:ascii="Times New Roman" w:eastAsia="Times New Roman" w:hAnsi="Times New Roman" w:cs="Times New Roman"/>
          <w:sz w:val="24"/>
          <w:szCs w:val="24"/>
        </w:rPr>
        <w:t xml:space="preserve"> National Laboratories are not sufficiently known, thus wasting valuable experience that could be used to establish general management guidelines and indicators to evaluate and improve their effectiveness. </w:t>
      </w:r>
    </w:p>
    <w:p w14:paraId="5FCA26BB" w14:textId="09907B6E" w:rsidR="00BE361A" w:rsidRPr="00AB3FA4" w:rsidRDefault="004C30BF" w:rsidP="008E723B">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lastRenderedPageBreak/>
        <w:t xml:space="preserve">In this </w:t>
      </w:r>
      <w:r w:rsidR="00CA7E9A" w:rsidRPr="00AB3FA4">
        <w:rPr>
          <w:rFonts w:ascii="Times New Roman" w:eastAsia="Times New Roman" w:hAnsi="Times New Roman" w:cs="Times New Roman"/>
          <w:sz w:val="24"/>
          <w:szCs w:val="24"/>
        </w:rPr>
        <w:t>paper</w:t>
      </w:r>
      <w:r w:rsidRPr="00AB3FA4">
        <w:rPr>
          <w:rFonts w:ascii="Times New Roman" w:eastAsia="Times New Roman" w:hAnsi="Times New Roman" w:cs="Times New Roman"/>
          <w:sz w:val="24"/>
          <w:szCs w:val="24"/>
        </w:rPr>
        <w:t xml:space="preserve"> we review the management practices of the laboratories</w:t>
      </w:r>
      <w:r w:rsidR="00CA7E9A" w:rsidRPr="00AB3FA4">
        <w:rPr>
          <w:rFonts w:ascii="Times New Roman" w:eastAsia="Times New Roman" w:hAnsi="Times New Roman" w:cs="Times New Roman"/>
          <w:sz w:val="24"/>
          <w:szCs w:val="24"/>
        </w:rPr>
        <w:t xml:space="preserve"> in order</w:t>
      </w:r>
      <w:r w:rsidRPr="00AB3FA4">
        <w:rPr>
          <w:rFonts w:ascii="Times New Roman" w:eastAsia="Times New Roman" w:hAnsi="Times New Roman" w:cs="Times New Roman"/>
          <w:sz w:val="24"/>
          <w:szCs w:val="24"/>
        </w:rPr>
        <w:t xml:space="preserve"> to answer the question</w:t>
      </w:r>
      <w:r w:rsidR="00CA7E9A" w:rsidRPr="00AB3FA4">
        <w:rPr>
          <w:rFonts w:ascii="Times New Roman" w:eastAsia="Times New Roman" w:hAnsi="Times New Roman" w:cs="Times New Roman"/>
          <w:sz w:val="24"/>
          <w:szCs w:val="24"/>
        </w:rPr>
        <w:t xml:space="preserve"> of</w:t>
      </w:r>
      <w:r w:rsidRPr="00AB3FA4">
        <w:rPr>
          <w:rFonts w:ascii="Times New Roman" w:eastAsia="Times New Roman" w:hAnsi="Times New Roman" w:cs="Times New Roman"/>
          <w:sz w:val="24"/>
          <w:szCs w:val="24"/>
        </w:rPr>
        <w:t xml:space="preserve"> </w:t>
      </w:r>
      <w:r w:rsidR="00872B7A" w:rsidRPr="00AB3FA4">
        <w:rPr>
          <w:rFonts w:ascii="Times New Roman" w:eastAsia="Times New Roman" w:hAnsi="Times New Roman" w:cs="Times New Roman"/>
          <w:sz w:val="24"/>
          <w:szCs w:val="24"/>
        </w:rPr>
        <w:t>which management practices are used</w:t>
      </w:r>
      <w:r w:rsidR="00872B7A" w:rsidRPr="00AB3FA4" w:rsidDel="00872B7A">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in the </w:t>
      </w:r>
      <w:r w:rsidR="00E369D7" w:rsidRPr="00AB3FA4">
        <w:rPr>
          <w:rFonts w:ascii="Times New Roman" w:eastAsia="Times New Roman" w:hAnsi="Times New Roman" w:cs="Times New Roman"/>
          <w:sz w:val="24"/>
          <w:szCs w:val="24"/>
        </w:rPr>
        <w:t xml:space="preserve">Mexican </w:t>
      </w:r>
      <w:r w:rsidRPr="00AB3FA4">
        <w:rPr>
          <w:rFonts w:ascii="Times New Roman" w:eastAsia="Times New Roman" w:hAnsi="Times New Roman" w:cs="Times New Roman"/>
          <w:sz w:val="24"/>
          <w:szCs w:val="24"/>
        </w:rPr>
        <w:t>National Laboratories to ensure the performance of their activities and the fulfillment of their objectives</w:t>
      </w:r>
      <w:r w:rsidR="00213647" w:rsidRPr="00AB3FA4">
        <w:rPr>
          <w:rFonts w:ascii="Times New Roman" w:eastAsia="Times New Roman" w:hAnsi="Times New Roman" w:cs="Times New Roman"/>
          <w:sz w:val="24"/>
          <w:szCs w:val="24"/>
        </w:rPr>
        <w:t>.</w:t>
      </w:r>
    </w:p>
    <w:p w14:paraId="693CAC7F" w14:textId="615F4077" w:rsidR="00BE361A" w:rsidRPr="00AB3FA4" w:rsidRDefault="004C30BF">
      <w:p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ab/>
        <w:t xml:space="preserve">For the study of these practices, we used the framework proposed by Jimenez et al. (2018) </w:t>
      </w:r>
      <w:r w:rsidR="00C34248" w:rsidRPr="00AB3FA4">
        <w:rPr>
          <w:rFonts w:ascii="Times New Roman" w:eastAsia="Times New Roman" w:hAnsi="Times New Roman" w:cs="Times New Roman"/>
          <w:sz w:val="24"/>
          <w:szCs w:val="24"/>
        </w:rPr>
        <w:t>which identifies</w:t>
      </w:r>
      <w:r w:rsidRPr="00AB3FA4">
        <w:rPr>
          <w:rFonts w:ascii="Times New Roman" w:eastAsia="Times New Roman" w:hAnsi="Times New Roman" w:cs="Times New Roman"/>
          <w:sz w:val="24"/>
          <w:szCs w:val="24"/>
        </w:rPr>
        <w:t xml:space="preserve"> four elements that </w:t>
      </w:r>
      <w:r w:rsidR="007331BB" w:rsidRPr="00AB3FA4">
        <w:rPr>
          <w:rFonts w:ascii="Times New Roman" w:eastAsia="Times New Roman" w:hAnsi="Times New Roman" w:cs="Times New Roman"/>
          <w:sz w:val="24"/>
          <w:szCs w:val="24"/>
        </w:rPr>
        <w:t>w</w:t>
      </w:r>
      <w:r w:rsidRPr="00AB3FA4">
        <w:rPr>
          <w:rFonts w:ascii="Times New Roman" w:eastAsia="Times New Roman" w:hAnsi="Times New Roman" w:cs="Times New Roman"/>
          <w:sz w:val="24"/>
          <w:szCs w:val="24"/>
        </w:rPr>
        <w:t>ould explain the effectiveness of the National Laboratories (</w:t>
      </w:r>
      <w:r w:rsidRPr="00AB3FA4">
        <w:rPr>
          <w:rFonts w:ascii="Times New Roman" w:eastAsia="Times New Roman" w:hAnsi="Times New Roman" w:cs="Times New Roman"/>
          <w:i/>
          <w:sz w:val="24"/>
          <w:szCs w:val="24"/>
        </w:rPr>
        <w:t>Laboratory Experience, Netwo</w:t>
      </w:r>
      <w:r w:rsidR="007331BB" w:rsidRPr="00AB3FA4">
        <w:rPr>
          <w:rFonts w:ascii="Times New Roman" w:eastAsia="Times New Roman" w:hAnsi="Times New Roman" w:cs="Times New Roman"/>
          <w:i/>
          <w:sz w:val="24"/>
          <w:szCs w:val="24"/>
        </w:rPr>
        <w:t>rk</w:t>
      </w:r>
      <w:r w:rsidRPr="00AB3FA4">
        <w:rPr>
          <w:rFonts w:ascii="Times New Roman" w:eastAsia="Times New Roman" w:hAnsi="Times New Roman" w:cs="Times New Roman"/>
          <w:i/>
          <w:sz w:val="24"/>
          <w:szCs w:val="24"/>
        </w:rPr>
        <w:t>, Work Team Expertise</w:t>
      </w:r>
      <w:r w:rsidRPr="00AB3FA4">
        <w:rPr>
          <w:rFonts w:ascii="Times New Roman" w:eastAsia="Times New Roman" w:hAnsi="Times New Roman" w:cs="Times New Roman"/>
          <w:sz w:val="24"/>
          <w:szCs w:val="24"/>
        </w:rPr>
        <w:t xml:space="preserve"> and </w:t>
      </w:r>
      <w:r w:rsidRPr="00AB3FA4">
        <w:rPr>
          <w:rFonts w:ascii="Times New Roman" w:eastAsia="Times New Roman" w:hAnsi="Times New Roman" w:cs="Times New Roman"/>
          <w:i/>
          <w:sz w:val="24"/>
          <w:szCs w:val="24"/>
        </w:rPr>
        <w:t>Leadership</w:t>
      </w:r>
      <w:r w:rsidRPr="00AB3FA4">
        <w:rPr>
          <w:rFonts w:ascii="Times New Roman" w:eastAsia="Times New Roman" w:hAnsi="Times New Roman" w:cs="Times New Roman"/>
          <w:sz w:val="24"/>
          <w:szCs w:val="24"/>
        </w:rPr>
        <w:t>)</w:t>
      </w:r>
      <w:r w:rsidR="008A7848"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8A7848" w:rsidRPr="00AB3FA4">
        <w:rPr>
          <w:rFonts w:ascii="Times New Roman" w:eastAsia="Times New Roman" w:hAnsi="Times New Roman" w:cs="Times New Roman"/>
          <w:sz w:val="24"/>
          <w:szCs w:val="24"/>
        </w:rPr>
        <w:t>Q</w:t>
      </w:r>
      <w:r w:rsidRPr="00AB3FA4">
        <w:rPr>
          <w:rFonts w:ascii="Times New Roman" w:eastAsia="Times New Roman" w:hAnsi="Times New Roman" w:cs="Times New Roman"/>
          <w:sz w:val="24"/>
          <w:szCs w:val="24"/>
        </w:rPr>
        <w:t xml:space="preserve">uestionnaires and interviews were </w:t>
      </w:r>
      <w:r w:rsidR="00213647" w:rsidRPr="00AB3FA4">
        <w:rPr>
          <w:rFonts w:ascii="Times New Roman" w:eastAsia="Times New Roman" w:hAnsi="Times New Roman" w:cs="Times New Roman"/>
          <w:sz w:val="24"/>
          <w:szCs w:val="24"/>
        </w:rPr>
        <w:t>given</w:t>
      </w:r>
      <w:r w:rsidRPr="00AB3FA4">
        <w:rPr>
          <w:rFonts w:ascii="Times New Roman" w:eastAsia="Times New Roman" w:hAnsi="Times New Roman" w:cs="Times New Roman"/>
          <w:sz w:val="24"/>
          <w:szCs w:val="24"/>
        </w:rPr>
        <w:t xml:space="preserve"> directly </w:t>
      </w:r>
      <w:r w:rsidR="00C34248" w:rsidRPr="00AB3FA4">
        <w:rPr>
          <w:rFonts w:ascii="Times New Roman" w:eastAsia="Times New Roman" w:hAnsi="Times New Roman" w:cs="Times New Roman"/>
          <w:sz w:val="24"/>
          <w:szCs w:val="24"/>
        </w:rPr>
        <w:t>to some members</w:t>
      </w:r>
      <w:r w:rsidR="00C34248" w:rsidRPr="00AB3FA4" w:rsidDel="00C34248">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of 10</w:t>
      </w:r>
      <w:r w:rsidR="00E369D7" w:rsidRPr="00AB3FA4">
        <w:rPr>
          <w:rFonts w:ascii="Times New Roman" w:eastAsia="Times New Roman" w:hAnsi="Times New Roman" w:cs="Times New Roman"/>
          <w:sz w:val="24"/>
          <w:szCs w:val="24"/>
        </w:rPr>
        <w:t xml:space="preserve"> Mexican National L</w:t>
      </w:r>
      <w:r w:rsidRPr="00AB3FA4">
        <w:rPr>
          <w:rFonts w:ascii="Times New Roman" w:eastAsia="Times New Roman" w:hAnsi="Times New Roman" w:cs="Times New Roman"/>
          <w:sz w:val="24"/>
          <w:szCs w:val="24"/>
        </w:rPr>
        <w:t xml:space="preserve">aboratories and the information collected </w:t>
      </w:r>
      <w:r w:rsidR="008A7848" w:rsidRPr="00AB3FA4">
        <w:rPr>
          <w:rFonts w:ascii="Times New Roman" w:eastAsia="Times New Roman" w:hAnsi="Times New Roman" w:cs="Times New Roman"/>
          <w:sz w:val="24"/>
          <w:szCs w:val="24"/>
        </w:rPr>
        <w:t>was</w:t>
      </w:r>
      <w:r w:rsidRPr="00AB3FA4">
        <w:rPr>
          <w:rFonts w:ascii="Times New Roman" w:eastAsia="Times New Roman" w:hAnsi="Times New Roman" w:cs="Times New Roman"/>
          <w:sz w:val="24"/>
          <w:szCs w:val="24"/>
        </w:rPr>
        <w:t xml:space="preserve"> examined with Confirmatory Factor Analysis (CFA), Multiple Correspondence Analysis (MCA) and Social Network Analysis (SNA). </w:t>
      </w:r>
    </w:p>
    <w:p w14:paraId="57B278CD" w14:textId="6E1579A7"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We found the following: the </w:t>
      </w:r>
      <w:r w:rsidRPr="00AB3FA4">
        <w:rPr>
          <w:rFonts w:ascii="Times New Roman" w:eastAsia="Times New Roman" w:hAnsi="Times New Roman" w:cs="Times New Roman"/>
          <w:i/>
          <w:sz w:val="24"/>
          <w:szCs w:val="24"/>
        </w:rPr>
        <w:t>Experience of the laboratories</w:t>
      </w:r>
      <w:r w:rsidRPr="00AB3FA4">
        <w:rPr>
          <w:rFonts w:ascii="Times New Roman" w:eastAsia="Times New Roman" w:hAnsi="Times New Roman" w:cs="Times New Roman"/>
          <w:sz w:val="24"/>
          <w:szCs w:val="24"/>
        </w:rPr>
        <w:t>, although explained by the</w:t>
      </w:r>
      <w:r w:rsidR="00213647" w:rsidRPr="00AB3FA4">
        <w:rPr>
          <w:rFonts w:ascii="Times New Roman" w:eastAsia="Times New Roman" w:hAnsi="Times New Roman" w:cs="Times New Roman"/>
          <w:sz w:val="24"/>
          <w:szCs w:val="24"/>
        </w:rPr>
        <w:t xml:space="preserve"> length</w:t>
      </w:r>
      <w:r w:rsidRPr="00AB3FA4">
        <w:rPr>
          <w:rFonts w:ascii="Times New Roman" w:eastAsia="Times New Roman" w:hAnsi="Times New Roman" w:cs="Times New Roman"/>
          <w:sz w:val="24"/>
          <w:szCs w:val="24"/>
        </w:rPr>
        <w:t xml:space="preserve"> of </w:t>
      </w:r>
      <w:r w:rsidR="00213647" w:rsidRPr="00AB3FA4">
        <w:rPr>
          <w:rFonts w:ascii="Times New Roman" w:eastAsia="Times New Roman" w:hAnsi="Times New Roman" w:cs="Times New Roman"/>
          <w:sz w:val="24"/>
          <w:szCs w:val="24"/>
        </w:rPr>
        <w:t xml:space="preserve">time of </w:t>
      </w:r>
      <w:r w:rsidRPr="00AB3FA4">
        <w:rPr>
          <w:rFonts w:ascii="Times New Roman" w:eastAsia="Times New Roman" w:hAnsi="Times New Roman" w:cs="Times New Roman"/>
          <w:sz w:val="24"/>
          <w:szCs w:val="24"/>
        </w:rPr>
        <w:t xml:space="preserve">operation and the capacity they have to </w:t>
      </w:r>
      <w:r w:rsidR="00213647" w:rsidRPr="00AB3FA4">
        <w:rPr>
          <w:rFonts w:ascii="Times New Roman" w:eastAsia="Times New Roman" w:hAnsi="Times New Roman" w:cs="Times New Roman"/>
          <w:sz w:val="24"/>
          <w:szCs w:val="24"/>
        </w:rPr>
        <w:t xml:space="preserve">obtain </w:t>
      </w:r>
      <w:r w:rsidRPr="00AB3FA4">
        <w:rPr>
          <w:rFonts w:ascii="Times New Roman" w:eastAsia="Times New Roman" w:hAnsi="Times New Roman" w:cs="Times New Roman"/>
          <w:sz w:val="24"/>
          <w:szCs w:val="24"/>
        </w:rPr>
        <w:t>equip</w:t>
      </w:r>
      <w:r w:rsidR="00213647" w:rsidRPr="00AB3FA4">
        <w:rPr>
          <w:rFonts w:ascii="Times New Roman" w:eastAsia="Times New Roman" w:hAnsi="Times New Roman" w:cs="Times New Roman"/>
          <w:sz w:val="24"/>
          <w:szCs w:val="24"/>
        </w:rPr>
        <w:t>ment and</w:t>
      </w:r>
      <w:r w:rsidRPr="00AB3FA4">
        <w:rPr>
          <w:rFonts w:ascii="Times New Roman" w:eastAsia="Times New Roman" w:hAnsi="Times New Roman" w:cs="Times New Roman"/>
          <w:sz w:val="24"/>
          <w:szCs w:val="24"/>
        </w:rPr>
        <w:t xml:space="preserve"> develop cutting edge</w:t>
      </w:r>
      <w:r w:rsidR="00213647"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high quality scientific and technological production, is justified by the infrastructure, institutional support and capacity to manage financed projects; the </w:t>
      </w:r>
      <w:r w:rsidRPr="00AB3FA4">
        <w:rPr>
          <w:rFonts w:ascii="Times New Roman" w:eastAsia="Times New Roman" w:hAnsi="Times New Roman" w:cs="Times New Roman"/>
          <w:i/>
          <w:sz w:val="24"/>
          <w:szCs w:val="24"/>
        </w:rPr>
        <w:t>Networ</w:t>
      </w:r>
      <w:r w:rsidR="00001B82">
        <w:rPr>
          <w:rFonts w:ascii="Times New Roman" w:eastAsia="Times New Roman" w:hAnsi="Times New Roman" w:cs="Times New Roman"/>
          <w:i/>
          <w:sz w:val="24"/>
          <w:szCs w:val="24"/>
        </w:rPr>
        <w:t>k</w:t>
      </w:r>
      <w:r w:rsidRPr="00AB3FA4">
        <w:rPr>
          <w:rFonts w:ascii="Times New Roman" w:eastAsia="Times New Roman" w:hAnsi="Times New Roman" w:cs="Times New Roman"/>
          <w:sz w:val="24"/>
          <w:szCs w:val="24"/>
        </w:rPr>
        <w:t xml:space="preserve"> of the laboratories shows that their relationships with other actors are explained by their thematic nature, which allows them more and better links</w:t>
      </w:r>
      <w:r w:rsidR="008A7848"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8A7848" w:rsidRPr="00AB3FA4">
        <w:rPr>
          <w:rFonts w:ascii="Times New Roman" w:eastAsia="Times New Roman" w:hAnsi="Times New Roman" w:cs="Times New Roman"/>
          <w:sz w:val="24"/>
          <w:szCs w:val="24"/>
        </w:rPr>
        <w:t>I</w:t>
      </w:r>
      <w:r w:rsidRPr="00AB3FA4">
        <w:rPr>
          <w:rFonts w:ascii="Times New Roman" w:eastAsia="Times New Roman" w:hAnsi="Times New Roman" w:cs="Times New Roman"/>
          <w:sz w:val="24"/>
          <w:szCs w:val="24"/>
        </w:rPr>
        <w:t xml:space="preserve">n the </w:t>
      </w:r>
      <w:r w:rsidRPr="00AB3FA4">
        <w:rPr>
          <w:rFonts w:ascii="Times New Roman" w:eastAsia="Times New Roman" w:hAnsi="Times New Roman" w:cs="Times New Roman"/>
          <w:i/>
          <w:sz w:val="24"/>
          <w:szCs w:val="24"/>
        </w:rPr>
        <w:t>expertise of the work team</w:t>
      </w:r>
      <w:r w:rsidRPr="00AB3FA4">
        <w:rPr>
          <w:rFonts w:ascii="Times New Roman" w:eastAsia="Times New Roman" w:hAnsi="Times New Roman" w:cs="Times New Roman"/>
          <w:sz w:val="24"/>
          <w:szCs w:val="24"/>
        </w:rPr>
        <w:t>, although the individual and collective achievements of the laboratory members are identified as central elements, there is</w:t>
      </w:r>
      <w:r w:rsidR="008A7848" w:rsidRPr="00AB3FA4">
        <w:rPr>
          <w:rFonts w:ascii="Times New Roman" w:eastAsia="Times New Roman" w:hAnsi="Times New Roman" w:cs="Times New Roman"/>
          <w:sz w:val="24"/>
          <w:szCs w:val="24"/>
        </w:rPr>
        <w:t xml:space="preserve"> also</w:t>
      </w:r>
      <w:r w:rsidRPr="00AB3FA4">
        <w:rPr>
          <w:rFonts w:ascii="Times New Roman" w:eastAsia="Times New Roman" w:hAnsi="Times New Roman" w:cs="Times New Roman"/>
          <w:sz w:val="24"/>
          <w:szCs w:val="24"/>
        </w:rPr>
        <w:t xml:space="preserve"> a condition that </w:t>
      </w:r>
      <w:r w:rsidR="00213647" w:rsidRPr="00AB3FA4">
        <w:rPr>
          <w:rFonts w:ascii="Times New Roman" w:eastAsia="Times New Roman" w:hAnsi="Times New Roman" w:cs="Times New Roman"/>
          <w:sz w:val="24"/>
          <w:szCs w:val="24"/>
        </w:rPr>
        <w:t>transcends</w:t>
      </w:r>
      <w:r w:rsidRPr="00AB3FA4">
        <w:rPr>
          <w:rFonts w:ascii="Times New Roman" w:eastAsia="Times New Roman" w:hAnsi="Times New Roman" w:cs="Times New Roman"/>
          <w:sz w:val="24"/>
          <w:szCs w:val="24"/>
        </w:rPr>
        <w:t xml:space="preserve"> these</w:t>
      </w:r>
      <w:r w:rsidR="008A7848"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the link established between the laboratory equipment and the development of the personnel themselves</w:t>
      </w:r>
      <w:r w:rsidR="008A7848"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8A7848" w:rsidRPr="00AB3FA4">
        <w:rPr>
          <w:rFonts w:ascii="Times New Roman" w:eastAsia="Times New Roman" w:hAnsi="Times New Roman" w:cs="Times New Roman"/>
          <w:sz w:val="24"/>
          <w:szCs w:val="24"/>
        </w:rPr>
        <w:t>F</w:t>
      </w:r>
      <w:r w:rsidRPr="00AB3FA4">
        <w:rPr>
          <w:rFonts w:ascii="Times New Roman" w:eastAsia="Times New Roman" w:hAnsi="Times New Roman" w:cs="Times New Roman"/>
          <w:sz w:val="24"/>
          <w:szCs w:val="24"/>
        </w:rPr>
        <w:t xml:space="preserve">inally, the </w:t>
      </w:r>
      <w:r w:rsidRPr="00AB3FA4">
        <w:rPr>
          <w:rFonts w:ascii="Times New Roman" w:eastAsia="Times New Roman" w:hAnsi="Times New Roman" w:cs="Times New Roman"/>
          <w:i/>
          <w:sz w:val="24"/>
          <w:szCs w:val="24"/>
        </w:rPr>
        <w:t>Leadership</w:t>
      </w:r>
      <w:r w:rsidRPr="00AB3FA4">
        <w:rPr>
          <w:rFonts w:ascii="Times New Roman" w:eastAsia="Times New Roman" w:hAnsi="Times New Roman" w:cs="Times New Roman"/>
          <w:sz w:val="24"/>
          <w:szCs w:val="24"/>
        </w:rPr>
        <w:t xml:space="preserve"> practices are recognized as fundamental, although in the field there is no characteristic type of leadership </w:t>
      </w:r>
      <w:r w:rsidR="00213647" w:rsidRPr="00AB3FA4">
        <w:rPr>
          <w:rFonts w:ascii="Times New Roman" w:eastAsia="Times New Roman" w:hAnsi="Times New Roman" w:cs="Times New Roman"/>
          <w:sz w:val="24"/>
          <w:szCs w:val="24"/>
        </w:rPr>
        <w:t>but rather</w:t>
      </w:r>
      <w:r w:rsidRPr="00AB3FA4">
        <w:rPr>
          <w:rFonts w:ascii="Times New Roman" w:eastAsia="Times New Roman" w:hAnsi="Times New Roman" w:cs="Times New Roman"/>
          <w:sz w:val="24"/>
          <w:szCs w:val="24"/>
        </w:rPr>
        <w:t xml:space="preserve"> a combination of ways</w:t>
      </w:r>
      <w:r w:rsidR="00213647" w:rsidRPr="00AB3FA4">
        <w:rPr>
          <w:rFonts w:ascii="Times New Roman" w:eastAsia="Times New Roman" w:hAnsi="Times New Roman" w:cs="Times New Roman"/>
          <w:sz w:val="24"/>
          <w:szCs w:val="24"/>
        </w:rPr>
        <w:t xml:space="preserve"> to </w:t>
      </w:r>
      <w:r w:rsidRPr="00AB3FA4">
        <w:rPr>
          <w:rFonts w:ascii="Times New Roman" w:eastAsia="Times New Roman" w:hAnsi="Times New Roman" w:cs="Times New Roman"/>
          <w:sz w:val="24"/>
          <w:szCs w:val="24"/>
        </w:rPr>
        <w:t>lead people.</w:t>
      </w:r>
    </w:p>
    <w:p w14:paraId="74D12331" w14:textId="1EF26018"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The structure of this paper is as follows: section 1 characterizes the Mexican National Laboratories and their situation up to 2019; section 2 presents the analytical framework for </w:t>
      </w:r>
      <w:r w:rsidRPr="00AB3FA4">
        <w:rPr>
          <w:rFonts w:ascii="Times New Roman" w:eastAsia="Times New Roman" w:hAnsi="Times New Roman" w:cs="Times New Roman"/>
          <w:sz w:val="24"/>
          <w:szCs w:val="24"/>
        </w:rPr>
        <w:lastRenderedPageBreak/>
        <w:t xml:space="preserve">the study of the practices associated with their effectiveness and presents the laboratories studied; section 3 discusses the methodologies and techniques for analyzing the information, </w:t>
      </w:r>
      <w:r w:rsidR="00F438E4" w:rsidRPr="00AB3FA4">
        <w:rPr>
          <w:rFonts w:ascii="Times New Roman" w:eastAsia="Times New Roman" w:hAnsi="Times New Roman" w:cs="Times New Roman"/>
          <w:sz w:val="24"/>
          <w:szCs w:val="24"/>
        </w:rPr>
        <w:t>the</w:t>
      </w:r>
      <w:r w:rsidRPr="00AB3FA4">
        <w:rPr>
          <w:rFonts w:ascii="Times New Roman" w:eastAsia="Times New Roman" w:hAnsi="Times New Roman" w:cs="Times New Roman"/>
          <w:sz w:val="24"/>
          <w:szCs w:val="24"/>
        </w:rPr>
        <w:t xml:space="preserve"> collect</w:t>
      </w:r>
      <w:r w:rsidR="00F438E4" w:rsidRPr="00AB3FA4">
        <w:rPr>
          <w:rFonts w:ascii="Times New Roman" w:eastAsia="Times New Roman" w:hAnsi="Times New Roman" w:cs="Times New Roman"/>
          <w:sz w:val="24"/>
          <w:szCs w:val="24"/>
        </w:rPr>
        <w:t>ion of such information,</w:t>
      </w:r>
      <w:r w:rsidRPr="00AB3FA4">
        <w:rPr>
          <w:rFonts w:ascii="Times New Roman" w:eastAsia="Times New Roman" w:hAnsi="Times New Roman" w:cs="Times New Roman"/>
          <w:sz w:val="24"/>
          <w:szCs w:val="24"/>
        </w:rPr>
        <w:t xml:space="preserve"> its processing and the results;</w:t>
      </w:r>
      <w:r w:rsidR="00213647"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section 4 discusses the results, indicates their scope and limitations and proposes some general elements to be considered in the management of laboratories that could be significantly important when developing indicators to evaluate their effectiveness; </w:t>
      </w:r>
      <w:r w:rsidR="00EC7C68" w:rsidRPr="00AB3FA4">
        <w:rPr>
          <w:rFonts w:ascii="Times New Roman" w:eastAsia="Times New Roman" w:hAnsi="Times New Roman" w:cs="Times New Roman"/>
          <w:sz w:val="24"/>
          <w:szCs w:val="24"/>
        </w:rPr>
        <w:t xml:space="preserve">and </w:t>
      </w:r>
      <w:r w:rsidRPr="00AB3FA4">
        <w:rPr>
          <w:rFonts w:ascii="Times New Roman" w:eastAsia="Times New Roman" w:hAnsi="Times New Roman" w:cs="Times New Roman"/>
          <w:sz w:val="24"/>
          <w:szCs w:val="24"/>
        </w:rPr>
        <w:t xml:space="preserve">finally, </w:t>
      </w:r>
      <w:r w:rsidR="00EC7C68" w:rsidRPr="00AB3FA4">
        <w:rPr>
          <w:rFonts w:ascii="Times New Roman" w:eastAsia="Times New Roman" w:hAnsi="Times New Roman" w:cs="Times New Roman"/>
          <w:sz w:val="24"/>
          <w:szCs w:val="24"/>
        </w:rPr>
        <w:t xml:space="preserve">we present the </w:t>
      </w:r>
      <w:r w:rsidR="00C34248" w:rsidRPr="00AB3FA4">
        <w:rPr>
          <w:rFonts w:ascii="Times New Roman" w:eastAsia="Times New Roman" w:hAnsi="Times New Roman" w:cs="Times New Roman"/>
          <w:sz w:val="24"/>
          <w:szCs w:val="24"/>
        </w:rPr>
        <w:t>conclusions reached by this exploratory exercise</w:t>
      </w:r>
      <w:r w:rsidRPr="00AB3FA4">
        <w:rPr>
          <w:rFonts w:ascii="Times New Roman" w:eastAsia="Times New Roman" w:hAnsi="Times New Roman" w:cs="Times New Roman"/>
          <w:sz w:val="24"/>
          <w:szCs w:val="24"/>
        </w:rPr>
        <w:t>.</w:t>
      </w:r>
    </w:p>
    <w:p w14:paraId="163FFD06" w14:textId="77777777" w:rsidR="00BE361A" w:rsidRPr="00AB3FA4" w:rsidRDefault="00BE361A">
      <w:pPr>
        <w:spacing w:line="480" w:lineRule="auto"/>
        <w:ind w:firstLine="708"/>
        <w:rPr>
          <w:rFonts w:ascii="Times New Roman" w:eastAsia="Times New Roman" w:hAnsi="Times New Roman" w:cs="Times New Roman"/>
          <w:sz w:val="24"/>
          <w:szCs w:val="24"/>
        </w:rPr>
      </w:pPr>
    </w:p>
    <w:p w14:paraId="6DF2ABC5" w14:textId="20B529CE" w:rsidR="00BE361A" w:rsidRPr="00AB3FA4" w:rsidRDefault="004C30BF" w:rsidP="00271F0D">
      <w:pPr>
        <w:pStyle w:val="Ttulo1"/>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1.</w:t>
      </w:r>
      <w:r w:rsidRPr="00AB3FA4">
        <w:rPr>
          <w:rFonts w:ascii="Times New Roman" w:eastAsia="Times New Roman" w:hAnsi="Times New Roman" w:cs="Times New Roman"/>
          <w:sz w:val="24"/>
          <w:szCs w:val="24"/>
        </w:rPr>
        <w:tab/>
      </w:r>
      <w:r w:rsidR="00E369D7" w:rsidRPr="00AB3FA4">
        <w:rPr>
          <w:rFonts w:ascii="Times New Roman" w:eastAsia="Times New Roman" w:hAnsi="Times New Roman" w:cs="Times New Roman"/>
          <w:sz w:val="24"/>
          <w:szCs w:val="24"/>
        </w:rPr>
        <w:t xml:space="preserve">Mexican </w:t>
      </w:r>
      <w:r w:rsidRPr="00AB3FA4">
        <w:rPr>
          <w:rFonts w:ascii="Times New Roman" w:eastAsia="Times New Roman" w:hAnsi="Times New Roman" w:cs="Times New Roman"/>
          <w:sz w:val="24"/>
          <w:szCs w:val="24"/>
        </w:rPr>
        <w:t>National Laboratories as Scientific and Technological Infrastructures</w:t>
      </w:r>
    </w:p>
    <w:p w14:paraId="11B487D9" w14:textId="6B79D9FB" w:rsidR="00BE361A" w:rsidRPr="00AB3FA4" w:rsidRDefault="004C30BF" w:rsidP="008E723B">
      <w:p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National Laboratories in Mexico are public scientific and technological infrastructures that integrate human, material, financial, </w:t>
      </w:r>
      <w:r w:rsidR="00F438E4" w:rsidRPr="00AB3FA4">
        <w:rPr>
          <w:rFonts w:ascii="Times New Roman" w:eastAsia="Times New Roman" w:hAnsi="Times New Roman" w:cs="Times New Roman"/>
          <w:sz w:val="24"/>
          <w:szCs w:val="24"/>
        </w:rPr>
        <w:t>technological,</w:t>
      </w:r>
      <w:r w:rsidRPr="00AB3FA4">
        <w:rPr>
          <w:rFonts w:ascii="Times New Roman" w:eastAsia="Times New Roman" w:hAnsi="Times New Roman" w:cs="Times New Roman"/>
          <w:sz w:val="24"/>
          <w:szCs w:val="24"/>
        </w:rPr>
        <w:t xml:space="preserve"> and scientific resources from universities, research centers and other higher education and research </w:t>
      </w:r>
      <w:r w:rsidR="00C34248" w:rsidRPr="00AB3FA4">
        <w:rPr>
          <w:rFonts w:ascii="Times New Roman" w:eastAsia="Times New Roman" w:hAnsi="Times New Roman" w:cs="Times New Roman"/>
          <w:sz w:val="24"/>
          <w:szCs w:val="24"/>
        </w:rPr>
        <w:t xml:space="preserve">institutions, created to focus efforts </w:t>
      </w:r>
      <w:r w:rsidR="00EC7C68" w:rsidRPr="00AB3FA4">
        <w:rPr>
          <w:rFonts w:ascii="Times New Roman" w:eastAsia="Times New Roman" w:hAnsi="Times New Roman" w:cs="Times New Roman"/>
          <w:sz w:val="24"/>
          <w:szCs w:val="24"/>
        </w:rPr>
        <w:t>on</w:t>
      </w:r>
      <w:r w:rsidR="00C34248" w:rsidRPr="00AB3FA4" w:rsidDel="00C34248">
        <w:rPr>
          <w:rFonts w:ascii="Times New Roman" w:eastAsia="Times New Roman" w:hAnsi="Times New Roman" w:cs="Times New Roman"/>
          <w:sz w:val="24"/>
          <w:szCs w:val="24"/>
        </w:rPr>
        <w:t xml:space="preserve"> </w:t>
      </w:r>
      <w:r w:rsidR="00DF405C" w:rsidRPr="00AB3FA4">
        <w:rPr>
          <w:rFonts w:ascii="Times New Roman" w:eastAsia="Times New Roman" w:hAnsi="Times New Roman" w:cs="Times New Roman"/>
          <w:sz w:val="24"/>
          <w:szCs w:val="24"/>
        </w:rPr>
        <w:t xml:space="preserve">developing and carrying out </w:t>
      </w:r>
      <w:r w:rsidRPr="00AB3FA4">
        <w:rPr>
          <w:rFonts w:ascii="Times New Roman" w:eastAsia="Times New Roman" w:hAnsi="Times New Roman" w:cs="Times New Roman"/>
          <w:sz w:val="24"/>
          <w:szCs w:val="24"/>
        </w:rPr>
        <w:t xml:space="preserve">strategic research </w:t>
      </w:r>
      <w:r w:rsidR="00DF405C" w:rsidRPr="00AB3FA4">
        <w:rPr>
          <w:rFonts w:ascii="Times New Roman" w:eastAsia="Times New Roman" w:hAnsi="Times New Roman" w:cs="Times New Roman"/>
          <w:sz w:val="24"/>
          <w:szCs w:val="24"/>
        </w:rPr>
        <w:t xml:space="preserve">on </w:t>
      </w:r>
      <w:r w:rsidRPr="00AB3FA4">
        <w:rPr>
          <w:rFonts w:ascii="Times New Roman" w:eastAsia="Times New Roman" w:hAnsi="Times New Roman" w:cs="Times New Roman"/>
          <w:sz w:val="24"/>
          <w:szCs w:val="24"/>
        </w:rPr>
        <w:t xml:space="preserve">topics defined in the government's agenda such as Environment, Knowledge of the Universe, Sustainable Development, Technological Development, Energy, Health and Society (Conacyt, 2013). </w:t>
      </w:r>
    </w:p>
    <w:p w14:paraId="3149E921" w14:textId="0826254E" w:rsidR="001C6870" w:rsidRPr="00AB3FA4" w:rsidRDefault="004C30BF" w:rsidP="007331BB">
      <w:p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Currently, there are 90 National Laboratories </w:t>
      </w:r>
      <w:r w:rsidR="00DF405C" w:rsidRPr="00AB3FA4">
        <w:rPr>
          <w:rFonts w:ascii="Times New Roman" w:eastAsia="Times New Roman" w:hAnsi="Times New Roman" w:cs="Times New Roman"/>
          <w:sz w:val="24"/>
          <w:szCs w:val="24"/>
        </w:rPr>
        <w:t xml:space="preserve">in </w:t>
      </w:r>
      <w:r w:rsidRPr="00AB3FA4">
        <w:rPr>
          <w:rFonts w:ascii="Times New Roman" w:eastAsia="Times New Roman" w:hAnsi="Times New Roman" w:cs="Times New Roman"/>
          <w:sz w:val="24"/>
          <w:szCs w:val="24"/>
        </w:rPr>
        <w:t>operat</w:t>
      </w:r>
      <w:r w:rsidR="00DF405C" w:rsidRPr="00AB3FA4">
        <w:rPr>
          <w:rFonts w:ascii="Times New Roman" w:eastAsia="Times New Roman" w:hAnsi="Times New Roman" w:cs="Times New Roman"/>
          <w:sz w:val="24"/>
          <w:szCs w:val="24"/>
        </w:rPr>
        <w:t>ion</w:t>
      </w:r>
      <w:r w:rsidRPr="00AB3FA4">
        <w:rPr>
          <w:rFonts w:ascii="Times New Roman" w:eastAsia="Times New Roman" w:hAnsi="Times New Roman" w:cs="Times New Roman"/>
          <w:sz w:val="24"/>
          <w:szCs w:val="24"/>
        </w:rPr>
        <w:t xml:space="preserve"> which are managed by prestigious working groups </w:t>
      </w:r>
      <w:r w:rsidR="00DF405C" w:rsidRPr="00AB3FA4">
        <w:rPr>
          <w:rFonts w:ascii="Times New Roman" w:eastAsia="Times New Roman" w:hAnsi="Times New Roman" w:cs="Times New Roman"/>
          <w:sz w:val="24"/>
          <w:szCs w:val="24"/>
        </w:rPr>
        <w:t>at</w:t>
      </w:r>
      <w:r w:rsidRPr="00AB3FA4">
        <w:rPr>
          <w:rFonts w:ascii="Times New Roman" w:eastAsia="Times New Roman" w:hAnsi="Times New Roman" w:cs="Times New Roman"/>
          <w:sz w:val="24"/>
          <w:szCs w:val="24"/>
        </w:rPr>
        <w:t xml:space="preserve"> universities, research centers and institutes </w:t>
      </w:r>
      <w:r w:rsidR="000F0A3F" w:rsidRPr="00AB3FA4">
        <w:rPr>
          <w:rFonts w:ascii="Times New Roman" w:eastAsia="Times New Roman" w:hAnsi="Times New Roman" w:cs="Times New Roman"/>
          <w:sz w:val="24"/>
          <w:szCs w:val="24"/>
        </w:rPr>
        <w:t>at</w:t>
      </w:r>
      <w:r w:rsidRPr="00AB3FA4">
        <w:rPr>
          <w:rFonts w:ascii="Times New Roman" w:eastAsia="Times New Roman" w:hAnsi="Times New Roman" w:cs="Times New Roman"/>
          <w:sz w:val="24"/>
          <w:szCs w:val="24"/>
        </w:rPr>
        <w:t xml:space="preserve"> the federal and state </w:t>
      </w:r>
      <w:r w:rsidR="00EF50B3" w:rsidRPr="00AB3FA4">
        <w:rPr>
          <w:rFonts w:ascii="Times New Roman" w:eastAsia="Times New Roman" w:hAnsi="Times New Roman" w:cs="Times New Roman"/>
          <w:sz w:val="24"/>
          <w:szCs w:val="24"/>
        </w:rPr>
        <w:t>level</w:t>
      </w:r>
      <w:r w:rsidR="00DF405C" w:rsidRPr="00AB3FA4">
        <w:rPr>
          <w:rFonts w:ascii="Times New Roman" w:eastAsia="Times New Roman" w:hAnsi="Times New Roman" w:cs="Times New Roman"/>
          <w:sz w:val="24"/>
          <w:szCs w:val="24"/>
        </w:rPr>
        <w:t>s</w:t>
      </w:r>
      <w:r w:rsidRPr="00AB3FA4">
        <w:rPr>
          <w:rFonts w:ascii="Times New Roman" w:eastAsia="Times New Roman" w:hAnsi="Times New Roman" w:cs="Times New Roman"/>
          <w:sz w:val="24"/>
          <w:szCs w:val="24"/>
        </w:rPr>
        <w:t xml:space="preserve"> in all thematic areas, predominantly in those referring to technological </w:t>
      </w:r>
      <w:r w:rsidR="00DF405C" w:rsidRPr="00AB3FA4">
        <w:rPr>
          <w:rFonts w:ascii="Times New Roman" w:eastAsia="Times New Roman" w:hAnsi="Times New Roman" w:cs="Times New Roman"/>
          <w:sz w:val="24"/>
          <w:szCs w:val="24"/>
        </w:rPr>
        <w:t xml:space="preserve">development, </w:t>
      </w:r>
      <w:r w:rsidR="00A651E5" w:rsidRPr="00AB3FA4">
        <w:rPr>
          <w:rFonts w:ascii="Times New Roman" w:eastAsia="Times New Roman" w:hAnsi="Times New Roman" w:cs="Times New Roman"/>
          <w:sz w:val="24"/>
          <w:szCs w:val="24"/>
        </w:rPr>
        <w:t xml:space="preserve">health, </w:t>
      </w:r>
      <w:r w:rsidR="00E369D7" w:rsidRPr="00AB3FA4">
        <w:rPr>
          <w:rFonts w:ascii="Times New Roman" w:eastAsia="Times New Roman" w:hAnsi="Times New Roman" w:cs="Times New Roman"/>
          <w:sz w:val="24"/>
          <w:szCs w:val="24"/>
        </w:rPr>
        <w:t>and</w:t>
      </w:r>
      <w:r w:rsidRPr="00AB3FA4">
        <w:rPr>
          <w:rFonts w:ascii="Times New Roman" w:eastAsia="Times New Roman" w:hAnsi="Times New Roman" w:cs="Times New Roman"/>
          <w:sz w:val="24"/>
          <w:szCs w:val="24"/>
        </w:rPr>
        <w:t xml:space="preserve"> knowledge of the universe as shown in Table 1. </w:t>
      </w:r>
    </w:p>
    <w:p w14:paraId="040A9AA7" w14:textId="5CBEB861" w:rsidR="000D2BF7" w:rsidRPr="00751F3F" w:rsidRDefault="000D2BF7" w:rsidP="000D2BF7">
      <w:pPr>
        <w:spacing w:line="480" w:lineRule="auto"/>
        <w:ind w:firstLine="708"/>
        <w:jc w:val="center"/>
        <w:rPr>
          <w:rFonts w:ascii="Times New Roman" w:hAnsi="Times New Roman" w:cs="Times New Roman"/>
          <w:szCs w:val="24"/>
        </w:rPr>
      </w:pPr>
      <w:r w:rsidRPr="00751F3F">
        <w:rPr>
          <w:rFonts w:ascii="Times New Roman" w:hAnsi="Times New Roman" w:cs="Times New Roman"/>
          <w:szCs w:val="24"/>
        </w:rPr>
        <w:t>Table 1. National Laboratories by research topic.</w:t>
      </w:r>
    </w:p>
    <w:tbl>
      <w:tblPr>
        <w:tblStyle w:val="Tablaconcuadrcula"/>
        <w:tblW w:w="0" w:type="auto"/>
        <w:tblLook w:val="04A0" w:firstRow="1" w:lastRow="0" w:firstColumn="1" w:lastColumn="0" w:noHBand="0" w:noVBand="1"/>
      </w:tblPr>
      <w:tblGrid>
        <w:gridCol w:w="4419"/>
        <w:gridCol w:w="4419"/>
      </w:tblGrid>
      <w:tr w:rsidR="000D2BF7" w:rsidRPr="00AB3FA4" w14:paraId="5DE9023D" w14:textId="77777777" w:rsidTr="008415CC">
        <w:tc>
          <w:tcPr>
            <w:tcW w:w="4489" w:type="dxa"/>
            <w:tcBorders>
              <w:top w:val="single" w:sz="4" w:space="0" w:color="auto"/>
              <w:left w:val="nil"/>
              <w:bottom w:val="single" w:sz="4" w:space="0" w:color="auto"/>
              <w:right w:val="nil"/>
            </w:tcBorders>
          </w:tcPr>
          <w:p w14:paraId="25DBB4D6" w14:textId="77777777" w:rsidR="000D2BF7" w:rsidRPr="00AB3FA4" w:rsidRDefault="000D2BF7" w:rsidP="008415CC">
            <w:pPr>
              <w:spacing w:line="480" w:lineRule="auto"/>
              <w:jc w:val="center"/>
              <w:rPr>
                <w:rFonts w:ascii="Times New Roman" w:eastAsia="Calibri" w:hAnsi="Times New Roman" w:cs="Arial"/>
                <w:b/>
                <w:bCs/>
                <w:sz w:val="24"/>
                <w:szCs w:val="24"/>
                <w:lang w:eastAsia="es-MX"/>
              </w:rPr>
            </w:pPr>
            <w:proofErr w:type="spellStart"/>
            <w:r w:rsidRPr="00AB3FA4">
              <w:rPr>
                <w:rFonts w:ascii="Times New Roman" w:eastAsia="Calibri" w:hAnsi="Times New Roman" w:cs="Arial"/>
                <w:b/>
                <w:bCs/>
                <w:sz w:val="24"/>
                <w:szCs w:val="24"/>
                <w:lang w:eastAsia="es-MX"/>
              </w:rPr>
              <w:t>Research</w:t>
            </w:r>
            <w:proofErr w:type="spellEnd"/>
            <w:r w:rsidRPr="00AB3FA4">
              <w:rPr>
                <w:rFonts w:ascii="Times New Roman" w:eastAsia="Calibri" w:hAnsi="Times New Roman" w:cs="Arial"/>
                <w:b/>
                <w:bCs/>
                <w:sz w:val="24"/>
                <w:szCs w:val="24"/>
                <w:lang w:eastAsia="es-MX"/>
              </w:rPr>
              <w:t xml:space="preserve"> </w:t>
            </w:r>
            <w:proofErr w:type="spellStart"/>
            <w:r w:rsidRPr="00AB3FA4">
              <w:rPr>
                <w:rFonts w:ascii="Times New Roman" w:eastAsia="Calibri" w:hAnsi="Times New Roman" w:cs="Arial"/>
                <w:b/>
                <w:bCs/>
                <w:sz w:val="24"/>
                <w:szCs w:val="24"/>
                <w:lang w:eastAsia="es-MX"/>
              </w:rPr>
              <w:t>topic</w:t>
            </w:r>
            <w:proofErr w:type="spellEnd"/>
          </w:p>
        </w:tc>
        <w:tc>
          <w:tcPr>
            <w:tcW w:w="4489" w:type="dxa"/>
            <w:tcBorders>
              <w:top w:val="single" w:sz="4" w:space="0" w:color="auto"/>
              <w:left w:val="nil"/>
              <w:bottom w:val="single" w:sz="4" w:space="0" w:color="auto"/>
              <w:right w:val="nil"/>
            </w:tcBorders>
          </w:tcPr>
          <w:p w14:paraId="78B54A1C" w14:textId="77777777" w:rsidR="000D2BF7" w:rsidRPr="00AB3FA4" w:rsidRDefault="000D2BF7" w:rsidP="008415CC">
            <w:pPr>
              <w:spacing w:line="480" w:lineRule="auto"/>
              <w:jc w:val="center"/>
              <w:rPr>
                <w:rFonts w:ascii="Times New Roman" w:eastAsia="Calibri" w:hAnsi="Times New Roman" w:cs="Arial"/>
                <w:b/>
                <w:bCs/>
                <w:sz w:val="24"/>
                <w:szCs w:val="24"/>
                <w:lang w:eastAsia="es-MX"/>
              </w:rPr>
            </w:pPr>
            <w:proofErr w:type="spellStart"/>
            <w:r w:rsidRPr="00AB3FA4">
              <w:rPr>
                <w:rFonts w:ascii="Times New Roman" w:eastAsia="Calibri" w:hAnsi="Times New Roman" w:cs="Arial"/>
                <w:b/>
                <w:bCs/>
                <w:sz w:val="24"/>
                <w:szCs w:val="24"/>
                <w:lang w:eastAsia="es-MX"/>
              </w:rPr>
              <w:t>Number</w:t>
            </w:r>
            <w:proofErr w:type="spellEnd"/>
            <w:r w:rsidRPr="00AB3FA4">
              <w:rPr>
                <w:rFonts w:ascii="Times New Roman" w:eastAsia="Calibri" w:hAnsi="Times New Roman" w:cs="Arial"/>
                <w:b/>
                <w:bCs/>
                <w:sz w:val="24"/>
                <w:szCs w:val="24"/>
                <w:lang w:eastAsia="es-MX"/>
              </w:rPr>
              <w:t xml:space="preserve"> </w:t>
            </w:r>
            <w:proofErr w:type="spellStart"/>
            <w:r w:rsidRPr="00AB3FA4">
              <w:rPr>
                <w:rFonts w:ascii="Times New Roman" w:eastAsia="Calibri" w:hAnsi="Times New Roman" w:cs="Arial"/>
                <w:b/>
                <w:bCs/>
                <w:sz w:val="24"/>
                <w:szCs w:val="24"/>
                <w:lang w:eastAsia="es-MX"/>
              </w:rPr>
              <w:t>of</w:t>
            </w:r>
            <w:proofErr w:type="spellEnd"/>
            <w:r w:rsidRPr="00AB3FA4">
              <w:rPr>
                <w:rFonts w:ascii="Times New Roman" w:eastAsia="Calibri" w:hAnsi="Times New Roman" w:cs="Arial"/>
                <w:b/>
                <w:bCs/>
                <w:sz w:val="24"/>
                <w:szCs w:val="24"/>
                <w:lang w:eastAsia="es-MX"/>
              </w:rPr>
              <w:t xml:space="preserve"> </w:t>
            </w:r>
            <w:proofErr w:type="spellStart"/>
            <w:r w:rsidRPr="00AB3FA4">
              <w:rPr>
                <w:rFonts w:ascii="Times New Roman" w:eastAsia="Calibri" w:hAnsi="Times New Roman" w:cs="Arial"/>
                <w:b/>
                <w:bCs/>
                <w:sz w:val="24"/>
                <w:szCs w:val="24"/>
                <w:lang w:eastAsia="es-MX"/>
              </w:rPr>
              <w:t>National</w:t>
            </w:r>
            <w:proofErr w:type="spellEnd"/>
            <w:r w:rsidRPr="00AB3FA4">
              <w:rPr>
                <w:rFonts w:ascii="Times New Roman" w:eastAsia="Calibri" w:hAnsi="Times New Roman" w:cs="Arial"/>
                <w:b/>
                <w:bCs/>
                <w:sz w:val="24"/>
                <w:szCs w:val="24"/>
                <w:lang w:eastAsia="es-MX"/>
              </w:rPr>
              <w:t xml:space="preserve"> </w:t>
            </w:r>
            <w:proofErr w:type="spellStart"/>
            <w:r w:rsidRPr="00AB3FA4">
              <w:rPr>
                <w:rFonts w:ascii="Times New Roman" w:eastAsia="Calibri" w:hAnsi="Times New Roman" w:cs="Arial"/>
                <w:b/>
                <w:bCs/>
                <w:sz w:val="24"/>
                <w:szCs w:val="24"/>
                <w:lang w:eastAsia="es-MX"/>
              </w:rPr>
              <w:t>Laboratories</w:t>
            </w:r>
            <w:proofErr w:type="spellEnd"/>
          </w:p>
        </w:tc>
      </w:tr>
      <w:tr w:rsidR="000D2BF7" w:rsidRPr="00AB3FA4" w14:paraId="5EE83A4B" w14:textId="77777777" w:rsidTr="008415CC">
        <w:tc>
          <w:tcPr>
            <w:tcW w:w="4489" w:type="dxa"/>
            <w:tcBorders>
              <w:top w:val="single" w:sz="4" w:space="0" w:color="auto"/>
              <w:left w:val="nil"/>
              <w:bottom w:val="nil"/>
              <w:right w:val="nil"/>
            </w:tcBorders>
          </w:tcPr>
          <w:p w14:paraId="4F07D7EB" w14:textId="77777777" w:rsidR="000D2BF7" w:rsidRPr="00AB3FA4" w:rsidRDefault="000D2BF7" w:rsidP="008415CC">
            <w:pPr>
              <w:spacing w:line="480" w:lineRule="auto"/>
              <w:jc w:val="center"/>
              <w:rPr>
                <w:rFonts w:ascii="Times New Roman" w:eastAsia="Calibri" w:hAnsi="Times New Roman" w:cs="Arial"/>
                <w:sz w:val="24"/>
                <w:szCs w:val="24"/>
                <w:lang w:eastAsia="es-MX"/>
              </w:rPr>
            </w:pPr>
            <w:proofErr w:type="spellStart"/>
            <w:r w:rsidRPr="00AB3FA4">
              <w:rPr>
                <w:rFonts w:ascii="Times New Roman" w:eastAsia="Calibri" w:hAnsi="Times New Roman" w:cs="Arial"/>
                <w:sz w:val="24"/>
                <w:szCs w:val="24"/>
                <w:lang w:eastAsia="es-MX"/>
              </w:rPr>
              <w:t>Technological</w:t>
            </w:r>
            <w:proofErr w:type="spellEnd"/>
            <w:r w:rsidRPr="00AB3FA4">
              <w:rPr>
                <w:rFonts w:ascii="Times New Roman" w:eastAsia="Calibri" w:hAnsi="Times New Roman" w:cs="Arial"/>
                <w:sz w:val="24"/>
                <w:szCs w:val="24"/>
                <w:lang w:eastAsia="es-MX"/>
              </w:rPr>
              <w:t xml:space="preserve"> </w:t>
            </w:r>
            <w:proofErr w:type="spellStart"/>
            <w:r w:rsidRPr="00AB3FA4">
              <w:rPr>
                <w:rFonts w:ascii="Times New Roman" w:eastAsia="Calibri" w:hAnsi="Times New Roman" w:cs="Arial"/>
                <w:sz w:val="24"/>
                <w:szCs w:val="24"/>
                <w:lang w:eastAsia="es-MX"/>
              </w:rPr>
              <w:t>development</w:t>
            </w:r>
            <w:proofErr w:type="spellEnd"/>
          </w:p>
        </w:tc>
        <w:tc>
          <w:tcPr>
            <w:tcW w:w="4489" w:type="dxa"/>
            <w:tcBorders>
              <w:top w:val="single" w:sz="4" w:space="0" w:color="auto"/>
              <w:left w:val="nil"/>
              <w:bottom w:val="nil"/>
              <w:right w:val="nil"/>
            </w:tcBorders>
          </w:tcPr>
          <w:p w14:paraId="7AF33293" w14:textId="77777777" w:rsidR="000D2BF7" w:rsidRPr="00AB3FA4" w:rsidRDefault="000D2BF7" w:rsidP="008415CC">
            <w:pPr>
              <w:spacing w:line="480" w:lineRule="auto"/>
              <w:jc w:val="center"/>
              <w:rPr>
                <w:rFonts w:ascii="Times New Roman" w:eastAsia="Calibri" w:hAnsi="Times New Roman" w:cs="Arial"/>
                <w:sz w:val="24"/>
                <w:szCs w:val="24"/>
                <w:lang w:eastAsia="es-MX"/>
              </w:rPr>
            </w:pPr>
            <w:r w:rsidRPr="00AB3FA4">
              <w:rPr>
                <w:rFonts w:ascii="Times New Roman" w:eastAsia="Calibri" w:hAnsi="Times New Roman" w:cs="Arial"/>
                <w:sz w:val="24"/>
                <w:szCs w:val="24"/>
                <w:lang w:eastAsia="es-MX"/>
              </w:rPr>
              <w:t>37</w:t>
            </w:r>
          </w:p>
        </w:tc>
      </w:tr>
      <w:tr w:rsidR="000D2BF7" w:rsidRPr="00AB3FA4" w14:paraId="2B130D0A" w14:textId="77777777" w:rsidTr="008415CC">
        <w:tc>
          <w:tcPr>
            <w:tcW w:w="4489" w:type="dxa"/>
            <w:tcBorders>
              <w:top w:val="nil"/>
              <w:left w:val="nil"/>
              <w:bottom w:val="nil"/>
              <w:right w:val="nil"/>
            </w:tcBorders>
          </w:tcPr>
          <w:p w14:paraId="0E114A0F" w14:textId="77777777" w:rsidR="000D2BF7" w:rsidRPr="00AB3FA4" w:rsidRDefault="000D2BF7" w:rsidP="008415CC">
            <w:pPr>
              <w:spacing w:line="480" w:lineRule="auto"/>
              <w:jc w:val="center"/>
              <w:rPr>
                <w:rFonts w:ascii="Times New Roman" w:eastAsia="Calibri" w:hAnsi="Times New Roman" w:cs="Arial"/>
                <w:sz w:val="24"/>
                <w:szCs w:val="24"/>
                <w:lang w:eastAsia="es-MX"/>
              </w:rPr>
            </w:pPr>
            <w:proofErr w:type="spellStart"/>
            <w:r w:rsidRPr="00AB3FA4">
              <w:rPr>
                <w:rFonts w:ascii="Times New Roman" w:eastAsia="Calibri" w:hAnsi="Times New Roman" w:cs="Arial"/>
                <w:sz w:val="24"/>
                <w:szCs w:val="24"/>
                <w:lang w:eastAsia="es-MX"/>
              </w:rPr>
              <w:lastRenderedPageBreak/>
              <w:t>Health</w:t>
            </w:r>
            <w:proofErr w:type="spellEnd"/>
          </w:p>
        </w:tc>
        <w:tc>
          <w:tcPr>
            <w:tcW w:w="4489" w:type="dxa"/>
            <w:tcBorders>
              <w:top w:val="nil"/>
              <w:left w:val="nil"/>
              <w:bottom w:val="nil"/>
              <w:right w:val="nil"/>
            </w:tcBorders>
          </w:tcPr>
          <w:p w14:paraId="4852C9C3" w14:textId="77777777" w:rsidR="000D2BF7" w:rsidRPr="00AB3FA4" w:rsidRDefault="000D2BF7" w:rsidP="008415CC">
            <w:pPr>
              <w:spacing w:line="480" w:lineRule="auto"/>
              <w:jc w:val="center"/>
              <w:rPr>
                <w:rFonts w:ascii="Times New Roman" w:eastAsia="Calibri" w:hAnsi="Times New Roman" w:cs="Arial"/>
                <w:sz w:val="24"/>
                <w:szCs w:val="24"/>
                <w:lang w:eastAsia="es-MX"/>
              </w:rPr>
            </w:pPr>
            <w:r w:rsidRPr="00AB3FA4">
              <w:rPr>
                <w:rFonts w:ascii="Times New Roman" w:eastAsia="Calibri" w:hAnsi="Times New Roman" w:cs="Arial"/>
                <w:sz w:val="24"/>
                <w:szCs w:val="24"/>
                <w:lang w:eastAsia="es-MX"/>
              </w:rPr>
              <w:t>15</w:t>
            </w:r>
          </w:p>
        </w:tc>
      </w:tr>
      <w:tr w:rsidR="000D2BF7" w:rsidRPr="00AB3FA4" w14:paraId="70222534" w14:textId="77777777" w:rsidTr="008415CC">
        <w:tc>
          <w:tcPr>
            <w:tcW w:w="4489" w:type="dxa"/>
            <w:tcBorders>
              <w:top w:val="nil"/>
              <w:left w:val="nil"/>
              <w:bottom w:val="nil"/>
              <w:right w:val="nil"/>
            </w:tcBorders>
          </w:tcPr>
          <w:p w14:paraId="14E81240" w14:textId="77777777" w:rsidR="000D2BF7" w:rsidRPr="00AB3FA4" w:rsidRDefault="000D2BF7" w:rsidP="008415CC">
            <w:pPr>
              <w:spacing w:line="480" w:lineRule="auto"/>
              <w:jc w:val="center"/>
              <w:rPr>
                <w:rFonts w:ascii="Times New Roman" w:eastAsia="Calibri" w:hAnsi="Times New Roman" w:cs="Arial"/>
                <w:sz w:val="24"/>
                <w:szCs w:val="24"/>
                <w:lang w:eastAsia="es-MX"/>
              </w:rPr>
            </w:pPr>
            <w:proofErr w:type="spellStart"/>
            <w:r w:rsidRPr="00AB3FA4">
              <w:rPr>
                <w:rFonts w:ascii="Times New Roman" w:eastAsia="Calibri" w:hAnsi="Times New Roman" w:cs="Arial"/>
                <w:sz w:val="24"/>
                <w:szCs w:val="24"/>
                <w:lang w:eastAsia="es-MX"/>
              </w:rPr>
              <w:t>Knowledge</w:t>
            </w:r>
            <w:proofErr w:type="spellEnd"/>
            <w:r w:rsidRPr="00AB3FA4">
              <w:rPr>
                <w:rFonts w:ascii="Times New Roman" w:eastAsia="Calibri" w:hAnsi="Times New Roman" w:cs="Arial"/>
                <w:sz w:val="24"/>
                <w:szCs w:val="24"/>
                <w:lang w:eastAsia="es-MX"/>
              </w:rPr>
              <w:t xml:space="preserve"> </w:t>
            </w:r>
            <w:proofErr w:type="spellStart"/>
            <w:r w:rsidRPr="00AB3FA4">
              <w:rPr>
                <w:rFonts w:ascii="Times New Roman" w:eastAsia="Calibri" w:hAnsi="Times New Roman" w:cs="Arial"/>
                <w:sz w:val="24"/>
                <w:szCs w:val="24"/>
                <w:lang w:eastAsia="es-MX"/>
              </w:rPr>
              <w:t>of</w:t>
            </w:r>
            <w:proofErr w:type="spellEnd"/>
            <w:r w:rsidRPr="00AB3FA4">
              <w:rPr>
                <w:rFonts w:ascii="Times New Roman" w:eastAsia="Calibri" w:hAnsi="Times New Roman" w:cs="Arial"/>
                <w:sz w:val="24"/>
                <w:szCs w:val="24"/>
                <w:lang w:eastAsia="es-MX"/>
              </w:rPr>
              <w:t xml:space="preserve"> </w:t>
            </w:r>
            <w:proofErr w:type="spellStart"/>
            <w:r w:rsidRPr="00AB3FA4">
              <w:rPr>
                <w:rFonts w:ascii="Times New Roman" w:eastAsia="Calibri" w:hAnsi="Times New Roman" w:cs="Arial"/>
                <w:sz w:val="24"/>
                <w:szCs w:val="24"/>
                <w:lang w:eastAsia="es-MX"/>
              </w:rPr>
              <w:t>the</w:t>
            </w:r>
            <w:proofErr w:type="spellEnd"/>
            <w:r w:rsidRPr="00AB3FA4">
              <w:rPr>
                <w:rFonts w:ascii="Times New Roman" w:eastAsia="Calibri" w:hAnsi="Times New Roman" w:cs="Arial"/>
                <w:sz w:val="24"/>
                <w:szCs w:val="24"/>
                <w:lang w:eastAsia="es-MX"/>
              </w:rPr>
              <w:t xml:space="preserve"> </w:t>
            </w:r>
            <w:proofErr w:type="spellStart"/>
            <w:r w:rsidRPr="00AB3FA4">
              <w:rPr>
                <w:rFonts w:ascii="Times New Roman" w:eastAsia="Calibri" w:hAnsi="Times New Roman" w:cs="Arial"/>
                <w:sz w:val="24"/>
                <w:szCs w:val="24"/>
                <w:lang w:eastAsia="es-MX"/>
              </w:rPr>
              <w:t>universe</w:t>
            </w:r>
            <w:proofErr w:type="spellEnd"/>
          </w:p>
        </w:tc>
        <w:tc>
          <w:tcPr>
            <w:tcW w:w="4489" w:type="dxa"/>
            <w:tcBorders>
              <w:top w:val="nil"/>
              <w:left w:val="nil"/>
              <w:bottom w:val="nil"/>
              <w:right w:val="nil"/>
            </w:tcBorders>
          </w:tcPr>
          <w:p w14:paraId="2610DE05" w14:textId="77777777" w:rsidR="000D2BF7" w:rsidRPr="00AB3FA4" w:rsidRDefault="000D2BF7" w:rsidP="008415CC">
            <w:pPr>
              <w:spacing w:line="480" w:lineRule="auto"/>
              <w:jc w:val="center"/>
              <w:rPr>
                <w:rFonts w:ascii="Times New Roman" w:eastAsia="Calibri" w:hAnsi="Times New Roman" w:cs="Arial"/>
                <w:sz w:val="24"/>
                <w:szCs w:val="24"/>
                <w:lang w:eastAsia="es-MX"/>
              </w:rPr>
            </w:pPr>
            <w:r w:rsidRPr="00AB3FA4">
              <w:rPr>
                <w:rFonts w:ascii="Times New Roman" w:eastAsia="Calibri" w:hAnsi="Times New Roman" w:cs="Arial"/>
                <w:sz w:val="24"/>
                <w:szCs w:val="24"/>
                <w:lang w:eastAsia="es-MX"/>
              </w:rPr>
              <w:t>14</w:t>
            </w:r>
          </w:p>
        </w:tc>
      </w:tr>
      <w:tr w:rsidR="000D2BF7" w:rsidRPr="00AB3FA4" w14:paraId="13D4022E" w14:textId="77777777" w:rsidTr="008415CC">
        <w:tc>
          <w:tcPr>
            <w:tcW w:w="4489" w:type="dxa"/>
            <w:tcBorders>
              <w:top w:val="nil"/>
              <w:left w:val="nil"/>
              <w:bottom w:val="nil"/>
              <w:right w:val="nil"/>
            </w:tcBorders>
          </w:tcPr>
          <w:p w14:paraId="68FA2F5A" w14:textId="77777777" w:rsidR="000D2BF7" w:rsidRPr="00AB3FA4" w:rsidRDefault="000D2BF7" w:rsidP="008415CC">
            <w:pPr>
              <w:spacing w:line="480" w:lineRule="auto"/>
              <w:jc w:val="center"/>
              <w:rPr>
                <w:rFonts w:ascii="Times New Roman" w:eastAsia="Calibri" w:hAnsi="Times New Roman" w:cs="Arial"/>
                <w:sz w:val="24"/>
                <w:szCs w:val="24"/>
                <w:lang w:eastAsia="es-MX"/>
              </w:rPr>
            </w:pPr>
            <w:proofErr w:type="spellStart"/>
            <w:r w:rsidRPr="00AB3FA4">
              <w:rPr>
                <w:rFonts w:ascii="Times New Roman" w:eastAsia="Calibri" w:hAnsi="Times New Roman" w:cs="Arial"/>
                <w:sz w:val="24"/>
                <w:szCs w:val="24"/>
                <w:lang w:eastAsia="es-MX"/>
              </w:rPr>
              <w:t>Environment</w:t>
            </w:r>
            <w:proofErr w:type="spellEnd"/>
          </w:p>
        </w:tc>
        <w:tc>
          <w:tcPr>
            <w:tcW w:w="4489" w:type="dxa"/>
            <w:tcBorders>
              <w:top w:val="nil"/>
              <w:left w:val="nil"/>
              <w:bottom w:val="nil"/>
              <w:right w:val="nil"/>
            </w:tcBorders>
          </w:tcPr>
          <w:p w14:paraId="60F78C73" w14:textId="77777777" w:rsidR="000D2BF7" w:rsidRPr="00AB3FA4" w:rsidRDefault="000D2BF7" w:rsidP="008415CC">
            <w:pPr>
              <w:spacing w:line="480" w:lineRule="auto"/>
              <w:jc w:val="center"/>
              <w:rPr>
                <w:rFonts w:ascii="Times New Roman" w:eastAsia="Calibri" w:hAnsi="Times New Roman" w:cs="Arial"/>
                <w:sz w:val="24"/>
                <w:szCs w:val="24"/>
                <w:lang w:eastAsia="es-MX"/>
              </w:rPr>
            </w:pPr>
            <w:r w:rsidRPr="00AB3FA4">
              <w:rPr>
                <w:rFonts w:ascii="Times New Roman" w:eastAsia="Calibri" w:hAnsi="Times New Roman" w:cs="Arial"/>
                <w:sz w:val="24"/>
                <w:szCs w:val="24"/>
                <w:lang w:eastAsia="es-MX"/>
              </w:rPr>
              <w:t>9</w:t>
            </w:r>
          </w:p>
        </w:tc>
      </w:tr>
      <w:tr w:rsidR="000D2BF7" w:rsidRPr="00AB3FA4" w14:paraId="342FA080" w14:textId="77777777" w:rsidTr="008415CC">
        <w:tc>
          <w:tcPr>
            <w:tcW w:w="4489" w:type="dxa"/>
            <w:tcBorders>
              <w:top w:val="nil"/>
              <w:left w:val="nil"/>
              <w:bottom w:val="nil"/>
              <w:right w:val="nil"/>
            </w:tcBorders>
          </w:tcPr>
          <w:p w14:paraId="47644F7D" w14:textId="77777777" w:rsidR="000D2BF7" w:rsidRPr="00AB3FA4" w:rsidRDefault="000D2BF7" w:rsidP="008415CC">
            <w:pPr>
              <w:spacing w:line="480" w:lineRule="auto"/>
              <w:jc w:val="center"/>
              <w:rPr>
                <w:rFonts w:ascii="Times New Roman" w:eastAsia="Calibri" w:hAnsi="Times New Roman" w:cs="Arial"/>
                <w:sz w:val="24"/>
                <w:szCs w:val="24"/>
                <w:lang w:eastAsia="es-MX"/>
              </w:rPr>
            </w:pPr>
            <w:proofErr w:type="spellStart"/>
            <w:r w:rsidRPr="00AB3FA4">
              <w:rPr>
                <w:rFonts w:ascii="Times New Roman" w:eastAsia="Calibri" w:hAnsi="Times New Roman" w:cs="Arial"/>
                <w:sz w:val="24"/>
                <w:szCs w:val="24"/>
                <w:lang w:eastAsia="es-MX"/>
              </w:rPr>
              <w:t>Sustainable</w:t>
            </w:r>
            <w:proofErr w:type="spellEnd"/>
            <w:r w:rsidRPr="00AB3FA4">
              <w:rPr>
                <w:rFonts w:ascii="Times New Roman" w:eastAsia="Calibri" w:hAnsi="Times New Roman" w:cs="Arial"/>
                <w:sz w:val="24"/>
                <w:szCs w:val="24"/>
                <w:lang w:eastAsia="es-MX"/>
              </w:rPr>
              <w:t xml:space="preserve"> </w:t>
            </w:r>
            <w:proofErr w:type="spellStart"/>
            <w:r w:rsidRPr="00AB3FA4">
              <w:rPr>
                <w:rFonts w:ascii="Times New Roman" w:eastAsia="Calibri" w:hAnsi="Times New Roman" w:cs="Arial"/>
                <w:sz w:val="24"/>
                <w:szCs w:val="24"/>
                <w:lang w:eastAsia="es-MX"/>
              </w:rPr>
              <w:t>development</w:t>
            </w:r>
            <w:proofErr w:type="spellEnd"/>
          </w:p>
        </w:tc>
        <w:tc>
          <w:tcPr>
            <w:tcW w:w="4489" w:type="dxa"/>
            <w:tcBorders>
              <w:top w:val="nil"/>
              <w:left w:val="nil"/>
              <w:bottom w:val="nil"/>
              <w:right w:val="nil"/>
            </w:tcBorders>
          </w:tcPr>
          <w:p w14:paraId="6E4A51C3" w14:textId="77777777" w:rsidR="000D2BF7" w:rsidRPr="00AB3FA4" w:rsidRDefault="000D2BF7" w:rsidP="008415CC">
            <w:pPr>
              <w:spacing w:line="480" w:lineRule="auto"/>
              <w:jc w:val="center"/>
              <w:rPr>
                <w:rFonts w:ascii="Times New Roman" w:eastAsia="Calibri" w:hAnsi="Times New Roman" w:cs="Arial"/>
                <w:sz w:val="24"/>
                <w:szCs w:val="24"/>
                <w:lang w:eastAsia="es-MX"/>
              </w:rPr>
            </w:pPr>
            <w:r w:rsidRPr="00AB3FA4">
              <w:rPr>
                <w:rFonts w:ascii="Times New Roman" w:eastAsia="Calibri" w:hAnsi="Times New Roman" w:cs="Arial"/>
                <w:sz w:val="24"/>
                <w:szCs w:val="24"/>
                <w:lang w:eastAsia="es-MX"/>
              </w:rPr>
              <w:t>6</w:t>
            </w:r>
          </w:p>
        </w:tc>
      </w:tr>
      <w:tr w:rsidR="000D2BF7" w:rsidRPr="00AB3FA4" w14:paraId="6E1C4CB3" w14:textId="77777777" w:rsidTr="008415CC">
        <w:tc>
          <w:tcPr>
            <w:tcW w:w="4489" w:type="dxa"/>
            <w:tcBorders>
              <w:top w:val="nil"/>
              <w:left w:val="nil"/>
              <w:bottom w:val="nil"/>
              <w:right w:val="nil"/>
            </w:tcBorders>
          </w:tcPr>
          <w:p w14:paraId="222D0F51" w14:textId="77777777" w:rsidR="000D2BF7" w:rsidRPr="00AB3FA4" w:rsidRDefault="000D2BF7" w:rsidP="008415CC">
            <w:pPr>
              <w:spacing w:line="480" w:lineRule="auto"/>
              <w:jc w:val="center"/>
              <w:rPr>
                <w:rFonts w:ascii="Times New Roman" w:eastAsia="Calibri" w:hAnsi="Times New Roman" w:cs="Arial"/>
                <w:sz w:val="24"/>
                <w:szCs w:val="24"/>
                <w:lang w:eastAsia="es-MX"/>
              </w:rPr>
            </w:pPr>
            <w:r w:rsidRPr="00AB3FA4">
              <w:rPr>
                <w:rFonts w:ascii="Times New Roman" w:eastAsia="Calibri" w:hAnsi="Times New Roman" w:cs="Arial"/>
                <w:sz w:val="24"/>
                <w:szCs w:val="24"/>
                <w:lang w:eastAsia="es-MX"/>
              </w:rPr>
              <w:t>Energy</w:t>
            </w:r>
          </w:p>
        </w:tc>
        <w:tc>
          <w:tcPr>
            <w:tcW w:w="4489" w:type="dxa"/>
            <w:tcBorders>
              <w:top w:val="nil"/>
              <w:left w:val="nil"/>
              <w:bottom w:val="nil"/>
              <w:right w:val="nil"/>
            </w:tcBorders>
          </w:tcPr>
          <w:p w14:paraId="35B14E79" w14:textId="77777777" w:rsidR="000D2BF7" w:rsidRPr="00AB3FA4" w:rsidRDefault="000D2BF7" w:rsidP="008415CC">
            <w:pPr>
              <w:spacing w:line="480" w:lineRule="auto"/>
              <w:jc w:val="center"/>
              <w:rPr>
                <w:rFonts w:ascii="Times New Roman" w:eastAsia="Calibri" w:hAnsi="Times New Roman" w:cs="Arial"/>
                <w:sz w:val="24"/>
                <w:szCs w:val="24"/>
                <w:lang w:eastAsia="es-MX"/>
              </w:rPr>
            </w:pPr>
            <w:r w:rsidRPr="00AB3FA4">
              <w:rPr>
                <w:rFonts w:ascii="Times New Roman" w:eastAsia="Calibri" w:hAnsi="Times New Roman" w:cs="Arial"/>
                <w:sz w:val="24"/>
                <w:szCs w:val="24"/>
                <w:lang w:eastAsia="es-MX"/>
              </w:rPr>
              <w:t>6</w:t>
            </w:r>
          </w:p>
        </w:tc>
      </w:tr>
      <w:tr w:rsidR="000D2BF7" w:rsidRPr="00AB3FA4" w14:paraId="3786A68A" w14:textId="77777777" w:rsidTr="008415CC">
        <w:tc>
          <w:tcPr>
            <w:tcW w:w="4489" w:type="dxa"/>
            <w:tcBorders>
              <w:top w:val="nil"/>
              <w:left w:val="nil"/>
              <w:bottom w:val="nil"/>
              <w:right w:val="nil"/>
            </w:tcBorders>
          </w:tcPr>
          <w:p w14:paraId="4EB75993" w14:textId="77777777" w:rsidR="000D2BF7" w:rsidRPr="00AB3FA4" w:rsidRDefault="000D2BF7" w:rsidP="008415CC">
            <w:pPr>
              <w:spacing w:line="480" w:lineRule="auto"/>
              <w:jc w:val="center"/>
              <w:rPr>
                <w:rFonts w:ascii="Times New Roman" w:eastAsia="Calibri" w:hAnsi="Times New Roman" w:cs="Arial"/>
                <w:sz w:val="24"/>
                <w:szCs w:val="24"/>
                <w:lang w:eastAsia="es-MX"/>
              </w:rPr>
            </w:pPr>
            <w:proofErr w:type="spellStart"/>
            <w:r w:rsidRPr="00AB3FA4">
              <w:rPr>
                <w:rFonts w:ascii="Times New Roman" w:eastAsia="Calibri" w:hAnsi="Times New Roman" w:cs="Arial"/>
                <w:sz w:val="24"/>
                <w:szCs w:val="24"/>
                <w:lang w:eastAsia="es-MX"/>
              </w:rPr>
              <w:t>Society</w:t>
            </w:r>
            <w:proofErr w:type="spellEnd"/>
          </w:p>
        </w:tc>
        <w:tc>
          <w:tcPr>
            <w:tcW w:w="4489" w:type="dxa"/>
            <w:tcBorders>
              <w:top w:val="nil"/>
              <w:left w:val="nil"/>
              <w:bottom w:val="nil"/>
              <w:right w:val="nil"/>
            </w:tcBorders>
          </w:tcPr>
          <w:p w14:paraId="6AF441A1" w14:textId="77777777" w:rsidR="000D2BF7" w:rsidRPr="00AB3FA4" w:rsidRDefault="000D2BF7" w:rsidP="008415CC">
            <w:pPr>
              <w:spacing w:line="480" w:lineRule="auto"/>
              <w:jc w:val="center"/>
              <w:rPr>
                <w:rFonts w:ascii="Times New Roman" w:eastAsia="Calibri" w:hAnsi="Times New Roman" w:cs="Arial"/>
                <w:sz w:val="24"/>
                <w:szCs w:val="24"/>
                <w:lang w:eastAsia="es-MX"/>
              </w:rPr>
            </w:pPr>
            <w:r w:rsidRPr="00AB3FA4">
              <w:rPr>
                <w:rFonts w:ascii="Times New Roman" w:eastAsia="Calibri" w:hAnsi="Times New Roman" w:cs="Arial"/>
                <w:sz w:val="24"/>
                <w:szCs w:val="24"/>
                <w:lang w:eastAsia="es-MX"/>
              </w:rPr>
              <w:t>3</w:t>
            </w:r>
          </w:p>
        </w:tc>
      </w:tr>
      <w:tr w:rsidR="000D2BF7" w:rsidRPr="00AB3FA4" w14:paraId="36543D2F" w14:textId="77777777" w:rsidTr="008415CC">
        <w:tc>
          <w:tcPr>
            <w:tcW w:w="4489" w:type="dxa"/>
            <w:tcBorders>
              <w:top w:val="nil"/>
              <w:left w:val="nil"/>
              <w:bottom w:val="single" w:sz="4" w:space="0" w:color="auto"/>
              <w:right w:val="nil"/>
            </w:tcBorders>
          </w:tcPr>
          <w:p w14:paraId="43AFC916" w14:textId="77777777" w:rsidR="000D2BF7" w:rsidRPr="00AB3FA4" w:rsidRDefault="000D2BF7" w:rsidP="008415CC">
            <w:pPr>
              <w:spacing w:line="480" w:lineRule="auto"/>
              <w:jc w:val="center"/>
              <w:rPr>
                <w:rFonts w:ascii="Times New Roman" w:eastAsia="Calibri" w:hAnsi="Times New Roman" w:cs="Arial"/>
                <w:b/>
                <w:bCs/>
                <w:sz w:val="24"/>
                <w:szCs w:val="24"/>
                <w:lang w:eastAsia="es-MX"/>
              </w:rPr>
            </w:pPr>
            <w:proofErr w:type="spellStart"/>
            <w:r w:rsidRPr="00AB3FA4">
              <w:rPr>
                <w:rFonts w:ascii="Times New Roman" w:eastAsia="Calibri" w:hAnsi="Times New Roman" w:cs="Arial"/>
                <w:b/>
                <w:bCs/>
                <w:sz w:val="24"/>
                <w:szCs w:val="24"/>
                <w:lang w:eastAsia="es-MX"/>
              </w:rPr>
              <w:t>All</w:t>
            </w:r>
            <w:proofErr w:type="spellEnd"/>
          </w:p>
        </w:tc>
        <w:tc>
          <w:tcPr>
            <w:tcW w:w="4489" w:type="dxa"/>
            <w:tcBorders>
              <w:top w:val="nil"/>
              <w:left w:val="nil"/>
              <w:bottom w:val="single" w:sz="4" w:space="0" w:color="auto"/>
              <w:right w:val="nil"/>
            </w:tcBorders>
          </w:tcPr>
          <w:p w14:paraId="49C2195F" w14:textId="77777777" w:rsidR="000D2BF7" w:rsidRPr="00AB3FA4" w:rsidRDefault="000D2BF7" w:rsidP="008415CC">
            <w:pPr>
              <w:spacing w:line="480" w:lineRule="auto"/>
              <w:jc w:val="center"/>
              <w:rPr>
                <w:rFonts w:ascii="Times New Roman" w:eastAsia="Calibri" w:hAnsi="Times New Roman" w:cs="Arial"/>
                <w:b/>
                <w:bCs/>
                <w:sz w:val="24"/>
                <w:szCs w:val="24"/>
                <w:lang w:eastAsia="es-MX"/>
              </w:rPr>
            </w:pPr>
            <w:r w:rsidRPr="00AB3FA4">
              <w:rPr>
                <w:rFonts w:ascii="Times New Roman" w:eastAsia="Calibri" w:hAnsi="Times New Roman" w:cs="Arial"/>
                <w:b/>
                <w:bCs/>
                <w:sz w:val="24"/>
                <w:szCs w:val="24"/>
                <w:lang w:eastAsia="es-MX"/>
              </w:rPr>
              <w:t>90</w:t>
            </w:r>
          </w:p>
        </w:tc>
      </w:tr>
    </w:tbl>
    <w:p w14:paraId="58BC0E96" w14:textId="6D45BF30" w:rsidR="000D2BF7" w:rsidRPr="00751F3F" w:rsidRDefault="000D2BF7" w:rsidP="00592C98">
      <w:pPr>
        <w:spacing w:line="480" w:lineRule="auto"/>
        <w:jc w:val="center"/>
        <w:rPr>
          <w:rFonts w:ascii="Times New Roman" w:hAnsi="Times New Roman" w:cs="Times New Roman"/>
          <w:szCs w:val="24"/>
        </w:rPr>
      </w:pPr>
      <w:r w:rsidRPr="00751F3F">
        <w:rPr>
          <w:rFonts w:ascii="Times New Roman" w:hAnsi="Times New Roman" w:cs="Times New Roman"/>
          <w:szCs w:val="24"/>
        </w:rPr>
        <w:t xml:space="preserve">Source: </w:t>
      </w:r>
      <w:r w:rsidR="00DF405C" w:rsidRPr="00751F3F">
        <w:rPr>
          <w:rFonts w:ascii="Times New Roman" w:hAnsi="Times New Roman" w:cs="Times New Roman"/>
          <w:szCs w:val="24"/>
        </w:rPr>
        <w:t>Our own</w:t>
      </w:r>
      <w:r w:rsidRPr="00751F3F">
        <w:rPr>
          <w:rFonts w:ascii="Times New Roman" w:hAnsi="Times New Roman" w:cs="Times New Roman"/>
          <w:szCs w:val="24"/>
        </w:rPr>
        <w:t xml:space="preserve"> elaboration based on the National Laboratories Register (Conacyt, 2020).</w:t>
      </w:r>
    </w:p>
    <w:p w14:paraId="26D980DB" w14:textId="48E8DF9F" w:rsidR="000D2BF7" w:rsidRDefault="004C30BF" w:rsidP="000D2BF7">
      <w:pPr>
        <w:spacing w:line="480" w:lineRule="auto"/>
        <w:ind w:firstLine="708"/>
        <w:rPr>
          <w:rFonts w:ascii="Times New Roman" w:eastAsia="Times New Roman" w:hAnsi="Times New Roman" w:cs="Times New Roman"/>
          <w:sz w:val="24"/>
          <w:szCs w:val="24"/>
          <w:lang w:val="es-MX"/>
        </w:rPr>
      </w:pPr>
      <w:r w:rsidRPr="00AB3FA4">
        <w:rPr>
          <w:rFonts w:ascii="Times New Roman" w:eastAsia="Times New Roman" w:hAnsi="Times New Roman" w:cs="Times New Roman"/>
          <w:sz w:val="24"/>
          <w:szCs w:val="24"/>
        </w:rPr>
        <w:t xml:space="preserve">In addition to these </w:t>
      </w:r>
      <w:r w:rsidR="00DF405C" w:rsidRPr="00AB3FA4">
        <w:rPr>
          <w:rFonts w:ascii="Times New Roman" w:eastAsia="Times New Roman" w:hAnsi="Times New Roman" w:cs="Times New Roman"/>
          <w:sz w:val="24"/>
          <w:szCs w:val="24"/>
        </w:rPr>
        <w:t xml:space="preserve">specific </w:t>
      </w:r>
      <w:r w:rsidRPr="00AB3FA4">
        <w:rPr>
          <w:rFonts w:ascii="Times New Roman" w:eastAsia="Times New Roman" w:hAnsi="Times New Roman" w:cs="Times New Roman"/>
          <w:sz w:val="24"/>
          <w:szCs w:val="24"/>
        </w:rPr>
        <w:t>thematic</w:t>
      </w:r>
      <w:r w:rsidR="00DF405C" w:rsidRPr="00AB3FA4">
        <w:rPr>
          <w:rFonts w:ascii="Times New Roman" w:eastAsia="Times New Roman" w:hAnsi="Times New Roman" w:cs="Times New Roman"/>
          <w:sz w:val="24"/>
          <w:szCs w:val="24"/>
        </w:rPr>
        <w:t xml:space="preserve"> centers</w:t>
      </w:r>
      <w:r w:rsidRPr="00AB3FA4">
        <w:rPr>
          <w:rFonts w:ascii="Times New Roman" w:eastAsia="Times New Roman" w:hAnsi="Times New Roman" w:cs="Times New Roman"/>
          <w:sz w:val="24"/>
          <w:szCs w:val="24"/>
        </w:rPr>
        <w:t>, laboratory sites are concentrated in the Centro-</w:t>
      </w:r>
      <w:proofErr w:type="spellStart"/>
      <w:r w:rsidRPr="00AB3FA4">
        <w:rPr>
          <w:rFonts w:ascii="Times New Roman" w:eastAsia="Times New Roman" w:hAnsi="Times New Roman" w:cs="Times New Roman"/>
          <w:sz w:val="24"/>
          <w:szCs w:val="24"/>
        </w:rPr>
        <w:t>Bajío</w:t>
      </w:r>
      <w:proofErr w:type="spellEnd"/>
      <w:r w:rsidRPr="00AB3FA4">
        <w:rPr>
          <w:rFonts w:ascii="Times New Roman" w:eastAsia="Times New Roman" w:hAnsi="Times New Roman" w:cs="Times New Roman"/>
          <w:sz w:val="24"/>
          <w:szCs w:val="24"/>
        </w:rPr>
        <w:t xml:space="preserve"> corridor</w:t>
      </w:r>
      <w:r w:rsidR="00EF50B3" w:rsidRPr="00AB3FA4">
        <w:rPr>
          <w:rFonts w:ascii="Times New Roman" w:eastAsia="Times New Roman" w:hAnsi="Times New Roman" w:cs="Times New Roman"/>
          <w:sz w:val="24"/>
          <w:szCs w:val="24"/>
        </w:rPr>
        <w:t xml:space="preserve"> center-west</w:t>
      </w:r>
      <w:r w:rsidR="00DF405C"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of Mexico</w:t>
      </w:r>
      <w:r w:rsidR="00DF405C" w:rsidRPr="00AB3FA4">
        <w:rPr>
          <w:rFonts w:ascii="Times New Roman" w:eastAsia="Times New Roman" w:hAnsi="Times New Roman" w:cs="Times New Roman"/>
          <w:sz w:val="24"/>
          <w:szCs w:val="24"/>
        </w:rPr>
        <w:t xml:space="preserve"> City</w:t>
      </w:r>
      <w:r w:rsidRPr="00AB3FA4">
        <w:rPr>
          <w:rFonts w:ascii="Times New Roman" w:eastAsia="Times New Roman" w:hAnsi="Times New Roman" w:cs="Times New Roman"/>
          <w:sz w:val="24"/>
          <w:szCs w:val="24"/>
        </w:rPr>
        <w:t xml:space="preserve">, as shown in Figure 1 below, </w:t>
      </w:r>
      <w:r w:rsidR="00DF405C" w:rsidRPr="00AB3FA4">
        <w:rPr>
          <w:rFonts w:ascii="Times New Roman" w:eastAsia="Times New Roman" w:hAnsi="Times New Roman" w:cs="Times New Roman"/>
          <w:sz w:val="24"/>
          <w:szCs w:val="24"/>
        </w:rPr>
        <w:t>while</w:t>
      </w:r>
      <w:r w:rsidRPr="00AB3FA4">
        <w:rPr>
          <w:rFonts w:ascii="Times New Roman" w:eastAsia="Times New Roman" w:hAnsi="Times New Roman" w:cs="Times New Roman"/>
          <w:sz w:val="24"/>
          <w:szCs w:val="24"/>
        </w:rPr>
        <w:t xml:space="preserve"> some have facilities in more than one state; Michoacán, Estado de México, Morelos, Puebla, Ciudad de México, Querétaro, Guanajuato, San Luis Potosí and Nuevo León</w:t>
      </w:r>
      <w:r w:rsidR="00F438E4"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that is</w:t>
      </w:r>
      <w:r w:rsidR="00DF405C" w:rsidRPr="00AB3FA4">
        <w:rPr>
          <w:rFonts w:ascii="Times New Roman" w:eastAsia="Times New Roman" w:hAnsi="Times New Roman" w:cs="Times New Roman"/>
          <w:sz w:val="24"/>
          <w:szCs w:val="24"/>
        </w:rPr>
        <w:t>: in</w:t>
      </w:r>
      <w:r w:rsidRPr="00AB3FA4">
        <w:rPr>
          <w:rFonts w:ascii="Times New Roman" w:eastAsia="Times New Roman" w:hAnsi="Times New Roman" w:cs="Times New Roman"/>
          <w:sz w:val="24"/>
          <w:szCs w:val="24"/>
        </w:rPr>
        <w:t xml:space="preserve"> 9 states, </w:t>
      </w:r>
      <w:r w:rsidR="00DF405C" w:rsidRPr="00AB3FA4">
        <w:rPr>
          <w:rFonts w:ascii="Times New Roman" w:eastAsia="Times New Roman" w:hAnsi="Times New Roman" w:cs="Times New Roman"/>
          <w:sz w:val="24"/>
          <w:szCs w:val="24"/>
        </w:rPr>
        <w:t>you will find</w:t>
      </w:r>
      <w:r w:rsidRPr="00AB3FA4">
        <w:rPr>
          <w:rFonts w:ascii="Times New Roman" w:eastAsia="Times New Roman" w:hAnsi="Times New Roman" w:cs="Times New Roman"/>
          <w:sz w:val="24"/>
          <w:szCs w:val="24"/>
        </w:rPr>
        <w:t xml:space="preserve"> 82.22% of the sites. The rest </w:t>
      </w:r>
      <w:r w:rsidR="00DF405C" w:rsidRPr="00AB3FA4">
        <w:rPr>
          <w:rFonts w:ascii="Times New Roman" w:eastAsia="Times New Roman" w:hAnsi="Times New Roman" w:cs="Times New Roman"/>
          <w:sz w:val="24"/>
          <w:szCs w:val="24"/>
        </w:rPr>
        <w:t>are</w:t>
      </w:r>
      <w:r w:rsidRPr="00AB3FA4">
        <w:rPr>
          <w:rFonts w:ascii="Times New Roman" w:eastAsia="Times New Roman" w:hAnsi="Times New Roman" w:cs="Times New Roman"/>
          <w:sz w:val="24"/>
          <w:szCs w:val="24"/>
        </w:rPr>
        <w:t xml:space="preserve"> distributed among 12 other states and </w:t>
      </w:r>
      <w:r w:rsidR="00DF405C" w:rsidRPr="00AB3FA4">
        <w:rPr>
          <w:rFonts w:ascii="Times New Roman" w:eastAsia="Times New Roman" w:hAnsi="Times New Roman" w:cs="Times New Roman"/>
          <w:sz w:val="24"/>
          <w:szCs w:val="24"/>
        </w:rPr>
        <w:t xml:space="preserve">there are </w:t>
      </w:r>
      <w:r w:rsidRPr="00AB3FA4">
        <w:rPr>
          <w:rFonts w:ascii="Times New Roman" w:eastAsia="Times New Roman" w:hAnsi="Times New Roman" w:cs="Times New Roman"/>
          <w:sz w:val="24"/>
          <w:szCs w:val="24"/>
        </w:rPr>
        <w:t>11</w:t>
      </w:r>
      <w:r w:rsidR="00DF405C" w:rsidRPr="00AB3FA4">
        <w:rPr>
          <w:rFonts w:ascii="Times New Roman" w:eastAsia="Times New Roman" w:hAnsi="Times New Roman" w:cs="Times New Roman"/>
          <w:sz w:val="24"/>
          <w:szCs w:val="24"/>
        </w:rPr>
        <w:t xml:space="preserve"> states with no sites</w:t>
      </w:r>
      <w:r w:rsidRPr="00AB3FA4">
        <w:rPr>
          <w:rFonts w:ascii="Times New Roman" w:eastAsia="Times New Roman" w:hAnsi="Times New Roman" w:cs="Times New Roman"/>
          <w:sz w:val="24"/>
          <w:szCs w:val="24"/>
        </w:rPr>
        <w:t xml:space="preserve">. </w:t>
      </w:r>
      <w:proofErr w:type="spellStart"/>
      <w:r w:rsidRPr="00AB3FA4">
        <w:rPr>
          <w:rFonts w:ascii="Times New Roman" w:eastAsia="Times New Roman" w:hAnsi="Times New Roman" w:cs="Times New Roman"/>
          <w:sz w:val="24"/>
          <w:szCs w:val="24"/>
          <w:lang w:val="es-MX"/>
        </w:rPr>
        <w:t>The</w:t>
      </w:r>
      <w:proofErr w:type="spellEnd"/>
      <w:r w:rsidRPr="00AB3FA4">
        <w:rPr>
          <w:rFonts w:ascii="Times New Roman" w:eastAsia="Times New Roman" w:hAnsi="Times New Roman" w:cs="Times New Roman"/>
          <w:sz w:val="24"/>
          <w:szCs w:val="24"/>
          <w:lang w:val="es-MX"/>
        </w:rPr>
        <w:t xml:space="preserve"> </w:t>
      </w:r>
      <w:proofErr w:type="spellStart"/>
      <w:r w:rsidRPr="00AB3FA4">
        <w:rPr>
          <w:rFonts w:ascii="Times New Roman" w:eastAsia="Times New Roman" w:hAnsi="Times New Roman" w:cs="Times New Roman"/>
          <w:sz w:val="24"/>
          <w:szCs w:val="24"/>
          <w:lang w:val="es-MX"/>
        </w:rPr>
        <w:t>institutions</w:t>
      </w:r>
      <w:proofErr w:type="spellEnd"/>
      <w:r w:rsidRPr="00AB3FA4">
        <w:rPr>
          <w:rFonts w:ascii="Times New Roman" w:eastAsia="Times New Roman" w:hAnsi="Times New Roman" w:cs="Times New Roman"/>
          <w:sz w:val="24"/>
          <w:szCs w:val="24"/>
          <w:lang w:val="es-MX"/>
        </w:rPr>
        <w:t xml:space="preserve"> </w:t>
      </w:r>
      <w:proofErr w:type="spellStart"/>
      <w:r w:rsidRPr="00AB3FA4">
        <w:rPr>
          <w:rFonts w:ascii="Times New Roman" w:eastAsia="Times New Roman" w:hAnsi="Times New Roman" w:cs="Times New Roman"/>
          <w:sz w:val="24"/>
          <w:szCs w:val="24"/>
          <w:lang w:val="es-MX"/>
        </w:rPr>
        <w:t>with</w:t>
      </w:r>
      <w:proofErr w:type="spellEnd"/>
      <w:r w:rsidRPr="00AB3FA4">
        <w:rPr>
          <w:rFonts w:ascii="Times New Roman" w:eastAsia="Times New Roman" w:hAnsi="Times New Roman" w:cs="Times New Roman"/>
          <w:sz w:val="24"/>
          <w:szCs w:val="24"/>
          <w:lang w:val="es-MX"/>
        </w:rPr>
        <w:t xml:space="preserve"> </w:t>
      </w:r>
      <w:proofErr w:type="spellStart"/>
      <w:r w:rsidRPr="00AB3FA4">
        <w:rPr>
          <w:rFonts w:ascii="Times New Roman" w:eastAsia="Times New Roman" w:hAnsi="Times New Roman" w:cs="Times New Roman"/>
          <w:sz w:val="24"/>
          <w:szCs w:val="24"/>
          <w:lang w:val="es-MX"/>
        </w:rPr>
        <w:t>the</w:t>
      </w:r>
      <w:proofErr w:type="spellEnd"/>
      <w:r w:rsidRPr="00AB3FA4">
        <w:rPr>
          <w:rFonts w:ascii="Times New Roman" w:eastAsia="Times New Roman" w:hAnsi="Times New Roman" w:cs="Times New Roman"/>
          <w:sz w:val="24"/>
          <w:szCs w:val="24"/>
          <w:lang w:val="es-MX"/>
        </w:rPr>
        <w:t xml:space="preserve"> </w:t>
      </w:r>
      <w:proofErr w:type="spellStart"/>
      <w:r w:rsidRPr="00AB3FA4">
        <w:rPr>
          <w:rFonts w:ascii="Times New Roman" w:eastAsia="Times New Roman" w:hAnsi="Times New Roman" w:cs="Times New Roman"/>
          <w:sz w:val="24"/>
          <w:szCs w:val="24"/>
          <w:lang w:val="es-MX"/>
        </w:rPr>
        <w:t>most</w:t>
      </w:r>
      <w:proofErr w:type="spellEnd"/>
      <w:r w:rsidRPr="00AB3FA4">
        <w:rPr>
          <w:rFonts w:ascii="Times New Roman" w:eastAsia="Times New Roman" w:hAnsi="Times New Roman" w:cs="Times New Roman"/>
          <w:sz w:val="24"/>
          <w:szCs w:val="24"/>
          <w:lang w:val="es-MX"/>
        </w:rPr>
        <w:t xml:space="preserve"> </w:t>
      </w:r>
      <w:proofErr w:type="spellStart"/>
      <w:r w:rsidRPr="00AB3FA4">
        <w:rPr>
          <w:rFonts w:ascii="Times New Roman" w:eastAsia="Times New Roman" w:hAnsi="Times New Roman" w:cs="Times New Roman"/>
          <w:sz w:val="24"/>
          <w:szCs w:val="24"/>
          <w:lang w:val="es-MX"/>
        </w:rPr>
        <w:t>laboratories</w:t>
      </w:r>
      <w:proofErr w:type="spellEnd"/>
      <w:r w:rsidRPr="00AB3FA4">
        <w:rPr>
          <w:rFonts w:ascii="Times New Roman" w:eastAsia="Times New Roman" w:hAnsi="Times New Roman" w:cs="Times New Roman"/>
          <w:sz w:val="24"/>
          <w:szCs w:val="24"/>
          <w:lang w:val="es-MX"/>
        </w:rPr>
        <w:t xml:space="preserve"> are </w:t>
      </w:r>
      <w:proofErr w:type="spellStart"/>
      <w:r w:rsidRPr="00AB3FA4">
        <w:rPr>
          <w:rFonts w:ascii="Times New Roman" w:eastAsia="Times New Roman" w:hAnsi="Times New Roman" w:cs="Times New Roman"/>
          <w:sz w:val="24"/>
          <w:szCs w:val="24"/>
          <w:lang w:val="es-MX"/>
        </w:rPr>
        <w:t>the</w:t>
      </w:r>
      <w:proofErr w:type="spellEnd"/>
      <w:r w:rsidRPr="00AB3FA4">
        <w:rPr>
          <w:rFonts w:ascii="Times New Roman" w:eastAsia="Times New Roman" w:hAnsi="Times New Roman" w:cs="Times New Roman"/>
          <w:sz w:val="24"/>
          <w:szCs w:val="24"/>
          <w:lang w:val="es-MX"/>
        </w:rPr>
        <w:t xml:space="preserve"> Universidad Nacional Autónoma de México (UNAM), </w:t>
      </w:r>
      <w:proofErr w:type="spellStart"/>
      <w:r w:rsidRPr="00AB3FA4">
        <w:rPr>
          <w:rFonts w:ascii="Times New Roman" w:eastAsia="Times New Roman" w:hAnsi="Times New Roman" w:cs="Times New Roman"/>
          <w:sz w:val="24"/>
          <w:szCs w:val="24"/>
          <w:lang w:val="es-MX"/>
        </w:rPr>
        <w:t>the</w:t>
      </w:r>
      <w:proofErr w:type="spellEnd"/>
      <w:r w:rsidRPr="00AB3FA4">
        <w:rPr>
          <w:rFonts w:ascii="Times New Roman" w:eastAsia="Times New Roman" w:hAnsi="Times New Roman" w:cs="Times New Roman"/>
          <w:sz w:val="24"/>
          <w:szCs w:val="24"/>
          <w:lang w:val="es-MX"/>
        </w:rPr>
        <w:t xml:space="preserve"> Centro de Investigación y de Estudios Avanzados del Instituto Politécnico Nacional (Cinvestav), </w:t>
      </w:r>
      <w:proofErr w:type="spellStart"/>
      <w:r w:rsidRPr="00AB3FA4">
        <w:rPr>
          <w:rFonts w:ascii="Times New Roman" w:eastAsia="Times New Roman" w:hAnsi="Times New Roman" w:cs="Times New Roman"/>
          <w:sz w:val="24"/>
          <w:szCs w:val="24"/>
          <w:lang w:val="es-MX"/>
        </w:rPr>
        <w:t>the</w:t>
      </w:r>
      <w:proofErr w:type="spellEnd"/>
      <w:r w:rsidRPr="00AB3FA4">
        <w:rPr>
          <w:rFonts w:ascii="Times New Roman" w:eastAsia="Times New Roman" w:hAnsi="Times New Roman" w:cs="Times New Roman"/>
          <w:sz w:val="24"/>
          <w:szCs w:val="24"/>
          <w:lang w:val="es-MX"/>
        </w:rPr>
        <w:t xml:space="preserve"> Instituto Politécnico Nacional (IPN), </w:t>
      </w:r>
      <w:proofErr w:type="spellStart"/>
      <w:r w:rsidRPr="00AB3FA4">
        <w:rPr>
          <w:rFonts w:ascii="Times New Roman" w:eastAsia="Times New Roman" w:hAnsi="Times New Roman" w:cs="Times New Roman"/>
          <w:sz w:val="24"/>
          <w:szCs w:val="24"/>
          <w:lang w:val="es-MX"/>
        </w:rPr>
        <w:t>the</w:t>
      </w:r>
      <w:proofErr w:type="spellEnd"/>
      <w:r w:rsidRPr="00AB3FA4">
        <w:rPr>
          <w:rFonts w:ascii="Times New Roman" w:eastAsia="Times New Roman" w:hAnsi="Times New Roman" w:cs="Times New Roman"/>
          <w:sz w:val="24"/>
          <w:szCs w:val="24"/>
          <w:lang w:val="es-MX"/>
        </w:rPr>
        <w:t xml:space="preserve"> Instituto Potosino de Investigación Científica y Tecnológica (IPICYT), and </w:t>
      </w:r>
      <w:proofErr w:type="spellStart"/>
      <w:r w:rsidRPr="00AB3FA4">
        <w:rPr>
          <w:rFonts w:ascii="Times New Roman" w:eastAsia="Times New Roman" w:hAnsi="Times New Roman" w:cs="Times New Roman"/>
          <w:sz w:val="24"/>
          <w:szCs w:val="24"/>
          <w:lang w:val="es-MX"/>
        </w:rPr>
        <w:t>the</w:t>
      </w:r>
      <w:proofErr w:type="spellEnd"/>
      <w:r w:rsidRPr="00AB3FA4">
        <w:rPr>
          <w:rFonts w:ascii="Times New Roman" w:eastAsia="Times New Roman" w:hAnsi="Times New Roman" w:cs="Times New Roman"/>
          <w:sz w:val="24"/>
          <w:szCs w:val="24"/>
          <w:lang w:val="es-MX"/>
        </w:rPr>
        <w:t xml:space="preserve"> Universidad Autónoma de Nuevo León (UANL), </w:t>
      </w:r>
      <w:proofErr w:type="spellStart"/>
      <w:r w:rsidRPr="00AB3FA4">
        <w:rPr>
          <w:rFonts w:ascii="Times New Roman" w:eastAsia="Times New Roman" w:hAnsi="Times New Roman" w:cs="Times New Roman"/>
          <w:sz w:val="24"/>
          <w:szCs w:val="24"/>
          <w:lang w:val="es-MX"/>
        </w:rPr>
        <w:t>which</w:t>
      </w:r>
      <w:proofErr w:type="spellEnd"/>
      <w:r w:rsidRPr="00AB3FA4">
        <w:rPr>
          <w:rFonts w:ascii="Times New Roman" w:eastAsia="Times New Roman" w:hAnsi="Times New Roman" w:cs="Times New Roman"/>
          <w:sz w:val="24"/>
          <w:szCs w:val="24"/>
          <w:lang w:val="es-MX"/>
        </w:rPr>
        <w:t xml:space="preserve"> </w:t>
      </w:r>
      <w:proofErr w:type="spellStart"/>
      <w:r w:rsidRPr="00AB3FA4">
        <w:rPr>
          <w:rFonts w:ascii="Times New Roman" w:eastAsia="Times New Roman" w:hAnsi="Times New Roman" w:cs="Times New Roman"/>
          <w:sz w:val="24"/>
          <w:szCs w:val="24"/>
          <w:lang w:val="es-MX"/>
        </w:rPr>
        <w:t>concentrate</w:t>
      </w:r>
      <w:proofErr w:type="spellEnd"/>
      <w:r w:rsidRPr="00AB3FA4">
        <w:rPr>
          <w:rFonts w:ascii="Times New Roman" w:eastAsia="Times New Roman" w:hAnsi="Times New Roman" w:cs="Times New Roman"/>
          <w:sz w:val="24"/>
          <w:szCs w:val="24"/>
          <w:lang w:val="es-MX"/>
        </w:rPr>
        <w:t xml:space="preserve"> 53 </w:t>
      </w:r>
      <w:proofErr w:type="spellStart"/>
      <w:r w:rsidRPr="00AB3FA4">
        <w:rPr>
          <w:rFonts w:ascii="Times New Roman" w:eastAsia="Times New Roman" w:hAnsi="Times New Roman" w:cs="Times New Roman"/>
          <w:sz w:val="24"/>
          <w:szCs w:val="24"/>
          <w:lang w:val="es-MX"/>
        </w:rPr>
        <w:t>of</w:t>
      </w:r>
      <w:proofErr w:type="spellEnd"/>
      <w:r w:rsidRPr="00AB3FA4">
        <w:rPr>
          <w:rFonts w:ascii="Times New Roman" w:eastAsia="Times New Roman" w:hAnsi="Times New Roman" w:cs="Times New Roman"/>
          <w:sz w:val="24"/>
          <w:szCs w:val="24"/>
          <w:lang w:val="es-MX"/>
        </w:rPr>
        <w:t xml:space="preserve"> </w:t>
      </w:r>
      <w:proofErr w:type="spellStart"/>
      <w:r w:rsidRPr="00AB3FA4">
        <w:rPr>
          <w:rFonts w:ascii="Times New Roman" w:eastAsia="Times New Roman" w:hAnsi="Times New Roman" w:cs="Times New Roman"/>
          <w:sz w:val="24"/>
          <w:szCs w:val="24"/>
          <w:lang w:val="es-MX"/>
        </w:rPr>
        <w:t>the</w:t>
      </w:r>
      <w:proofErr w:type="spellEnd"/>
      <w:r w:rsidRPr="00AB3FA4">
        <w:rPr>
          <w:rFonts w:ascii="Times New Roman" w:eastAsia="Times New Roman" w:hAnsi="Times New Roman" w:cs="Times New Roman"/>
          <w:sz w:val="24"/>
          <w:szCs w:val="24"/>
          <w:lang w:val="es-MX"/>
        </w:rPr>
        <w:t xml:space="preserve"> 90 </w:t>
      </w:r>
      <w:proofErr w:type="spellStart"/>
      <w:r w:rsidRPr="00AB3FA4">
        <w:rPr>
          <w:rFonts w:ascii="Times New Roman" w:eastAsia="Times New Roman" w:hAnsi="Times New Roman" w:cs="Times New Roman"/>
          <w:sz w:val="24"/>
          <w:szCs w:val="24"/>
          <w:lang w:val="es-MX"/>
        </w:rPr>
        <w:t>laboratories</w:t>
      </w:r>
      <w:proofErr w:type="spellEnd"/>
      <w:r w:rsidR="00F438E4" w:rsidRPr="00AB3FA4">
        <w:rPr>
          <w:rFonts w:ascii="Times New Roman" w:eastAsia="Times New Roman" w:hAnsi="Times New Roman" w:cs="Times New Roman"/>
          <w:sz w:val="24"/>
          <w:szCs w:val="24"/>
          <w:lang w:val="es-MX"/>
        </w:rPr>
        <w:t>;</w:t>
      </w:r>
      <w:r w:rsidRPr="00AB3FA4">
        <w:rPr>
          <w:rFonts w:ascii="Times New Roman" w:eastAsia="Times New Roman" w:hAnsi="Times New Roman" w:cs="Times New Roman"/>
          <w:sz w:val="24"/>
          <w:szCs w:val="24"/>
          <w:lang w:val="es-MX"/>
        </w:rPr>
        <w:t xml:space="preserve"> </w:t>
      </w:r>
      <w:proofErr w:type="spellStart"/>
      <w:r w:rsidRPr="00AB3FA4">
        <w:rPr>
          <w:rFonts w:ascii="Times New Roman" w:eastAsia="Times New Roman" w:hAnsi="Times New Roman" w:cs="Times New Roman"/>
          <w:sz w:val="24"/>
          <w:szCs w:val="24"/>
          <w:lang w:val="es-MX"/>
        </w:rPr>
        <w:t>that</w:t>
      </w:r>
      <w:proofErr w:type="spellEnd"/>
      <w:r w:rsidRPr="00AB3FA4">
        <w:rPr>
          <w:rFonts w:ascii="Times New Roman" w:eastAsia="Times New Roman" w:hAnsi="Times New Roman" w:cs="Times New Roman"/>
          <w:sz w:val="24"/>
          <w:szCs w:val="24"/>
          <w:lang w:val="es-MX"/>
        </w:rPr>
        <w:t xml:space="preserve"> </w:t>
      </w:r>
      <w:proofErr w:type="spellStart"/>
      <w:r w:rsidRPr="00AB3FA4">
        <w:rPr>
          <w:rFonts w:ascii="Times New Roman" w:eastAsia="Times New Roman" w:hAnsi="Times New Roman" w:cs="Times New Roman"/>
          <w:sz w:val="24"/>
          <w:szCs w:val="24"/>
          <w:lang w:val="es-MX"/>
        </w:rPr>
        <w:t>is</w:t>
      </w:r>
      <w:proofErr w:type="spellEnd"/>
      <w:r w:rsidRPr="00AB3FA4">
        <w:rPr>
          <w:rFonts w:ascii="Times New Roman" w:eastAsia="Times New Roman" w:hAnsi="Times New Roman" w:cs="Times New Roman"/>
          <w:sz w:val="24"/>
          <w:szCs w:val="24"/>
          <w:lang w:val="es-MX"/>
        </w:rPr>
        <w:t xml:space="preserve">, 58.8% </w:t>
      </w:r>
      <w:proofErr w:type="spellStart"/>
      <w:r w:rsidRPr="00AB3FA4">
        <w:rPr>
          <w:rFonts w:ascii="Times New Roman" w:eastAsia="Times New Roman" w:hAnsi="Times New Roman" w:cs="Times New Roman"/>
          <w:sz w:val="24"/>
          <w:szCs w:val="24"/>
          <w:lang w:val="es-MX"/>
        </w:rPr>
        <w:t>of</w:t>
      </w:r>
      <w:proofErr w:type="spellEnd"/>
      <w:r w:rsidRPr="00AB3FA4">
        <w:rPr>
          <w:rFonts w:ascii="Times New Roman" w:eastAsia="Times New Roman" w:hAnsi="Times New Roman" w:cs="Times New Roman"/>
          <w:sz w:val="24"/>
          <w:szCs w:val="24"/>
          <w:lang w:val="es-MX"/>
        </w:rPr>
        <w:t xml:space="preserve"> </w:t>
      </w:r>
      <w:proofErr w:type="spellStart"/>
      <w:r w:rsidRPr="00AB3FA4">
        <w:rPr>
          <w:rFonts w:ascii="Times New Roman" w:eastAsia="Times New Roman" w:hAnsi="Times New Roman" w:cs="Times New Roman"/>
          <w:sz w:val="24"/>
          <w:szCs w:val="24"/>
          <w:lang w:val="es-MX"/>
        </w:rPr>
        <w:t>the</w:t>
      </w:r>
      <w:proofErr w:type="spellEnd"/>
      <w:r w:rsidRPr="00AB3FA4">
        <w:rPr>
          <w:rFonts w:ascii="Times New Roman" w:eastAsia="Times New Roman" w:hAnsi="Times New Roman" w:cs="Times New Roman"/>
          <w:sz w:val="24"/>
          <w:szCs w:val="24"/>
          <w:lang w:val="es-MX"/>
        </w:rPr>
        <w:t xml:space="preserve"> total (Conacyt, 2020); </w:t>
      </w:r>
      <w:proofErr w:type="spellStart"/>
      <w:r w:rsidRPr="00AB3FA4">
        <w:rPr>
          <w:rFonts w:ascii="Times New Roman" w:eastAsia="Times New Roman" w:hAnsi="Times New Roman" w:cs="Times New Roman"/>
          <w:sz w:val="24"/>
          <w:szCs w:val="24"/>
          <w:lang w:val="es-MX"/>
        </w:rPr>
        <w:t>the</w:t>
      </w:r>
      <w:proofErr w:type="spellEnd"/>
      <w:r w:rsidRPr="00AB3FA4">
        <w:rPr>
          <w:rFonts w:ascii="Times New Roman" w:eastAsia="Times New Roman" w:hAnsi="Times New Roman" w:cs="Times New Roman"/>
          <w:sz w:val="24"/>
          <w:szCs w:val="24"/>
          <w:lang w:val="es-MX"/>
        </w:rPr>
        <w:t xml:space="preserve"> UNAM </w:t>
      </w:r>
      <w:proofErr w:type="spellStart"/>
      <w:r w:rsidRPr="00AB3FA4">
        <w:rPr>
          <w:rFonts w:ascii="Times New Roman" w:eastAsia="Times New Roman" w:hAnsi="Times New Roman" w:cs="Times New Roman"/>
          <w:sz w:val="24"/>
          <w:szCs w:val="24"/>
          <w:lang w:val="es-MX"/>
        </w:rPr>
        <w:t>itself</w:t>
      </w:r>
      <w:proofErr w:type="spellEnd"/>
      <w:r w:rsidRPr="00AB3FA4">
        <w:rPr>
          <w:rFonts w:ascii="Times New Roman" w:eastAsia="Times New Roman" w:hAnsi="Times New Roman" w:cs="Times New Roman"/>
          <w:sz w:val="24"/>
          <w:szCs w:val="24"/>
          <w:lang w:val="es-MX"/>
        </w:rPr>
        <w:t xml:space="preserve"> has 33.</w:t>
      </w:r>
    </w:p>
    <w:p w14:paraId="28D7BC97" w14:textId="776AC0EC" w:rsidR="00001B82" w:rsidRDefault="00001B82" w:rsidP="000D2BF7">
      <w:pPr>
        <w:spacing w:line="480" w:lineRule="auto"/>
        <w:ind w:firstLine="708"/>
        <w:rPr>
          <w:rFonts w:ascii="Times New Roman" w:hAnsi="Times New Roman" w:cs="Times New Roman"/>
          <w:sz w:val="24"/>
          <w:szCs w:val="24"/>
          <w:lang w:val="es-MX"/>
        </w:rPr>
      </w:pPr>
    </w:p>
    <w:p w14:paraId="5578164B" w14:textId="7AFC1F1F" w:rsidR="00001B82" w:rsidRDefault="00001B82" w:rsidP="000D2BF7">
      <w:pPr>
        <w:spacing w:line="480" w:lineRule="auto"/>
        <w:ind w:firstLine="708"/>
        <w:rPr>
          <w:rFonts w:ascii="Times New Roman" w:hAnsi="Times New Roman" w:cs="Times New Roman"/>
          <w:sz w:val="24"/>
          <w:szCs w:val="24"/>
          <w:lang w:val="es-MX"/>
        </w:rPr>
      </w:pPr>
    </w:p>
    <w:p w14:paraId="3542ED56" w14:textId="77777777" w:rsidR="00001B82" w:rsidRPr="00AB3FA4" w:rsidRDefault="00001B82" w:rsidP="000D2BF7">
      <w:pPr>
        <w:spacing w:line="480" w:lineRule="auto"/>
        <w:ind w:firstLine="708"/>
        <w:rPr>
          <w:rFonts w:ascii="Times New Roman" w:hAnsi="Times New Roman" w:cs="Times New Roman"/>
          <w:sz w:val="24"/>
          <w:szCs w:val="24"/>
          <w:lang w:val="es-MX"/>
        </w:rPr>
      </w:pPr>
    </w:p>
    <w:p w14:paraId="4EA0ECD1" w14:textId="780AA05E" w:rsidR="000D2BF7" w:rsidRPr="00AB3FA4" w:rsidRDefault="000D2BF7" w:rsidP="00413258">
      <w:pPr>
        <w:spacing w:line="480" w:lineRule="auto"/>
        <w:ind w:firstLine="708"/>
        <w:jc w:val="center"/>
        <w:rPr>
          <w:rFonts w:ascii="Times New Roman" w:hAnsi="Times New Roman" w:cs="Times New Roman"/>
          <w:sz w:val="24"/>
          <w:szCs w:val="24"/>
        </w:rPr>
      </w:pPr>
      <w:r w:rsidRPr="00751F3F">
        <w:rPr>
          <w:rFonts w:ascii="Times New Roman" w:hAnsi="Times New Roman" w:cs="Times New Roman"/>
          <w:szCs w:val="24"/>
        </w:rPr>
        <w:lastRenderedPageBreak/>
        <w:t xml:space="preserve">Figure 1. Distribution of the National Laboratories </w:t>
      </w:r>
      <w:r w:rsidR="00413258" w:rsidRPr="00751F3F">
        <w:rPr>
          <w:rFonts w:ascii="Times New Roman" w:hAnsi="Times New Roman" w:cs="Times New Roman"/>
          <w:szCs w:val="24"/>
        </w:rPr>
        <w:t>home</w:t>
      </w:r>
      <w:r w:rsidR="00271F0D" w:rsidRPr="00751F3F">
        <w:rPr>
          <w:rFonts w:ascii="Times New Roman" w:hAnsi="Times New Roman" w:cs="Times New Roman"/>
          <w:szCs w:val="24"/>
        </w:rPr>
        <w:t xml:space="preserve"> offices</w:t>
      </w:r>
      <w:r w:rsidRPr="00751F3F">
        <w:rPr>
          <w:rFonts w:ascii="Times New Roman" w:hAnsi="Times New Roman" w:cs="Times New Roman"/>
          <w:szCs w:val="24"/>
        </w:rPr>
        <w:t xml:space="preserve"> </w:t>
      </w:r>
      <w:r w:rsidR="00413258" w:rsidRPr="00751F3F">
        <w:rPr>
          <w:rFonts w:ascii="Times New Roman" w:hAnsi="Times New Roman" w:cs="Times New Roman"/>
          <w:szCs w:val="24"/>
        </w:rPr>
        <w:t>throughout</w:t>
      </w:r>
      <w:r w:rsidRPr="00751F3F">
        <w:rPr>
          <w:rFonts w:ascii="Times New Roman" w:hAnsi="Times New Roman" w:cs="Times New Roman"/>
          <w:szCs w:val="24"/>
        </w:rPr>
        <w:t xml:space="preserve"> the country.</w:t>
      </w:r>
      <w:r w:rsidR="00E369D7" w:rsidRPr="00751F3F">
        <w:rPr>
          <w:rFonts w:ascii="Times New Roman" w:eastAsia="Calibri" w:hAnsi="Times New Roman" w:cs="Arial"/>
          <w:noProof/>
          <w:szCs w:val="24"/>
        </w:rPr>
        <w:t xml:space="preserve"> </w:t>
      </w:r>
      <w:r w:rsidR="00751F3F">
        <w:rPr>
          <w:rFonts w:ascii="Times New Roman" w:hAnsi="Times New Roman" w:cs="Times New Roman"/>
          <w:noProof/>
          <w:sz w:val="24"/>
          <w:szCs w:val="24"/>
        </w:rPr>
        <w:drawing>
          <wp:inline distT="0" distB="0" distL="0" distR="0" wp14:anchorId="4AB72172" wp14:editId="05C0EBF8">
            <wp:extent cx="5612130" cy="39427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942715"/>
                    </a:xfrm>
                    <a:prstGeom prst="rect">
                      <a:avLst/>
                    </a:prstGeom>
                  </pic:spPr>
                </pic:pic>
              </a:graphicData>
            </a:graphic>
          </wp:inline>
        </w:drawing>
      </w:r>
      <w:r w:rsidRPr="00751F3F">
        <w:rPr>
          <w:rFonts w:ascii="Times New Roman" w:hAnsi="Times New Roman" w:cs="Times New Roman"/>
          <w:szCs w:val="24"/>
        </w:rPr>
        <w:t xml:space="preserve">Source: </w:t>
      </w:r>
      <w:r w:rsidR="005D128A" w:rsidRPr="00751F3F">
        <w:rPr>
          <w:rFonts w:ascii="Times New Roman" w:hAnsi="Times New Roman" w:cs="Times New Roman"/>
          <w:szCs w:val="24"/>
        </w:rPr>
        <w:t>Our o</w:t>
      </w:r>
      <w:r w:rsidRPr="00751F3F">
        <w:rPr>
          <w:rFonts w:ascii="Times New Roman" w:hAnsi="Times New Roman" w:cs="Times New Roman"/>
          <w:szCs w:val="24"/>
        </w:rPr>
        <w:t>wn elaboration based on the National Laboratories Register (Conacyt, 2020).</w:t>
      </w:r>
    </w:p>
    <w:p w14:paraId="5FE97F91" w14:textId="31B55555"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The 90 laboratories are totally or partially financed by the Mexican government through Conacyt </w:t>
      </w:r>
      <w:r w:rsidR="00413258" w:rsidRPr="00AB3FA4">
        <w:rPr>
          <w:rFonts w:ascii="Times New Roman" w:eastAsia="Times New Roman" w:hAnsi="Times New Roman" w:cs="Times New Roman"/>
          <w:sz w:val="24"/>
          <w:szCs w:val="24"/>
        </w:rPr>
        <w:t>which since 2006 generally publishes</w:t>
      </w:r>
      <w:r w:rsidR="001666DD"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an annual call for complementary economic support for the acquisition and maintenance of specialized equipment and adaptations of physical spaces, with the specific objective of </w:t>
      </w:r>
      <w:r w:rsidR="00413258" w:rsidRPr="00AB3FA4">
        <w:rPr>
          <w:rFonts w:ascii="Times New Roman" w:eastAsia="Times New Roman" w:hAnsi="Times New Roman" w:cs="Times New Roman"/>
          <w:sz w:val="24"/>
          <w:szCs w:val="24"/>
        </w:rPr>
        <w:t>creating new and consolidating existing</w:t>
      </w:r>
      <w:r w:rsidR="00413258" w:rsidRPr="00AB3FA4" w:rsidDel="00413258">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National Laboratories</w:t>
      </w:r>
      <w:r w:rsidR="005D128A"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which are conceived as "specialized units to reinforce infrastructure and equipment for scientific development and innovation in fundamental areas, in order to optimize resources, generate synergies and offer constant and quality services" (Conacyt, 2020). </w:t>
      </w:r>
    </w:p>
    <w:p w14:paraId="1BCFB9EA" w14:textId="11E41F00" w:rsidR="00BE361A" w:rsidRPr="00AB3FA4" w:rsidRDefault="005D128A">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lastRenderedPageBreak/>
        <w:t>In order t</w:t>
      </w:r>
      <w:r w:rsidR="00413258" w:rsidRPr="00AB3FA4">
        <w:rPr>
          <w:rFonts w:ascii="Times New Roman" w:eastAsia="Times New Roman" w:hAnsi="Times New Roman" w:cs="Times New Roman"/>
          <w:sz w:val="24"/>
          <w:szCs w:val="24"/>
        </w:rPr>
        <w:t>o receive funding from Conacyt</w:t>
      </w:r>
      <w:r w:rsidRPr="00AB3FA4">
        <w:rPr>
          <w:rFonts w:ascii="Times New Roman" w:eastAsia="Times New Roman" w:hAnsi="Times New Roman" w:cs="Times New Roman"/>
          <w:sz w:val="24"/>
          <w:szCs w:val="24"/>
        </w:rPr>
        <w:t>,</w:t>
      </w:r>
      <w:r w:rsidR="00413258" w:rsidRPr="00AB3FA4">
        <w:rPr>
          <w:rFonts w:ascii="Times New Roman" w:eastAsia="Times New Roman" w:hAnsi="Times New Roman" w:cs="Times New Roman"/>
          <w:sz w:val="24"/>
          <w:szCs w:val="24"/>
        </w:rPr>
        <w:t xml:space="preserve"> National Laboratories are required to fulfill the following four substantive functions</w:t>
      </w:r>
      <w:r w:rsidR="004C30BF" w:rsidRPr="00AB3FA4">
        <w:rPr>
          <w:rFonts w:ascii="Times New Roman" w:eastAsia="Times New Roman" w:hAnsi="Times New Roman" w:cs="Times New Roman"/>
          <w:sz w:val="24"/>
          <w:szCs w:val="24"/>
        </w:rPr>
        <w:t xml:space="preserve">: research, </w:t>
      </w:r>
      <w:r w:rsidRPr="00AB3FA4">
        <w:rPr>
          <w:rFonts w:ascii="Times New Roman" w:eastAsia="Times New Roman" w:hAnsi="Times New Roman" w:cs="Times New Roman"/>
          <w:sz w:val="24"/>
          <w:szCs w:val="24"/>
        </w:rPr>
        <w:t xml:space="preserve">training for </w:t>
      </w:r>
      <w:r w:rsidR="004C30BF" w:rsidRPr="00AB3FA4">
        <w:rPr>
          <w:rFonts w:ascii="Times New Roman" w:eastAsia="Times New Roman" w:hAnsi="Times New Roman" w:cs="Times New Roman"/>
          <w:sz w:val="24"/>
          <w:szCs w:val="24"/>
        </w:rPr>
        <w:t>human resources, service provision</w:t>
      </w:r>
      <w:r w:rsidR="008B3B37" w:rsidRPr="00AB3FA4">
        <w:rPr>
          <w:rFonts w:ascii="Times New Roman" w:eastAsia="Times New Roman" w:hAnsi="Times New Roman" w:cs="Times New Roman"/>
          <w:sz w:val="24"/>
          <w:szCs w:val="24"/>
        </w:rPr>
        <w:t>,</w:t>
      </w:r>
      <w:r w:rsidR="004C30BF" w:rsidRPr="00AB3FA4">
        <w:rPr>
          <w:rFonts w:ascii="Times New Roman" w:eastAsia="Times New Roman" w:hAnsi="Times New Roman" w:cs="Times New Roman"/>
          <w:sz w:val="24"/>
          <w:szCs w:val="24"/>
        </w:rPr>
        <w:t xml:space="preserve"> and linkage</w:t>
      </w:r>
      <w:r w:rsidR="00CA37A8" w:rsidRPr="00AB3FA4">
        <w:rPr>
          <w:rFonts w:ascii="Times New Roman" w:eastAsia="Times New Roman" w:hAnsi="Times New Roman" w:cs="Times New Roman"/>
          <w:sz w:val="24"/>
          <w:szCs w:val="24"/>
        </w:rPr>
        <w:t>.</w:t>
      </w:r>
      <w:r w:rsidR="004C30BF" w:rsidRPr="00AB3FA4">
        <w:rPr>
          <w:rFonts w:ascii="Times New Roman" w:eastAsia="Times New Roman" w:hAnsi="Times New Roman" w:cs="Times New Roman"/>
          <w:sz w:val="24"/>
          <w:szCs w:val="24"/>
        </w:rPr>
        <w:t xml:space="preserve"> </w:t>
      </w:r>
      <w:r w:rsidR="00CA37A8" w:rsidRPr="00AB3FA4">
        <w:rPr>
          <w:rFonts w:ascii="Times New Roman" w:eastAsia="Times New Roman" w:hAnsi="Times New Roman" w:cs="Times New Roman"/>
          <w:sz w:val="24"/>
          <w:szCs w:val="24"/>
        </w:rPr>
        <w:t>T</w:t>
      </w:r>
      <w:r w:rsidR="004C30BF" w:rsidRPr="00AB3FA4">
        <w:rPr>
          <w:rFonts w:ascii="Times New Roman" w:eastAsia="Times New Roman" w:hAnsi="Times New Roman" w:cs="Times New Roman"/>
          <w:sz w:val="24"/>
          <w:szCs w:val="24"/>
        </w:rPr>
        <w:t>hese activities increase the social benefits of investment in research and development, expand the scientific and technological capabilities of national Science, Technology and Innovation (STI) institutions in all areas of knowledge</w:t>
      </w:r>
      <w:r w:rsidR="008B3B37" w:rsidRPr="00AB3FA4">
        <w:rPr>
          <w:rFonts w:ascii="Times New Roman" w:eastAsia="Times New Roman" w:hAnsi="Times New Roman" w:cs="Times New Roman"/>
          <w:sz w:val="24"/>
          <w:szCs w:val="24"/>
        </w:rPr>
        <w:t>,</w:t>
      </w:r>
      <w:r w:rsidR="004C30BF" w:rsidRPr="00AB3FA4">
        <w:rPr>
          <w:rFonts w:ascii="Times New Roman" w:eastAsia="Times New Roman" w:hAnsi="Times New Roman" w:cs="Times New Roman"/>
          <w:sz w:val="24"/>
          <w:szCs w:val="24"/>
        </w:rPr>
        <w:t xml:space="preserve"> and offer an opportunity for laboratories to develop within a framework of economic, social and environmental sustainability.</w:t>
      </w:r>
    </w:p>
    <w:p w14:paraId="0B1C107D" w14:textId="77777777" w:rsidR="00BE361A" w:rsidRPr="00AB3FA4" w:rsidRDefault="00BE361A">
      <w:pPr>
        <w:spacing w:line="480" w:lineRule="auto"/>
        <w:ind w:firstLine="708"/>
        <w:rPr>
          <w:rFonts w:ascii="Times New Roman" w:eastAsia="Times New Roman" w:hAnsi="Times New Roman" w:cs="Times New Roman"/>
          <w:sz w:val="24"/>
          <w:szCs w:val="24"/>
        </w:rPr>
      </w:pPr>
    </w:p>
    <w:p w14:paraId="4EB15404" w14:textId="77777777"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b/>
          <w:sz w:val="24"/>
          <w:szCs w:val="24"/>
        </w:rPr>
        <w:t>1.1 The problem of financing scientific and technological infrastructures</w:t>
      </w:r>
    </w:p>
    <w:p w14:paraId="7DB90F6D" w14:textId="6C839301" w:rsidR="00271F0D" w:rsidRPr="00AB3FA4" w:rsidRDefault="00271F0D" w:rsidP="001666DD">
      <w:p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After 15 years of governmental support, today the laboratories are </w:t>
      </w:r>
      <w:r w:rsidR="005D128A" w:rsidRPr="00AB3FA4">
        <w:rPr>
          <w:rFonts w:ascii="Times New Roman" w:eastAsia="Times New Roman" w:hAnsi="Times New Roman" w:cs="Times New Roman"/>
          <w:sz w:val="24"/>
          <w:szCs w:val="24"/>
        </w:rPr>
        <w:t>at</w:t>
      </w:r>
      <w:r w:rsidRPr="00AB3FA4">
        <w:rPr>
          <w:rFonts w:ascii="Times New Roman" w:eastAsia="Times New Roman" w:hAnsi="Times New Roman" w:cs="Times New Roman"/>
          <w:sz w:val="24"/>
          <w:szCs w:val="24"/>
        </w:rPr>
        <w:t xml:space="preserve"> different stages of development</w:t>
      </w:r>
      <w:r w:rsidR="005D128A" w:rsidRPr="00AB3FA4">
        <w:rPr>
          <w:rFonts w:ascii="Times New Roman" w:eastAsia="Times New Roman" w:hAnsi="Times New Roman" w:cs="Times New Roman"/>
          <w:sz w:val="24"/>
          <w:szCs w:val="24"/>
        </w:rPr>
        <w:t>. A</w:t>
      </w:r>
      <w:r w:rsidRPr="00AB3FA4">
        <w:rPr>
          <w:rFonts w:ascii="Times New Roman" w:eastAsia="Times New Roman" w:hAnsi="Times New Roman" w:cs="Times New Roman"/>
          <w:sz w:val="24"/>
          <w:szCs w:val="24"/>
        </w:rPr>
        <w:t>ll of them</w:t>
      </w:r>
      <w:r w:rsidR="006A7179" w:rsidRPr="00AB3FA4">
        <w:rPr>
          <w:rFonts w:ascii="Times New Roman" w:eastAsia="Times New Roman" w:hAnsi="Times New Roman" w:cs="Times New Roman"/>
          <w:sz w:val="24"/>
          <w:szCs w:val="24"/>
        </w:rPr>
        <w:t xml:space="preserve"> conduct</w:t>
      </w:r>
      <w:r w:rsidRPr="00AB3FA4">
        <w:rPr>
          <w:rFonts w:ascii="Times New Roman" w:eastAsia="Times New Roman" w:hAnsi="Times New Roman" w:cs="Times New Roman"/>
          <w:sz w:val="24"/>
          <w:szCs w:val="24"/>
        </w:rPr>
        <w:t xml:space="preserve"> or support research, human resources training, service provision</w:t>
      </w:r>
      <w:r w:rsidR="008B3B37"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serve as strategic platforms for innovation in the academic, industrial, social</w:t>
      </w:r>
      <w:r w:rsidR="008B3B37"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governmental sectors at national and international level</w:t>
      </w:r>
      <w:r w:rsidR="005D128A" w:rsidRPr="00AB3FA4">
        <w:rPr>
          <w:rFonts w:ascii="Times New Roman" w:eastAsia="Times New Roman" w:hAnsi="Times New Roman" w:cs="Times New Roman"/>
          <w:sz w:val="24"/>
          <w:szCs w:val="24"/>
        </w:rPr>
        <w:t>s</w:t>
      </w:r>
      <w:r w:rsidRPr="00AB3FA4">
        <w:rPr>
          <w:rFonts w:ascii="Times New Roman" w:eastAsia="Times New Roman" w:hAnsi="Times New Roman" w:cs="Times New Roman"/>
          <w:sz w:val="24"/>
          <w:szCs w:val="24"/>
        </w:rPr>
        <w:t xml:space="preserve">. </w:t>
      </w:r>
    </w:p>
    <w:p w14:paraId="3F91D490" w14:textId="370924ED" w:rsidR="00271F0D" w:rsidRPr="00AB3FA4" w:rsidRDefault="006A7179"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However,</w:t>
      </w:r>
      <w:r w:rsidR="005D128A" w:rsidRPr="00AB3FA4">
        <w:rPr>
          <w:rFonts w:ascii="Times New Roman" w:eastAsia="Times New Roman" w:hAnsi="Times New Roman" w:cs="Times New Roman"/>
          <w:sz w:val="24"/>
          <w:szCs w:val="24"/>
        </w:rPr>
        <w:t xml:space="preserve"> </w:t>
      </w:r>
      <w:r w:rsidR="00271F0D" w:rsidRPr="00AB3FA4">
        <w:rPr>
          <w:rFonts w:ascii="Times New Roman" w:eastAsia="Times New Roman" w:hAnsi="Times New Roman" w:cs="Times New Roman"/>
          <w:sz w:val="24"/>
          <w:szCs w:val="24"/>
        </w:rPr>
        <w:t xml:space="preserve">laboratories require continuous financial resources </w:t>
      </w:r>
      <w:r w:rsidR="005D128A" w:rsidRPr="00AB3FA4">
        <w:rPr>
          <w:rFonts w:ascii="Times New Roman" w:eastAsia="Times New Roman" w:hAnsi="Times New Roman" w:cs="Times New Roman"/>
          <w:sz w:val="24"/>
          <w:szCs w:val="24"/>
        </w:rPr>
        <w:t>for</w:t>
      </w:r>
      <w:r w:rsidR="00271F0D" w:rsidRPr="00AB3FA4">
        <w:rPr>
          <w:rFonts w:ascii="Times New Roman" w:eastAsia="Times New Roman" w:hAnsi="Times New Roman" w:cs="Times New Roman"/>
          <w:sz w:val="24"/>
          <w:szCs w:val="24"/>
        </w:rPr>
        <w:t xml:space="preserve"> </w:t>
      </w:r>
      <w:r w:rsidR="005D128A" w:rsidRPr="00AB3FA4">
        <w:rPr>
          <w:rFonts w:ascii="Times New Roman" w:eastAsia="Times New Roman" w:hAnsi="Times New Roman" w:cs="Times New Roman"/>
          <w:sz w:val="24"/>
          <w:szCs w:val="24"/>
        </w:rPr>
        <w:t>carrying out</w:t>
      </w:r>
      <w:r w:rsidR="00271F0D" w:rsidRPr="00AB3FA4">
        <w:rPr>
          <w:rFonts w:ascii="Times New Roman" w:eastAsia="Times New Roman" w:hAnsi="Times New Roman" w:cs="Times New Roman"/>
          <w:sz w:val="24"/>
          <w:szCs w:val="24"/>
        </w:rPr>
        <w:t xml:space="preserve"> their research and scientific and technological development projects, </w:t>
      </w:r>
      <w:r w:rsidR="005D128A" w:rsidRPr="00AB3FA4">
        <w:rPr>
          <w:rFonts w:ascii="Times New Roman" w:eastAsia="Times New Roman" w:hAnsi="Times New Roman" w:cs="Times New Roman"/>
          <w:sz w:val="24"/>
          <w:szCs w:val="24"/>
        </w:rPr>
        <w:t xml:space="preserve">resources </w:t>
      </w:r>
      <w:r w:rsidR="00271F0D" w:rsidRPr="00AB3FA4">
        <w:rPr>
          <w:rFonts w:ascii="Times New Roman" w:eastAsia="Times New Roman" w:hAnsi="Times New Roman" w:cs="Times New Roman"/>
          <w:sz w:val="24"/>
          <w:szCs w:val="24"/>
        </w:rPr>
        <w:t xml:space="preserve">which are generally used to acquire new equipment, ensure </w:t>
      </w:r>
      <w:r w:rsidR="008B3B37" w:rsidRPr="00AB3FA4">
        <w:rPr>
          <w:rFonts w:ascii="Times New Roman" w:eastAsia="Times New Roman" w:hAnsi="Times New Roman" w:cs="Times New Roman"/>
          <w:sz w:val="24"/>
          <w:szCs w:val="24"/>
        </w:rPr>
        <w:t>their</w:t>
      </w:r>
      <w:r w:rsidR="00271F0D" w:rsidRPr="00AB3FA4">
        <w:rPr>
          <w:rFonts w:ascii="Times New Roman" w:eastAsia="Times New Roman" w:hAnsi="Times New Roman" w:cs="Times New Roman"/>
          <w:sz w:val="24"/>
          <w:szCs w:val="24"/>
        </w:rPr>
        <w:t xml:space="preserve"> operation, maintenance</w:t>
      </w:r>
      <w:r w:rsidR="008B3B37" w:rsidRPr="00AB3FA4">
        <w:rPr>
          <w:rFonts w:ascii="Times New Roman" w:eastAsia="Times New Roman" w:hAnsi="Times New Roman" w:cs="Times New Roman"/>
          <w:sz w:val="24"/>
          <w:szCs w:val="24"/>
        </w:rPr>
        <w:t>,</w:t>
      </w:r>
      <w:r w:rsidR="00271F0D" w:rsidRPr="00AB3FA4">
        <w:rPr>
          <w:rFonts w:ascii="Times New Roman" w:eastAsia="Times New Roman" w:hAnsi="Times New Roman" w:cs="Times New Roman"/>
          <w:sz w:val="24"/>
          <w:szCs w:val="24"/>
        </w:rPr>
        <w:t xml:space="preserve"> and updating.</w:t>
      </w:r>
    </w:p>
    <w:p w14:paraId="58947DD7" w14:textId="66DFCBA8" w:rsidR="00271F0D" w:rsidRPr="00AB3FA4" w:rsidRDefault="00271F0D"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Mexican National Laboratories rely mainly on public funds from Conacyt to cover their demand for financial </w:t>
      </w:r>
      <w:r w:rsidR="0064772B" w:rsidRPr="00AB3FA4">
        <w:rPr>
          <w:rFonts w:ascii="Times New Roman" w:eastAsia="Times New Roman" w:hAnsi="Times New Roman" w:cs="Times New Roman"/>
          <w:sz w:val="24"/>
          <w:szCs w:val="24"/>
        </w:rPr>
        <w:t xml:space="preserve">resources. Only a small proportion of their funding needs </w:t>
      </w:r>
      <w:r w:rsidR="005D128A" w:rsidRPr="00AB3FA4">
        <w:rPr>
          <w:rFonts w:ascii="Times New Roman" w:eastAsia="Times New Roman" w:hAnsi="Times New Roman" w:cs="Times New Roman"/>
          <w:sz w:val="24"/>
          <w:szCs w:val="24"/>
        </w:rPr>
        <w:t>come</w:t>
      </w:r>
      <w:r w:rsidR="0064772B" w:rsidRPr="00AB3FA4">
        <w:rPr>
          <w:rFonts w:ascii="Times New Roman" w:eastAsia="Times New Roman" w:hAnsi="Times New Roman" w:cs="Times New Roman"/>
          <w:sz w:val="24"/>
          <w:szCs w:val="24"/>
        </w:rPr>
        <w:t xml:space="preserve"> from</w:t>
      </w:r>
      <w:r w:rsidR="0064772B" w:rsidRPr="00AB3FA4" w:rsidDel="0064772B">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allocations from</w:t>
      </w:r>
      <w:r w:rsidR="005D128A" w:rsidRPr="00AB3FA4">
        <w:rPr>
          <w:rFonts w:ascii="Times New Roman" w:eastAsia="Times New Roman" w:hAnsi="Times New Roman" w:cs="Times New Roman"/>
          <w:sz w:val="24"/>
          <w:szCs w:val="24"/>
        </w:rPr>
        <w:t xml:space="preserve"> the</w:t>
      </w:r>
      <w:r w:rsidRPr="00AB3FA4">
        <w:rPr>
          <w:rFonts w:ascii="Times New Roman" w:eastAsia="Times New Roman" w:hAnsi="Times New Roman" w:cs="Times New Roman"/>
          <w:sz w:val="24"/>
          <w:szCs w:val="24"/>
        </w:rPr>
        <w:t xml:space="preserve"> universities, research centers and institutes where they are located. </w:t>
      </w:r>
    </w:p>
    <w:p w14:paraId="53AC7FAA" w14:textId="38140E87" w:rsidR="00271F0D" w:rsidRPr="00AB3FA4" w:rsidRDefault="00271F0D"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This situation of generalized dependence of the institutions, and </w:t>
      </w:r>
      <w:r w:rsidR="00884BEF" w:rsidRPr="00AB3FA4">
        <w:rPr>
          <w:rFonts w:ascii="Times New Roman" w:eastAsia="Times New Roman" w:hAnsi="Times New Roman" w:cs="Times New Roman"/>
          <w:sz w:val="24"/>
          <w:szCs w:val="24"/>
        </w:rPr>
        <w:t>specifically</w:t>
      </w:r>
      <w:r w:rsidRPr="00AB3FA4">
        <w:rPr>
          <w:rFonts w:ascii="Times New Roman" w:eastAsia="Times New Roman" w:hAnsi="Times New Roman" w:cs="Times New Roman"/>
          <w:sz w:val="24"/>
          <w:szCs w:val="24"/>
        </w:rPr>
        <w:t xml:space="preserve"> of the laboratories, on government spending in the current context of investment in the Mexican sector, which is characterized by a persistent and historical scarcity of economic resources, </w:t>
      </w:r>
      <w:r w:rsidRPr="00AB3FA4">
        <w:rPr>
          <w:rFonts w:ascii="Times New Roman" w:eastAsia="Times New Roman" w:hAnsi="Times New Roman" w:cs="Times New Roman"/>
          <w:sz w:val="24"/>
          <w:szCs w:val="24"/>
        </w:rPr>
        <w:lastRenderedPageBreak/>
        <w:t>compromises the development of the National Laboratories since it affect</w:t>
      </w:r>
      <w:r w:rsidR="00884BEF" w:rsidRPr="00AB3FA4">
        <w:rPr>
          <w:rFonts w:ascii="Times New Roman" w:eastAsia="Times New Roman" w:hAnsi="Times New Roman" w:cs="Times New Roman"/>
          <w:sz w:val="24"/>
          <w:szCs w:val="24"/>
        </w:rPr>
        <w:t>s</w:t>
      </w:r>
      <w:r w:rsidRPr="00AB3FA4">
        <w:rPr>
          <w:rFonts w:ascii="Times New Roman" w:eastAsia="Times New Roman" w:hAnsi="Times New Roman" w:cs="Times New Roman"/>
          <w:sz w:val="24"/>
          <w:szCs w:val="24"/>
        </w:rPr>
        <w:t xml:space="preserve"> the availability of </w:t>
      </w:r>
      <w:r w:rsidR="00884BEF" w:rsidRPr="00AB3FA4">
        <w:rPr>
          <w:rFonts w:ascii="Times New Roman" w:eastAsia="Times New Roman" w:hAnsi="Times New Roman" w:cs="Times New Roman"/>
          <w:sz w:val="24"/>
          <w:szCs w:val="24"/>
        </w:rPr>
        <w:t xml:space="preserve">the </w:t>
      </w:r>
      <w:r w:rsidR="009E44DF" w:rsidRPr="00AB3FA4">
        <w:rPr>
          <w:rFonts w:ascii="Times New Roman" w:eastAsia="Times New Roman" w:hAnsi="Times New Roman" w:cs="Times New Roman"/>
          <w:sz w:val="24"/>
          <w:szCs w:val="24"/>
        </w:rPr>
        <w:t>funding</w:t>
      </w:r>
      <w:r w:rsidR="009E44DF" w:rsidRPr="00AB3FA4" w:rsidDel="009E44DF">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they need.</w:t>
      </w:r>
    </w:p>
    <w:p w14:paraId="1BAA7F71" w14:textId="08C6173A" w:rsidR="00271F0D" w:rsidRPr="00AB3FA4" w:rsidRDefault="00271F0D"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The relationship between the availability of financial resources and the effectiveness of research laboratories is mediated by the performance of the working group that, on a daily </w:t>
      </w:r>
      <w:r w:rsidR="00621D90" w:rsidRPr="00AB3FA4">
        <w:rPr>
          <w:rFonts w:ascii="Times New Roman" w:eastAsia="Times New Roman" w:hAnsi="Times New Roman" w:cs="Times New Roman"/>
          <w:sz w:val="24"/>
          <w:szCs w:val="24"/>
        </w:rPr>
        <w:t>basis</w:t>
      </w:r>
      <w:r w:rsidRPr="00AB3FA4">
        <w:rPr>
          <w:rFonts w:ascii="Times New Roman" w:eastAsia="Times New Roman" w:hAnsi="Times New Roman" w:cs="Times New Roman"/>
          <w:sz w:val="24"/>
          <w:szCs w:val="24"/>
        </w:rPr>
        <w:t>, "use</w:t>
      </w:r>
      <w:r w:rsidR="00D340EF" w:rsidRPr="00AB3FA4">
        <w:rPr>
          <w:rFonts w:ascii="Times New Roman" w:eastAsia="Times New Roman" w:hAnsi="Times New Roman" w:cs="Times New Roman"/>
          <w:sz w:val="24"/>
          <w:szCs w:val="24"/>
        </w:rPr>
        <w:t>s</w:t>
      </w:r>
      <w:r w:rsidRPr="00AB3FA4">
        <w:rPr>
          <w:rFonts w:ascii="Times New Roman" w:eastAsia="Times New Roman" w:hAnsi="Times New Roman" w:cs="Times New Roman"/>
          <w:sz w:val="24"/>
          <w:szCs w:val="24"/>
        </w:rPr>
        <w:t xml:space="preserve"> many consumables (diverse products and reagents, glassware, animal or plant material, office material, computer programs, etc.), some minor instruments (freezers, centrifuges, benchtop microscopes, computers, etc.) and, finally, medium-weight instrumentation purchased by one or more laboratories" (Louvel, 2007) to carry out scientific work and </w:t>
      </w:r>
      <w:r w:rsidR="00884BEF" w:rsidRPr="00AB3FA4">
        <w:rPr>
          <w:rFonts w:ascii="Times New Roman" w:eastAsia="Times New Roman" w:hAnsi="Times New Roman" w:cs="Times New Roman"/>
          <w:sz w:val="24"/>
          <w:szCs w:val="24"/>
        </w:rPr>
        <w:t>which must be in optimal</w:t>
      </w:r>
      <w:r w:rsidRPr="00AB3FA4">
        <w:rPr>
          <w:rFonts w:ascii="Times New Roman" w:eastAsia="Times New Roman" w:hAnsi="Times New Roman" w:cs="Times New Roman"/>
          <w:sz w:val="24"/>
          <w:szCs w:val="24"/>
        </w:rPr>
        <w:t xml:space="preserve"> conditions</w:t>
      </w:r>
      <w:r w:rsidR="00884BEF" w:rsidRPr="00AB3FA4">
        <w:rPr>
          <w:rFonts w:ascii="Times New Roman" w:eastAsia="Times New Roman" w:hAnsi="Times New Roman" w:cs="Times New Roman"/>
          <w:sz w:val="24"/>
          <w:szCs w:val="24"/>
        </w:rPr>
        <w:t xml:space="preserve"> in order to</w:t>
      </w:r>
      <w:r w:rsidRPr="00AB3FA4">
        <w:rPr>
          <w:rFonts w:ascii="Times New Roman" w:eastAsia="Times New Roman" w:hAnsi="Times New Roman" w:cs="Times New Roman"/>
          <w:sz w:val="24"/>
          <w:szCs w:val="24"/>
        </w:rPr>
        <w:t xml:space="preserve"> </w:t>
      </w:r>
      <w:r w:rsidR="00884BEF" w:rsidRPr="00AB3FA4">
        <w:rPr>
          <w:rFonts w:ascii="Times New Roman" w:eastAsia="Times New Roman" w:hAnsi="Times New Roman" w:cs="Times New Roman"/>
          <w:sz w:val="24"/>
          <w:szCs w:val="24"/>
        </w:rPr>
        <w:t xml:space="preserve">successfully </w:t>
      </w:r>
      <w:r w:rsidRPr="00AB3FA4">
        <w:rPr>
          <w:rFonts w:ascii="Times New Roman" w:eastAsia="Times New Roman" w:hAnsi="Times New Roman" w:cs="Times New Roman"/>
          <w:sz w:val="24"/>
          <w:szCs w:val="24"/>
        </w:rPr>
        <w:t>fulfill</w:t>
      </w:r>
      <w:r w:rsidR="00884BEF"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the</w:t>
      </w:r>
      <w:r w:rsidR="00884BEF" w:rsidRPr="00AB3FA4">
        <w:rPr>
          <w:rFonts w:ascii="Times New Roman" w:eastAsia="Times New Roman" w:hAnsi="Times New Roman" w:cs="Times New Roman"/>
          <w:sz w:val="24"/>
          <w:szCs w:val="24"/>
        </w:rPr>
        <w:t xml:space="preserve"> laboratories’</w:t>
      </w:r>
      <w:r w:rsidRPr="00AB3FA4">
        <w:rPr>
          <w:rFonts w:ascii="Times New Roman" w:eastAsia="Times New Roman" w:hAnsi="Times New Roman" w:cs="Times New Roman"/>
          <w:sz w:val="24"/>
          <w:szCs w:val="24"/>
        </w:rPr>
        <w:t xml:space="preserve"> objectives. In this sense, identifying the management practices of the National Laboratories </w:t>
      </w:r>
      <w:r w:rsidR="00884BEF" w:rsidRPr="00AB3FA4">
        <w:rPr>
          <w:rFonts w:ascii="Times New Roman" w:eastAsia="Times New Roman" w:hAnsi="Times New Roman" w:cs="Times New Roman"/>
          <w:sz w:val="24"/>
          <w:szCs w:val="24"/>
        </w:rPr>
        <w:t>wo</w:t>
      </w:r>
      <w:r w:rsidRPr="00AB3FA4">
        <w:rPr>
          <w:rFonts w:ascii="Times New Roman" w:eastAsia="Times New Roman" w:hAnsi="Times New Roman" w:cs="Times New Roman"/>
          <w:sz w:val="24"/>
          <w:szCs w:val="24"/>
        </w:rPr>
        <w:t>uld support the definition of good practices within the laboratories that serve to increase their effectiveness in the fulfillment of their scientific and technological objectives and, eventually, decrease their dependence on the governmental budget.</w:t>
      </w:r>
    </w:p>
    <w:p w14:paraId="76E7CDFE" w14:textId="326073B7" w:rsidR="00271F0D" w:rsidRPr="00AB3FA4" w:rsidRDefault="00271F0D"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For th</w:t>
      </w:r>
      <w:r w:rsidR="00D340EF" w:rsidRPr="00AB3FA4">
        <w:rPr>
          <w:rFonts w:ascii="Times New Roman" w:eastAsia="Times New Roman" w:hAnsi="Times New Roman" w:cs="Times New Roman"/>
          <w:sz w:val="24"/>
          <w:szCs w:val="24"/>
        </w:rPr>
        <w:t>ese</w:t>
      </w:r>
      <w:r w:rsidRPr="00AB3FA4">
        <w:rPr>
          <w:rFonts w:ascii="Times New Roman" w:eastAsia="Times New Roman" w:hAnsi="Times New Roman" w:cs="Times New Roman"/>
          <w:sz w:val="24"/>
          <w:szCs w:val="24"/>
        </w:rPr>
        <w:t xml:space="preserve"> </w:t>
      </w:r>
      <w:r w:rsidR="00D340EF" w:rsidRPr="00AB3FA4">
        <w:rPr>
          <w:rFonts w:ascii="Times New Roman" w:eastAsia="Times New Roman" w:hAnsi="Times New Roman" w:cs="Times New Roman"/>
          <w:sz w:val="24"/>
          <w:szCs w:val="24"/>
        </w:rPr>
        <w:t>reasons</w:t>
      </w:r>
      <w:r w:rsidRPr="00AB3FA4">
        <w:rPr>
          <w:rFonts w:ascii="Times New Roman" w:eastAsia="Times New Roman" w:hAnsi="Times New Roman" w:cs="Times New Roman"/>
          <w:sz w:val="24"/>
          <w:szCs w:val="24"/>
        </w:rPr>
        <w:t>, this p</w:t>
      </w:r>
      <w:r w:rsidR="00D340EF" w:rsidRPr="00AB3FA4">
        <w:rPr>
          <w:rFonts w:ascii="Times New Roman" w:eastAsia="Times New Roman" w:hAnsi="Times New Roman" w:cs="Times New Roman"/>
          <w:sz w:val="24"/>
          <w:szCs w:val="24"/>
        </w:rPr>
        <w:t>roject</w:t>
      </w:r>
      <w:r w:rsidRPr="00AB3FA4">
        <w:rPr>
          <w:rFonts w:ascii="Times New Roman" w:eastAsia="Times New Roman" w:hAnsi="Times New Roman" w:cs="Times New Roman"/>
          <w:sz w:val="24"/>
          <w:szCs w:val="24"/>
        </w:rPr>
        <w:t xml:space="preserve"> is interested in </w:t>
      </w:r>
      <w:r w:rsidR="00884BEF" w:rsidRPr="00AB3FA4">
        <w:rPr>
          <w:rFonts w:ascii="Times New Roman" w:eastAsia="Times New Roman" w:hAnsi="Times New Roman" w:cs="Times New Roman"/>
          <w:sz w:val="24"/>
          <w:szCs w:val="24"/>
        </w:rPr>
        <w:t>discovering</w:t>
      </w:r>
      <w:r w:rsidRPr="00AB3FA4">
        <w:rPr>
          <w:rFonts w:ascii="Times New Roman" w:eastAsia="Times New Roman" w:hAnsi="Times New Roman" w:cs="Times New Roman"/>
          <w:sz w:val="24"/>
          <w:szCs w:val="24"/>
        </w:rPr>
        <w:t xml:space="preserve"> the managemen</w:t>
      </w:r>
      <w:r w:rsidR="00862C8C" w:rsidRPr="00AB3FA4">
        <w:rPr>
          <w:rFonts w:ascii="Times New Roman" w:eastAsia="Times New Roman" w:hAnsi="Times New Roman" w:cs="Times New Roman"/>
          <w:sz w:val="24"/>
          <w:szCs w:val="24"/>
        </w:rPr>
        <w:t xml:space="preserve">t </w:t>
      </w:r>
      <w:r w:rsidRPr="00AB3FA4">
        <w:rPr>
          <w:rFonts w:ascii="Times New Roman" w:eastAsia="Times New Roman" w:hAnsi="Times New Roman" w:cs="Times New Roman"/>
          <w:sz w:val="24"/>
          <w:szCs w:val="24"/>
        </w:rPr>
        <w:t xml:space="preserve">actions </w:t>
      </w:r>
      <w:r w:rsidR="002A2DAE" w:rsidRPr="00AB3FA4">
        <w:rPr>
          <w:rFonts w:ascii="Times New Roman" w:eastAsia="Times New Roman" w:hAnsi="Times New Roman" w:cs="Times New Roman"/>
          <w:sz w:val="24"/>
          <w:szCs w:val="24"/>
        </w:rPr>
        <w:t xml:space="preserve">taken by </w:t>
      </w:r>
      <w:r w:rsidR="00884BEF" w:rsidRPr="00AB3FA4">
        <w:rPr>
          <w:rFonts w:ascii="Times New Roman" w:eastAsia="Times New Roman" w:hAnsi="Times New Roman" w:cs="Times New Roman"/>
          <w:sz w:val="24"/>
          <w:szCs w:val="24"/>
        </w:rPr>
        <w:t xml:space="preserve">working groups at </w:t>
      </w:r>
      <w:r w:rsidR="002A2DAE" w:rsidRPr="00AB3FA4">
        <w:rPr>
          <w:rFonts w:ascii="Times New Roman" w:eastAsia="Times New Roman" w:hAnsi="Times New Roman" w:cs="Times New Roman"/>
          <w:sz w:val="24"/>
          <w:szCs w:val="24"/>
        </w:rPr>
        <w:t>Mexican National Laboratories</w:t>
      </w:r>
      <w:r w:rsidR="00BB41DB" w:rsidRPr="00AB3FA4">
        <w:rPr>
          <w:rFonts w:ascii="Times New Roman" w:eastAsia="Times New Roman" w:hAnsi="Times New Roman" w:cs="Times New Roman"/>
          <w:sz w:val="24"/>
          <w:szCs w:val="24"/>
        </w:rPr>
        <w:t>. To this end,</w:t>
      </w:r>
      <w:r w:rsidRPr="00AB3FA4">
        <w:rPr>
          <w:rFonts w:ascii="Times New Roman" w:eastAsia="Times New Roman" w:hAnsi="Times New Roman" w:cs="Times New Roman"/>
          <w:sz w:val="24"/>
          <w:szCs w:val="24"/>
        </w:rPr>
        <w:t xml:space="preserve"> we will try to answer the question</w:t>
      </w:r>
      <w:r w:rsidR="00BB41DB" w:rsidRPr="00AB3FA4">
        <w:rPr>
          <w:rFonts w:ascii="Times New Roman" w:eastAsia="Times New Roman" w:hAnsi="Times New Roman" w:cs="Times New Roman"/>
          <w:sz w:val="24"/>
          <w:szCs w:val="24"/>
        </w:rPr>
        <w:t xml:space="preserve"> of</w:t>
      </w:r>
      <w:r w:rsidRPr="00AB3FA4">
        <w:rPr>
          <w:rFonts w:ascii="Times New Roman" w:eastAsia="Times New Roman" w:hAnsi="Times New Roman" w:cs="Times New Roman"/>
          <w:sz w:val="24"/>
          <w:szCs w:val="24"/>
        </w:rPr>
        <w:t xml:space="preserve"> </w:t>
      </w:r>
      <w:r w:rsidR="002A2DAE" w:rsidRPr="00AB3FA4">
        <w:rPr>
          <w:rFonts w:ascii="Times New Roman" w:eastAsia="Times New Roman" w:hAnsi="Times New Roman" w:cs="Times New Roman"/>
          <w:sz w:val="24"/>
          <w:szCs w:val="24"/>
        </w:rPr>
        <w:t>which</w:t>
      </w:r>
      <w:r w:rsidR="002A2DAE" w:rsidRPr="00AB3FA4" w:rsidDel="002A2DAE">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management practices </w:t>
      </w:r>
      <w:r w:rsidR="002A2DAE" w:rsidRPr="00AB3FA4">
        <w:rPr>
          <w:rFonts w:ascii="Times New Roman" w:eastAsia="Times New Roman" w:hAnsi="Times New Roman" w:cs="Times New Roman"/>
          <w:sz w:val="24"/>
          <w:szCs w:val="24"/>
        </w:rPr>
        <w:t>are used</w:t>
      </w:r>
      <w:r w:rsidRPr="00AB3FA4">
        <w:rPr>
          <w:rFonts w:ascii="Times New Roman" w:eastAsia="Times New Roman" w:hAnsi="Times New Roman" w:cs="Times New Roman"/>
          <w:sz w:val="24"/>
          <w:szCs w:val="24"/>
        </w:rPr>
        <w:t xml:space="preserve"> in Mexican National Laboratories to ensure the performance of their activities and the fulfillment of their objectives</w:t>
      </w:r>
      <w:r w:rsidR="00BB41DB"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p>
    <w:p w14:paraId="35D66F1A" w14:textId="56D32DEB" w:rsidR="00271F0D" w:rsidRPr="00AB3FA4" w:rsidRDefault="00271F0D"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This paper employs the framework proposed by Jiménez et al. (2018) to explain the "success" of laboratories, i.e., their effectiveness in carrying out their activities and meeting their objectives</w:t>
      </w:r>
      <w:r w:rsidR="00BB41DB" w:rsidRPr="00AB3FA4">
        <w:rPr>
          <w:rFonts w:ascii="Times New Roman" w:eastAsia="Times New Roman" w:hAnsi="Times New Roman" w:cs="Times New Roman"/>
          <w:sz w:val="24"/>
          <w:szCs w:val="24"/>
        </w:rPr>
        <w:t>. To this end we will review</w:t>
      </w:r>
      <w:r w:rsidRPr="00AB3FA4">
        <w:rPr>
          <w:rFonts w:ascii="Times New Roman" w:eastAsia="Times New Roman" w:hAnsi="Times New Roman" w:cs="Times New Roman"/>
          <w:sz w:val="24"/>
          <w:szCs w:val="24"/>
        </w:rPr>
        <w:t xml:space="preserve"> the actions associated with this success in 10 of the laboratories</w:t>
      </w:r>
      <w:r w:rsidR="00BB41DB"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The framework and the methodological strategy followed for its operation are shown below.</w:t>
      </w:r>
    </w:p>
    <w:p w14:paraId="783B35BF" w14:textId="0F197DDC" w:rsidR="00BE361A" w:rsidRPr="00AB3FA4" w:rsidRDefault="004C30BF" w:rsidP="008E723B">
      <w:pPr>
        <w:pStyle w:val="Ttulo1"/>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lastRenderedPageBreak/>
        <w:t>2. Reference framework and empirical strategy</w:t>
      </w:r>
    </w:p>
    <w:p w14:paraId="50F8A1F0" w14:textId="3D8CC466" w:rsidR="00271F0D" w:rsidRPr="00AB3FA4" w:rsidRDefault="00271F0D" w:rsidP="0069437A">
      <w:p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It is recognized that each National Laboratory, as a research unit, has its own scientific and technological culture (</w:t>
      </w:r>
      <w:proofErr w:type="spellStart"/>
      <w:r w:rsidRPr="00AB3FA4">
        <w:rPr>
          <w:rFonts w:ascii="Times New Roman" w:eastAsia="Times New Roman" w:hAnsi="Times New Roman" w:cs="Times New Roman"/>
          <w:sz w:val="24"/>
          <w:szCs w:val="24"/>
        </w:rPr>
        <w:t>Minhot</w:t>
      </w:r>
      <w:proofErr w:type="spellEnd"/>
      <w:r w:rsidRPr="00AB3FA4">
        <w:rPr>
          <w:rFonts w:ascii="Times New Roman" w:eastAsia="Times New Roman" w:hAnsi="Times New Roman" w:cs="Times New Roman"/>
          <w:sz w:val="24"/>
          <w:szCs w:val="24"/>
        </w:rPr>
        <w:t xml:space="preserve"> and </w:t>
      </w:r>
      <w:proofErr w:type="spellStart"/>
      <w:r w:rsidRPr="00AB3FA4">
        <w:rPr>
          <w:rFonts w:ascii="Times New Roman" w:eastAsia="Times New Roman" w:hAnsi="Times New Roman" w:cs="Times New Roman"/>
          <w:sz w:val="24"/>
          <w:szCs w:val="24"/>
        </w:rPr>
        <w:t>Torrano</w:t>
      </w:r>
      <w:proofErr w:type="spellEnd"/>
      <w:r w:rsidRPr="00AB3FA4">
        <w:rPr>
          <w:rFonts w:ascii="Times New Roman" w:eastAsia="Times New Roman" w:hAnsi="Times New Roman" w:cs="Times New Roman"/>
          <w:sz w:val="24"/>
          <w:szCs w:val="24"/>
        </w:rPr>
        <w:t>, 2009)</w:t>
      </w:r>
      <w:r w:rsidR="00D340EF"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D340EF" w:rsidRPr="00AB3FA4">
        <w:rPr>
          <w:rFonts w:ascii="Times New Roman" w:eastAsia="Times New Roman" w:hAnsi="Times New Roman" w:cs="Times New Roman"/>
          <w:sz w:val="24"/>
          <w:szCs w:val="24"/>
        </w:rPr>
        <w:t>T</w:t>
      </w:r>
      <w:r w:rsidRPr="00AB3FA4">
        <w:rPr>
          <w:rFonts w:ascii="Times New Roman" w:eastAsia="Times New Roman" w:hAnsi="Times New Roman" w:cs="Times New Roman"/>
          <w:sz w:val="24"/>
          <w:szCs w:val="24"/>
        </w:rPr>
        <w:t xml:space="preserve">his dissimilarity makes it difficult to identify operational schemes that prove to be effective for all. However, despite their differences, as scientific and technological infrastructures they respond to local-global pressures (Prahalad and Doz, 1987) and face common challenges such as their strengthening and </w:t>
      </w:r>
      <w:r w:rsidR="003362F9" w:rsidRPr="00AB3FA4">
        <w:rPr>
          <w:rFonts w:ascii="Times New Roman" w:eastAsia="Times New Roman" w:hAnsi="Times New Roman" w:cs="Times New Roman"/>
          <w:sz w:val="24"/>
          <w:szCs w:val="24"/>
        </w:rPr>
        <w:t>moving</w:t>
      </w:r>
      <w:r w:rsidRPr="00AB3FA4">
        <w:rPr>
          <w:rFonts w:ascii="Times New Roman" w:eastAsia="Times New Roman" w:hAnsi="Times New Roman" w:cs="Times New Roman"/>
          <w:sz w:val="24"/>
          <w:szCs w:val="24"/>
        </w:rPr>
        <w:t xml:space="preserve"> into the future with self-sufficiency. </w:t>
      </w:r>
    </w:p>
    <w:p w14:paraId="7F8F40ED" w14:textId="1B3049B1" w:rsidR="00271F0D" w:rsidRPr="00AB3FA4" w:rsidRDefault="00271F0D"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In order to understand how </w:t>
      </w:r>
      <w:r w:rsidR="002A2DAE" w:rsidRPr="00AB3FA4">
        <w:rPr>
          <w:rFonts w:ascii="Times New Roman" w:eastAsia="Times New Roman" w:hAnsi="Times New Roman" w:cs="Times New Roman"/>
          <w:sz w:val="24"/>
          <w:szCs w:val="24"/>
        </w:rPr>
        <w:t xml:space="preserve">the working </w:t>
      </w:r>
      <w:proofErr w:type="gramStart"/>
      <w:r w:rsidR="003362F9" w:rsidRPr="00AB3FA4">
        <w:rPr>
          <w:rFonts w:ascii="Times New Roman" w:eastAsia="Times New Roman" w:hAnsi="Times New Roman" w:cs="Times New Roman"/>
          <w:sz w:val="24"/>
          <w:szCs w:val="24"/>
        </w:rPr>
        <w:t>groups</w:t>
      </w:r>
      <w:proofErr w:type="gramEnd"/>
      <w:r w:rsidR="003362F9"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articulate their actions </w:t>
      </w:r>
      <w:r w:rsidR="00D340EF" w:rsidRPr="00AB3FA4">
        <w:rPr>
          <w:rFonts w:ascii="Times New Roman" w:eastAsia="Times New Roman" w:hAnsi="Times New Roman" w:cs="Times New Roman"/>
          <w:sz w:val="24"/>
          <w:szCs w:val="24"/>
        </w:rPr>
        <w:t>in</w:t>
      </w:r>
      <w:r w:rsidRPr="00AB3FA4">
        <w:rPr>
          <w:rFonts w:ascii="Times New Roman" w:eastAsia="Times New Roman" w:hAnsi="Times New Roman" w:cs="Times New Roman"/>
          <w:sz w:val="24"/>
          <w:szCs w:val="24"/>
        </w:rPr>
        <w:t xml:space="preserve"> respon</w:t>
      </w:r>
      <w:r w:rsidR="00D340EF" w:rsidRPr="00AB3FA4">
        <w:rPr>
          <w:rFonts w:ascii="Times New Roman" w:eastAsia="Times New Roman" w:hAnsi="Times New Roman" w:cs="Times New Roman"/>
          <w:sz w:val="24"/>
          <w:szCs w:val="24"/>
        </w:rPr>
        <w:t>se</w:t>
      </w:r>
      <w:r w:rsidRPr="00AB3FA4">
        <w:rPr>
          <w:rFonts w:ascii="Times New Roman" w:eastAsia="Times New Roman" w:hAnsi="Times New Roman" w:cs="Times New Roman"/>
          <w:sz w:val="24"/>
          <w:szCs w:val="24"/>
        </w:rPr>
        <w:t xml:space="preserve"> to the demands of their </w:t>
      </w:r>
      <w:r w:rsidR="002A2DAE" w:rsidRPr="00AB3FA4">
        <w:rPr>
          <w:rFonts w:ascii="Times New Roman" w:eastAsia="Times New Roman" w:hAnsi="Times New Roman" w:cs="Times New Roman"/>
          <w:sz w:val="24"/>
          <w:szCs w:val="24"/>
        </w:rPr>
        <w:t>environment in the long-term, we study</w:t>
      </w:r>
      <w:r w:rsidR="002A2DAE" w:rsidRPr="00AB3FA4" w:rsidDel="002A2DAE">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the practices developed in the laboratories that are associated with their effectiveness in meeting their </w:t>
      </w:r>
      <w:r w:rsidR="00112D3F" w:rsidRPr="00AB3FA4">
        <w:rPr>
          <w:rFonts w:ascii="Times New Roman" w:eastAsia="Times New Roman" w:hAnsi="Times New Roman" w:cs="Times New Roman"/>
          <w:sz w:val="24"/>
          <w:szCs w:val="24"/>
        </w:rPr>
        <w:t>objectives.</w:t>
      </w:r>
      <w:r w:rsidRPr="00AB3FA4">
        <w:rPr>
          <w:rFonts w:ascii="Times New Roman" w:eastAsia="Times New Roman" w:hAnsi="Times New Roman" w:cs="Times New Roman"/>
          <w:sz w:val="24"/>
          <w:szCs w:val="24"/>
        </w:rPr>
        <w:t xml:space="preserve"> In this sense, the reference framework proposed by Jiménez et. al (2018) is useful, as it is focused on the work of National Laboratories in general, and </w:t>
      </w:r>
      <w:r w:rsidR="003362F9" w:rsidRPr="00AB3FA4">
        <w:rPr>
          <w:rFonts w:ascii="Times New Roman" w:eastAsia="Times New Roman" w:hAnsi="Times New Roman" w:cs="Times New Roman"/>
          <w:sz w:val="24"/>
          <w:szCs w:val="24"/>
        </w:rPr>
        <w:t xml:space="preserve">specifically to </w:t>
      </w:r>
      <w:r w:rsidR="00112D3F" w:rsidRPr="00AB3FA4">
        <w:rPr>
          <w:rFonts w:ascii="Times New Roman" w:eastAsia="Times New Roman" w:hAnsi="Times New Roman" w:cs="Times New Roman"/>
          <w:sz w:val="24"/>
          <w:szCs w:val="24"/>
        </w:rPr>
        <w:t>Mexican laboratories</w:t>
      </w:r>
      <w:r w:rsidR="003362F9"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The authors indicate that they have identified 4 elements common to successful laboratories, namely:</w:t>
      </w:r>
    </w:p>
    <w:p w14:paraId="330DB2BB" w14:textId="3B29F41E" w:rsidR="00BE361A" w:rsidRPr="00AB3FA4" w:rsidRDefault="004C30BF"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1. </w:t>
      </w:r>
      <w:r w:rsidRPr="00AB3FA4">
        <w:rPr>
          <w:rFonts w:ascii="Times New Roman" w:eastAsia="Times New Roman" w:hAnsi="Times New Roman" w:cs="Times New Roman"/>
          <w:i/>
          <w:sz w:val="24"/>
          <w:szCs w:val="24"/>
        </w:rPr>
        <w:t>Laboratory experience</w:t>
      </w:r>
      <w:r w:rsidRPr="00AB3FA4">
        <w:rPr>
          <w:rFonts w:ascii="Times New Roman" w:eastAsia="Times New Roman" w:hAnsi="Times New Roman" w:cs="Times New Roman"/>
          <w:sz w:val="24"/>
          <w:szCs w:val="24"/>
        </w:rPr>
        <w:t xml:space="preserve">. Laboratories with extensive experience are more likely to be successful in their new role as National Laboratories. </w:t>
      </w:r>
    </w:p>
    <w:p w14:paraId="2F8E8BB9" w14:textId="68DD8C17"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2. </w:t>
      </w:r>
      <w:r w:rsidRPr="00AB3FA4">
        <w:rPr>
          <w:rFonts w:ascii="Times New Roman" w:eastAsia="Times New Roman" w:hAnsi="Times New Roman" w:cs="Times New Roman"/>
          <w:i/>
          <w:sz w:val="24"/>
          <w:szCs w:val="24"/>
        </w:rPr>
        <w:t>Network</w:t>
      </w:r>
      <w:r w:rsidRPr="00AB3FA4">
        <w:rPr>
          <w:rFonts w:ascii="Times New Roman" w:eastAsia="Times New Roman" w:hAnsi="Times New Roman" w:cs="Times New Roman"/>
          <w:sz w:val="24"/>
          <w:szCs w:val="24"/>
        </w:rPr>
        <w:t xml:space="preserve">. Laboratories </w:t>
      </w:r>
      <w:r w:rsidR="00112D3F" w:rsidRPr="00AB3FA4">
        <w:rPr>
          <w:rFonts w:ascii="Times New Roman" w:eastAsia="Times New Roman" w:hAnsi="Times New Roman" w:cs="Times New Roman"/>
          <w:sz w:val="24"/>
          <w:szCs w:val="24"/>
        </w:rPr>
        <w:t>with extensive networks</w:t>
      </w:r>
      <w:r w:rsidR="00112D3F" w:rsidRPr="00AB3FA4" w:rsidDel="00112D3F">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have an advantage in reinforcing already established connections as opposed to laboratories that start from scratch in building a strong network.</w:t>
      </w:r>
    </w:p>
    <w:p w14:paraId="0A92FF3E" w14:textId="77777777"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3. </w:t>
      </w:r>
      <w:r w:rsidRPr="00AB3FA4">
        <w:rPr>
          <w:rFonts w:ascii="Times New Roman" w:eastAsia="Times New Roman" w:hAnsi="Times New Roman" w:cs="Times New Roman"/>
          <w:i/>
          <w:sz w:val="24"/>
          <w:szCs w:val="24"/>
        </w:rPr>
        <w:t>Team</w:t>
      </w:r>
      <w:r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i/>
          <w:sz w:val="24"/>
          <w:szCs w:val="24"/>
        </w:rPr>
        <w:t>expertise</w:t>
      </w:r>
      <w:r w:rsidRPr="00AB3FA4">
        <w:rPr>
          <w:rFonts w:ascii="Times New Roman" w:eastAsia="Times New Roman" w:hAnsi="Times New Roman" w:cs="Times New Roman"/>
          <w:sz w:val="24"/>
          <w:szCs w:val="24"/>
        </w:rPr>
        <w:t>. Those laboratories formed with expert teams conduct innovative research.</w:t>
      </w:r>
    </w:p>
    <w:p w14:paraId="59B5C2D3" w14:textId="14D2D625" w:rsidR="00271F0D"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lastRenderedPageBreak/>
        <w:t xml:space="preserve">4. </w:t>
      </w:r>
      <w:r w:rsidRPr="00AB3FA4">
        <w:rPr>
          <w:rFonts w:ascii="Times New Roman" w:eastAsia="Times New Roman" w:hAnsi="Times New Roman" w:cs="Times New Roman"/>
          <w:i/>
          <w:sz w:val="24"/>
          <w:szCs w:val="24"/>
        </w:rPr>
        <w:t>Leadership</w:t>
      </w:r>
      <w:r w:rsidRPr="00AB3FA4">
        <w:rPr>
          <w:rFonts w:ascii="Times New Roman" w:eastAsia="Times New Roman" w:hAnsi="Times New Roman" w:cs="Times New Roman"/>
          <w:sz w:val="24"/>
          <w:szCs w:val="24"/>
        </w:rPr>
        <w:t xml:space="preserve">. The leader must be an internationally recognized scientist and must not only </w:t>
      </w:r>
      <w:r w:rsidR="003362F9" w:rsidRPr="00AB3FA4">
        <w:rPr>
          <w:rFonts w:ascii="Times New Roman" w:eastAsia="Times New Roman" w:hAnsi="Times New Roman" w:cs="Times New Roman"/>
          <w:sz w:val="24"/>
          <w:szCs w:val="24"/>
        </w:rPr>
        <w:t xml:space="preserve">have </w:t>
      </w:r>
      <w:r w:rsidRPr="00AB3FA4">
        <w:rPr>
          <w:rFonts w:ascii="Times New Roman" w:eastAsia="Times New Roman" w:hAnsi="Times New Roman" w:cs="Times New Roman"/>
          <w:sz w:val="24"/>
          <w:szCs w:val="24"/>
        </w:rPr>
        <w:t>the acceptance of the group</w:t>
      </w:r>
      <w:r w:rsidR="0054017F"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but also the </w:t>
      </w:r>
      <w:r w:rsidR="00112D3F" w:rsidRPr="00AB3FA4">
        <w:rPr>
          <w:rFonts w:ascii="Times New Roman" w:eastAsia="Times New Roman" w:hAnsi="Times New Roman" w:cs="Times New Roman"/>
          <w:sz w:val="24"/>
          <w:szCs w:val="24"/>
        </w:rPr>
        <w:t>will to work in collaboration</w:t>
      </w:r>
      <w:r w:rsidR="00784B30" w:rsidRPr="00AB3FA4">
        <w:rPr>
          <w:rFonts w:ascii="Times New Roman" w:eastAsia="Times New Roman" w:hAnsi="Times New Roman" w:cs="Times New Roman"/>
          <w:sz w:val="24"/>
          <w:szCs w:val="24"/>
        </w:rPr>
        <w:t xml:space="preserve"> with others</w:t>
      </w:r>
      <w:r w:rsidRPr="00AB3FA4">
        <w:rPr>
          <w:rFonts w:ascii="Times New Roman" w:eastAsia="Times New Roman" w:hAnsi="Times New Roman" w:cs="Times New Roman"/>
          <w:sz w:val="24"/>
          <w:szCs w:val="24"/>
        </w:rPr>
        <w:t>.</w:t>
      </w:r>
    </w:p>
    <w:p w14:paraId="4B8AC1BD" w14:textId="776E078E"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The </w:t>
      </w:r>
      <w:r w:rsidRPr="00AB3FA4">
        <w:rPr>
          <w:rFonts w:ascii="Times New Roman" w:eastAsia="Times New Roman" w:hAnsi="Times New Roman" w:cs="Times New Roman"/>
          <w:i/>
          <w:sz w:val="24"/>
          <w:szCs w:val="24"/>
        </w:rPr>
        <w:t>laboratory experience</w:t>
      </w:r>
      <w:r w:rsidRPr="00AB3FA4">
        <w:rPr>
          <w:rFonts w:ascii="Times New Roman" w:eastAsia="Times New Roman" w:hAnsi="Times New Roman" w:cs="Times New Roman"/>
          <w:sz w:val="24"/>
          <w:szCs w:val="24"/>
        </w:rPr>
        <w:t xml:space="preserve"> refers to the capacity of laboratories to produce scientific facts which i</w:t>
      </w:r>
      <w:r w:rsidR="00784B30" w:rsidRPr="00AB3FA4">
        <w:rPr>
          <w:rFonts w:ascii="Times New Roman" w:eastAsia="Times New Roman" w:hAnsi="Times New Roman" w:cs="Times New Roman"/>
          <w:sz w:val="24"/>
          <w:szCs w:val="24"/>
        </w:rPr>
        <w:t>nvolve</w:t>
      </w:r>
      <w:r w:rsidRPr="00AB3FA4">
        <w:rPr>
          <w:rFonts w:ascii="Times New Roman" w:eastAsia="Times New Roman" w:hAnsi="Times New Roman" w:cs="Times New Roman"/>
          <w:sz w:val="24"/>
          <w:szCs w:val="24"/>
        </w:rPr>
        <w:t xml:space="preserve"> having certain material and</w:t>
      </w:r>
      <w:r w:rsidR="003362F9"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conditions that are the result of a "series of institutional modifications aimed at the material, social and symbolic conformation of a space of scientific production concretized in laboratories" (Arellano and Ortega, 2002). The working groups that have set up laboratories in universities, research centers and institutes should have institutional support and commitment, as well as the capacity to obtain the material and economic resources to equip, maintain and operate </w:t>
      </w:r>
      <w:r w:rsidR="00112D3F" w:rsidRPr="00AB3FA4">
        <w:rPr>
          <w:rFonts w:ascii="Times New Roman" w:eastAsia="Times New Roman" w:hAnsi="Times New Roman" w:cs="Times New Roman"/>
          <w:sz w:val="24"/>
          <w:szCs w:val="24"/>
        </w:rPr>
        <w:t>the laboratories</w:t>
      </w:r>
      <w:r w:rsidRPr="00AB3FA4">
        <w:rPr>
          <w:rFonts w:ascii="Times New Roman" w:eastAsia="Times New Roman" w:hAnsi="Times New Roman" w:cs="Times New Roman"/>
          <w:sz w:val="24"/>
          <w:szCs w:val="24"/>
        </w:rPr>
        <w:t xml:space="preserve"> on an ongoing basis, usually</w:t>
      </w:r>
      <w:r w:rsidR="00784B30" w:rsidRPr="00AB3FA4">
        <w:rPr>
          <w:rFonts w:ascii="Times New Roman" w:eastAsia="Times New Roman" w:hAnsi="Times New Roman" w:cs="Times New Roman"/>
          <w:sz w:val="24"/>
          <w:szCs w:val="24"/>
        </w:rPr>
        <w:t xml:space="preserve"> via</w:t>
      </w:r>
      <w:r w:rsidRPr="00AB3FA4">
        <w:rPr>
          <w:rFonts w:ascii="Times New Roman" w:eastAsia="Times New Roman" w:hAnsi="Times New Roman" w:cs="Times New Roman"/>
          <w:sz w:val="24"/>
          <w:szCs w:val="24"/>
        </w:rPr>
        <w:t xml:space="preserve"> funded </w:t>
      </w:r>
      <w:r w:rsidR="00271F0D" w:rsidRPr="00AB3FA4">
        <w:rPr>
          <w:rFonts w:ascii="Times New Roman" w:eastAsia="Times New Roman" w:hAnsi="Times New Roman" w:cs="Times New Roman"/>
          <w:sz w:val="24"/>
          <w:szCs w:val="24"/>
        </w:rPr>
        <w:t xml:space="preserve">research </w:t>
      </w:r>
      <w:r w:rsidRPr="00AB3FA4">
        <w:rPr>
          <w:rFonts w:ascii="Times New Roman" w:eastAsia="Times New Roman" w:hAnsi="Times New Roman" w:cs="Times New Roman"/>
          <w:sz w:val="24"/>
          <w:szCs w:val="24"/>
        </w:rPr>
        <w:t>projects.</w:t>
      </w:r>
    </w:p>
    <w:p w14:paraId="253752F1" w14:textId="4302A862"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Laboratories form networks of actors that depend on the principle of preferential attachment</w:t>
      </w:r>
      <w:r w:rsidR="002B1263"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2B1263" w:rsidRPr="00AB3FA4">
        <w:rPr>
          <w:rFonts w:ascii="Times New Roman" w:eastAsia="Times New Roman" w:hAnsi="Times New Roman" w:cs="Times New Roman"/>
          <w:sz w:val="24"/>
          <w:szCs w:val="24"/>
        </w:rPr>
        <w:t>P</w:t>
      </w:r>
      <w:r w:rsidRPr="00AB3FA4">
        <w:rPr>
          <w:rFonts w:ascii="Times New Roman" w:eastAsia="Times New Roman" w:hAnsi="Times New Roman" w:cs="Times New Roman"/>
          <w:sz w:val="24"/>
          <w:szCs w:val="24"/>
        </w:rPr>
        <w:t>referential attachment</w:t>
      </w:r>
      <w:r w:rsidR="002B1263"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is a rule </w:t>
      </w:r>
      <w:r w:rsidR="00784B30" w:rsidRPr="00AB3FA4">
        <w:rPr>
          <w:rFonts w:ascii="Times New Roman" w:eastAsia="Times New Roman" w:hAnsi="Times New Roman" w:cs="Times New Roman"/>
          <w:sz w:val="24"/>
          <w:szCs w:val="24"/>
        </w:rPr>
        <w:t>that states that an entity</w:t>
      </w:r>
      <w:r w:rsidR="002B1263" w:rsidRPr="00AB3FA4">
        <w:rPr>
          <w:rFonts w:ascii="Times New Roman" w:eastAsia="Times New Roman" w:hAnsi="Times New Roman" w:cs="Times New Roman"/>
          <w:sz w:val="24"/>
          <w:szCs w:val="24"/>
        </w:rPr>
        <w:t xml:space="preserve"> become</w:t>
      </w:r>
      <w:r w:rsidR="00784B30" w:rsidRPr="00AB3FA4">
        <w:rPr>
          <w:rFonts w:ascii="Times New Roman" w:eastAsia="Times New Roman" w:hAnsi="Times New Roman" w:cs="Times New Roman"/>
          <w:sz w:val="24"/>
          <w:szCs w:val="24"/>
        </w:rPr>
        <w:t>s</w:t>
      </w:r>
      <w:r w:rsidRPr="00AB3FA4">
        <w:rPr>
          <w:rFonts w:ascii="Times New Roman" w:eastAsia="Times New Roman" w:hAnsi="Times New Roman" w:cs="Times New Roman"/>
          <w:sz w:val="24"/>
          <w:szCs w:val="24"/>
        </w:rPr>
        <w:t xml:space="preserve"> richer with </w:t>
      </w:r>
      <w:r w:rsidR="00784B30" w:rsidRPr="00AB3FA4">
        <w:rPr>
          <w:rFonts w:ascii="Times New Roman" w:eastAsia="Times New Roman" w:hAnsi="Times New Roman" w:cs="Times New Roman"/>
          <w:sz w:val="24"/>
          <w:szCs w:val="24"/>
        </w:rPr>
        <w:t>the growth of its</w:t>
      </w:r>
      <w:r w:rsidRPr="00AB3FA4">
        <w:rPr>
          <w:rFonts w:ascii="Times New Roman" w:eastAsia="Times New Roman" w:hAnsi="Times New Roman" w:cs="Times New Roman"/>
          <w:sz w:val="24"/>
          <w:szCs w:val="24"/>
        </w:rPr>
        <w:t xml:space="preserve"> network</w:t>
      </w:r>
      <w:r w:rsidR="00784B30"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2B1263" w:rsidRPr="00AB3FA4">
        <w:rPr>
          <w:rFonts w:ascii="Times New Roman" w:eastAsia="Times New Roman" w:hAnsi="Times New Roman" w:cs="Times New Roman"/>
          <w:sz w:val="24"/>
          <w:szCs w:val="24"/>
        </w:rPr>
        <w:t>A</w:t>
      </w:r>
      <w:r w:rsidRPr="00AB3FA4">
        <w:rPr>
          <w:rFonts w:ascii="Times New Roman" w:eastAsia="Times New Roman" w:hAnsi="Times New Roman" w:cs="Times New Roman"/>
          <w:sz w:val="24"/>
          <w:szCs w:val="24"/>
        </w:rPr>
        <w:t xml:space="preserve"> node with many existing connections is more likely to gain new connections" (Honner, P., 2018). In this sense, the existence of a collaborative </w:t>
      </w:r>
      <w:r w:rsidRPr="00AB3FA4">
        <w:rPr>
          <w:rFonts w:ascii="Times New Roman" w:eastAsia="Times New Roman" w:hAnsi="Times New Roman" w:cs="Times New Roman"/>
          <w:i/>
          <w:sz w:val="24"/>
          <w:szCs w:val="24"/>
        </w:rPr>
        <w:t>Network</w:t>
      </w:r>
      <w:r w:rsidRPr="00AB3FA4">
        <w:rPr>
          <w:rFonts w:ascii="Times New Roman" w:eastAsia="Times New Roman" w:hAnsi="Times New Roman" w:cs="Times New Roman"/>
          <w:sz w:val="24"/>
          <w:szCs w:val="24"/>
        </w:rPr>
        <w:t xml:space="preserve"> is critical for </w:t>
      </w:r>
      <w:r w:rsidR="005168F4" w:rsidRPr="00AB3FA4">
        <w:rPr>
          <w:rFonts w:ascii="Times New Roman" w:eastAsia="Times New Roman" w:hAnsi="Times New Roman" w:cs="Times New Roman"/>
          <w:sz w:val="24"/>
          <w:szCs w:val="24"/>
        </w:rPr>
        <w:t>the development of the laboratories</w:t>
      </w:r>
      <w:r w:rsidR="005168F4" w:rsidRPr="00AB3FA4" w:rsidDel="005168F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since the</w:t>
      </w:r>
      <w:r w:rsidR="005168F4" w:rsidRPr="00AB3FA4">
        <w:rPr>
          <w:rFonts w:ascii="Times New Roman" w:eastAsia="Times New Roman" w:hAnsi="Times New Roman" w:cs="Times New Roman"/>
          <w:sz w:val="24"/>
          <w:szCs w:val="24"/>
        </w:rPr>
        <w:t>ir</w:t>
      </w:r>
      <w:r w:rsidRPr="00AB3FA4">
        <w:rPr>
          <w:rFonts w:ascii="Times New Roman" w:eastAsia="Times New Roman" w:hAnsi="Times New Roman" w:cs="Times New Roman"/>
          <w:sz w:val="24"/>
          <w:szCs w:val="24"/>
        </w:rPr>
        <w:t xml:space="preserve"> effectiveness depends not only on the management and efficiency in each of its phases but also on linking with key actors during the processes of scientific and technological development</w:t>
      </w:r>
      <w:r w:rsidR="002B1263"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2B1263" w:rsidRPr="00AB3FA4">
        <w:rPr>
          <w:rFonts w:ascii="Times New Roman" w:eastAsia="Times New Roman" w:hAnsi="Times New Roman" w:cs="Times New Roman"/>
          <w:sz w:val="24"/>
          <w:szCs w:val="24"/>
        </w:rPr>
        <w:t>T</w:t>
      </w:r>
      <w:r w:rsidRPr="00AB3FA4">
        <w:rPr>
          <w:rFonts w:ascii="Times New Roman" w:eastAsia="Times New Roman" w:hAnsi="Times New Roman" w:cs="Times New Roman"/>
          <w:sz w:val="24"/>
          <w:szCs w:val="24"/>
        </w:rPr>
        <w:t>hese</w:t>
      </w:r>
      <w:r w:rsidR="002B1263" w:rsidRPr="00AB3FA4">
        <w:rPr>
          <w:rFonts w:ascii="Times New Roman" w:eastAsia="Times New Roman" w:hAnsi="Times New Roman" w:cs="Times New Roman"/>
          <w:sz w:val="24"/>
          <w:szCs w:val="24"/>
        </w:rPr>
        <w:t xml:space="preserve"> connections</w:t>
      </w:r>
      <w:r w:rsidRPr="00AB3FA4">
        <w:rPr>
          <w:rFonts w:ascii="Times New Roman" w:eastAsia="Times New Roman" w:hAnsi="Times New Roman" w:cs="Times New Roman"/>
          <w:sz w:val="24"/>
          <w:szCs w:val="24"/>
        </w:rPr>
        <w:t xml:space="preserve"> contribute to </w:t>
      </w:r>
      <w:r w:rsidR="003362F9" w:rsidRPr="00AB3FA4">
        <w:rPr>
          <w:rFonts w:ascii="Times New Roman" w:eastAsia="Times New Roman" w:hAnsi="Times New Roman" w:cs="Times New Roman"/>
          <w:sz w:val="24"/>
          <w:szCs w:val="24"/>
        </w:rPr>
        <w:t>increasing</w:t>
      </w:r>
      <w:r w:rsidRPr="00AB3FA4">
        <w:rPr>
          <w:rFonts w:ascii="Times New Roman" w:eastAsia="Times New Roman" w:hAnsi="Times New Roman" w:cs="Times New Roman"/>
          <w:sz w:val="24"/>
          <w:szCs w:val="24"/>
        </w:rPr>
        <w:t xml:space="preserve"> its recognition and competitiveness.</w:t>
      </w:r>
    </w:p>
    <w:p w14:paraId="5675B4E0" w14:textId="5EDC2C79"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Laboratories are </w:t>
      </w:r>
      <w:r w:rsidR="00784B30" w:rsidRPr="00AB3FA4">
        <w:rPr>
          <w:rFonts w:ascii="Times New Roman" w:eastAsia="Times New Roman" w:hAnsi="Times New Roman" w:cs="Times New Roman"/>
          <w:sz w:val="24"/>
          <w:szCs w:val="24"/>
        </w:rPr>
        <w:t xml:space="preserve">made up of </w:t>
      </w:r>
      <w:r w:rsidRPr="00AB3FA4">
        <w:rPr>
          <w:rFonts w:ascii="Times New Roman" w:eastAsia="Times New Roman" w:hAnsi="Times New Roman" w:cs="Times New Roman"/>
          <w:i/>
          <w:sz w:val="24"/>
          <w:szCs w:val="24"/>
        </w:rPr>
        <w:t xml:space="preserve">researchers, </w:t>
      </w:r>
      <w:r w:rsidR="00016DC2" w:rsidRPr="00AB3FA4">
        <w:rPr>
          <w:rFonts w:ascii="Times New Roman" w:eastAsia="Times New Roman" w:hAnsi="Times New Roman" w:cs="Times New Roman"/>
          <w:i/>
          <w:sz w:val="24"/>
          <w:szCs w:val="24"/>
        </w:rPr>
        <w:t>technicians,</w:t>
      </w:r>
      <w:r w:rsidRPr="00AB3FA4">
        <w:rPr>
          <w:rFonts w:ascii="Times New Roman" w:eastAsia="Times New Roman" w:hAnsi="Times New Roman" w:cs="Times New Roman"/>
          <w:i/>
          <w:sz w:val="24"/>
          <w:szCs w:val="24"/>
        </w:rPr>
        <w:t xml:space="preserve"> and students with expertise</w:t>
      </w:r>
      <w:r w:rsidRPr="00AB3FA4">
        <w:rPr>
          <w:rFonts w:ascii="Times New Roman" w:eastAsia="Times New Roman" w:hAnsi="Times New Roman" w:cs="Times New Roman"/>
          <w:sz w:val="24"/>
          <w:szCs w:val="24"/>
        </w:rPr>
        <w:t xml:space="preserve"> who "are committed to the line of research, patterns of activity organization, </w:t>
      </w:r>
      <w:r w:rsidR="00784B30" w:rsidRPr="00AB3FA4">
        <w:rPr>
          <w:rFonts w:ascii="Times New Roman" w:eastAsia="Times New Roman" w:hAnsi="Times New Roman" w:cs="Times New Roman"/>
          <w:sz w:val="24"/>
          <w:szCs w:val="24"/>
        </w:rPr>
        <w:t xml:space="preserve">and </w:t>
      </w:r>
      <w:r w:rsidRPr="00AB3FA4">
        <w:rPr>
          <w:rFonts w:ascii="Times New Roman" w:eastAsia="Times New Roman" w:hAnsi="Times New Roman" w:cs="Times New Roman"/>
          <w:sz w:val="24"/>
          <w:szCs w:val="24"/>
        </w:rPr>
        <w:t xml:space="preserve">certified production of the group and the fields in which scientific activity is deployed" (Arellano and Ortega, 2002), and who share "beliefs, habits, systematized knowledge, exemplary </w:t>
      </w:r>
      <w:r w:rsidRPr="00AB3FA4">
        <w:rPr>
          <w:rFonts w:ascii="Times New Roman" w:eastAsia="Times New Roman" w:hAnsi="Times New Roman" w:cs="Times New Roman"/>
          <w:sz w:val="24"/>
          <w:szCs w:val="24"/>
        </w:rPr>
        <w:lastRenderedPageBreak/>
        <w:t>achievements, experimental practices, oral traditions and craft skills" (Latour and Woolgar, 1986).</w:t>
      </w:r>
    </w:p>
    <w:p w14:paraId="7CA8E098" w14:textId="60BB7D29"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Empirical evidence shows that "the leader in research units has a considerable influence on the planning of research activities and on the integration between research strategies and structures</w:t>
      </w:r>
      <w:r w:rsidR="003362F9" w:rsidRPr="00AB3FA4">
        <w:rPr>
          <w:rFonts w:ascii="Times New Roman" w:eastAsia="Times New Roman" w:hAnsi="Times New Roman" w:cs="Times New Roman"/>
          <w:sz w:val="24"/>
          <w:szCs w:val="24"/>
        </w:rPr>
        <w:t>. T</w:t>
      </w:r>
      <w:r w:rsidRPr="00AB3FA4">
        <w:rPr>
          <w:rFonts w:ascii="Times New Roman" w:eastAsia="Times New Roman" w:hAnsi="Times New Roman" w:cs="Times New Roman"/>
          <w:sz w:val="24"/>
          <w:szCs w:val="24"/>
        </w:rPr>
        <w:t xml:space="preserve">hese two roles have a major influence on the climate of the organization, which </w:t>
      </w:r>
      <w:r w:rsidR="00E20895" w:rsidRPr="00AB3FA4">
        <w:rPr>
          <w:rFonts w:ascii="Times New Roman" w:eastAsia="Times New Roman" w:hAnsi="Times New Roman" w:cs="Times New Roman"/>
          <w:sz w:val="24"/>
          <w:szCs w:val="24"/>
        </w:rPr>
        <w:t xml:space="preserve">in turn </w:t>
      </w:r>
      <w:r w:rsidRPr="00AB3FA4">
        <w:rPr>
          <w:rFonts w:ascii="Times New Roman" w:eastAsia="Times New Roman" w:hAnsi="Times New Roman" w:cs="Times New Roman"/>
          <w:sz w:val="24"/>
          <w:szCs w:val="24"/>
        </w:rPr>
        <w:t>has a direct effect on research effectiveness" (Knorr et. al., 1979). In other words, the "leader is one of the most important influencing factors in the performance of research units because of his contribution to the integration, atmosphere, quality of the research program</w:t>
      </w:r>
      <w:r w:rsidR="003362F9"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its external links" (Nagpaul, S., 1990). For this reason, laboratories require working groups and </w:t>
      </w:r>
      <w:r w:rsidRPr="00AB3FA4">
        <w:rPr>
          <w:rFonts w:ascii="Times New Roman" w:eastAsia="Times New Roman" w:hAnsi="Times New Roman" w:cs="Times New Roman"/>
          <w:i/>
          <w:sz w:val="24"/>
          <w:szCs w:val="24"/>
        </w:rPr>
        <w:t>leaders</w:t>
      </w:r>
      <w:r w:rsidRPr="00AB3FA4">
        <w:rPr>
          <w:rFonts w:ascii="Times New Roman" w:eastAsia="Times New Roman" w:hAnsi="Times New Roman" w:cs="Times New Roman"/>
          <w:sz w:val="24"/>
          <w:szCs w:val="24"/>
        </w:rPr>
        <w:t xml:space="preserve"> that </w:t>
      </w:r>
      <w:r w:rsidR="00E20895" w:rsidRPr="00AB3FA4">
        <w:rPr>
          <w:rFonts w:ascii="Times New Roman" w:eastAsia="Times New Roman" w:hAnsi="Times New Roman" w:cs="Times New Roman"/>
          <w:sz w:val="24"/>
          <w:szCs w:val="24"/>
        </w:rPr>
        <w:t>permit</w:t>
      </w:r>
      <w:r w:rsidRPr="00AB3FA4">
        <w:rPr>
          <w:rFonts w:ascii="Times New Roman" w:eastAsia="Times New Roman" w:hAnsi="Times New Roman" w:cs="Times New Roman"/>
          <w:sz w:val="24"/>
          <w:szCs w:val="24"/>
        </w:rPr>
        <w:t xml:space="preserve"> them to produce knowledge and technologies, reproduce human capital and provide quality services that allow them to obtain resources to advance towards financial, </w:t>
      </w:r>
      <w:r w:rsidR="003D7EED" w:rsidRPr="00AB3FA4">
        <w:rPr>
          <w:rFonts w:ascii="Times New Roman" w:eastAsia="Times New Roman" w:hAnsi="Times New Roman" w:cs="Times New Roman"/>
          <w:sz w:val="24"/>
          <w:szCs w:val="24"/>
        </w:rPr>
        <w:t>social,</w:t>
      </w:r>
      <w:r w:rsidRPr="00AB3FA4">
        <w:rPr>
          <w:rFonts w:ascii="Times New Roman" w:eastAsia="Times New Roman" w:hAnsi="Times New Roman" w:cs="Times New Roman"/>
          <w:sz w:val="24"/>
          <w:szCs w:val="24"/>
        </w:rPr>
        <w:t xml:space="preserve"> and environmental self-sufficiency.</w:t>
      </w:r>
    </w:p>
    <w:p w14:paraId="75BD24A5" w14:textId="514EEDA6" w:rsidR="00BE361A" w:rsidRPr="00AB3FA4" w:rsidRDefault="004C30B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According to the above, laboratories that have a priori a certain degree of development in terms of infrastructure, project management capacity, institutional support, some collaboration networks with key actors, availability of highly specialized human resources and leaderships that have proven a positive performance in relation to scientific and technological production would have greater possibilities of contributing with knowledge and technologies to solv</w:t>
      </w:r>
      <w:r w:rsidR="00E20895" w:rsidRPr="00AB3FA4">
        <w:rPr>
          <w:rFonts w:ascii="Times New Roman" w:eastAsia="Times New Roman" w:hAnsi="Times New Roman" w:cs="Times New Roman"/>
          <w:sz w:val="24"/>
          <w:szCs w:val="24"/>
        </w:rPr>
        <w:t>ing</w:t>
      </w:r>
      <w:r w:rsidRPr="00AB3FA4">
        <w:rPr>
          <w:rFonts w:ascii="Times New Roman" w:eastAsia="Times New Roman" w:hAnsi="Times New Roman" w:cs="Times New Roman"/>
          <w:sz w:val="24"/>
          <w:szCs w:val="24"/>
        </w:rPr>
        <w:t xml:space="preserve"> the problems of science and those of national-state priority</w:t>
      </w:r>
      <w:r w:rsidR="003D7EED"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within a framework of economic, social</w:t>
      </w:r>
      <w:r w:rsidR="00E20895"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environmental sustainability. </w:t>
      </w:r>
    </w:p>
    <w:p w14:paraId="482C9DBB" w14:textId="6224578D" w:rsidR="00271F0D" w:rsidRPr="00AB3FA4" w:rsidRDefault="00271F0D"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In order to investigate these elements, we examined </w:t>
      </w:r>
      <w:r w:rsidR="005168F4" w:rsidRPr="00AB3FA4">
        <w:rPr>
          <w:rFonts w:ascii="Times New Roman" w:eastAsia="Times New Roman" w:hAnsi="Times New Roman" w:cs="Times New Roman"/>
          <w:sz w:val="24"/>
          <w:szCs w:val="24"/>
        </w:rPr>
        <w:t xml:space="preserve">the assoiated practices of 10 Mexican National Laboratories </w:t>
      </w:r>
      <w:r w:rsidR="00E20895" w:rsidRPr="00AB3FA4">
        <w:rPr>
          <w:rFonts w:ascii="Times New Roman" w:eastAsia="Times New Roman" w:hAnsi="Times New Roman" w:cs="Times New Roman"/>
          <w:sz w:val="24"/>
          <w:szCs w:val="24"/>
        </w:rPr>
        <w:t>using</w:t>
      </w:r>
      <w:r w:rsidR="005168F4" w:rsidRPr="00AB3FA4" w:rsidDel="005168F4">
        <w:rPr>
          <w:rFonts w:ascii="Times New Roman" w:eastAsia="Times New Roman" w:hAnsi="Times New Roman" w:cs="Times New Roman"/>
          <w:sz w:val="24"/>
          <w:szCs w:val="24"/>
        </w:rPr>
        <w:t xml:space="preserve"> </w:t>
      </w:r>
      <w:r w:rsidR="00271389" w:rsidRPr="00AB3FA4">
        <w:rPr>
          <w:rFonts w:ascii="Times New Roman" w:eastAsia="Times New Roman" w:hAnsi="Times New Roman" w:cs="Times New Roman"/>
          <w:sz w:val="24"/>
          <w:szCs w:val="24"/>
        </w:rPr>
        <w:t xml:space="preserve">questionnaires and </w:t>
      </w:r>
      <w:r w:rsidR="005168F4" w:rsidRPr="00AB3FA4">
        <w:rPr>
          <w:rFonts w:ascii="Times New Roman" w:eastAsia="Times New Roman" w:hAnsi="Times New Roman" w:cs="Times New Roman"/>
          <w:sz w:val="24"/>
          <w:szCs w:val="24"/>
        </w:rPr>
        <w:t>holding interviews with the researchers in charge</w:t>
      </w:r>
      <w:r w:rsidRPr="00AB3FA4">
        <w:rPr>
          <w:rFonts w:ascii="Times New Roman" w:eastAsia="Times New Roman" w:hAnsi="Times New Roman" w:cs="Times New Roman"/>
          <w:sz w:val="24"/>
          <w:szCs w:val="24"/>
        </w:rPr>
        <w:t xml:space="preserve"> (</w:t>
      </w:r>
      <w:r w:rsidR="00001B82">
        <w:rPr>
          <w:rFonts w:ascii="Times New Roman" w:eastAsia="Times New Roman" w:hAnsi="Times New Roman" w:cs="Times New Roman"/>
          <w:sz w:val="24"/>
          <w:szCs w:val="24"/>
        </w:rPr>
        <w:t>T</w:t>
      </w:r>
      <w:r w:rsidRPr="00AB3FA4">
        <w:rPr>
          <w:rFonts w:ascii="Times New Roman" w:eastAsia="Times New Roman" w:hAnsi="Times New Roman" w:cs="Times New Roman"/>
          <w:sz w:val="24"/>
          <w:szCs w:val="24"/>
        </w:rPr>
        <w:t xml:space="preserve">echnical manager/leader) and their collaborators (technicians and students). These instruments were designed based on a review of the literature on the aspects </w:t>
      </w:r>
      <w:r w:rsidRPr="00AB3FA4">
        <w:rPr>
          <w:rFonts w:ascii="Times New Roman" w:eastAsia="Times New Roman" w:hAnsi="Times New Roman" w:cs="Times New Roman"/>
          <w:sz w:val="24"/>
          <w:szCs w:val="24"/>
        </w:rPr>
        <w:lastRenderedPageBreak/>
        <w:t xml:space="preserve">that are of interest in this work, so that their results also offer validation of the theoretical construct from which the National Laboratories are being studied. </w:t>
      </w:r>
    </w:p>
    <w:p w14:paraId="72ABF91B" w14:textId="10B281CB" w:rsidR="00271F0D" w:rsidRPr="00AB3FA4" w:rsidRDefault="00271F0D"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Two semi-structured interviews and two questionnaires were applied. As for the semi-structured interviews, one was </w:t>
      </w:r>
      <w:r w:rsidR="00E20895" w:rsidRPr="00AB3FA4">
        <w:rPr>
          <w:rFonts w:ascii="Times New Roman" w:eastAsia="Times New Roman" w:hAnsi="Times New Roman" w:cs="Times New Roman"/>
          <w:sz w:val="24"/>
          <w:szCs w:val="24"/>
        </w:rPr>
        <w:t>carried out with</w:t>
      </w:r>
      <w:r w:rsidRPr="00AB3FA4">
        <w:rPr>
          <w:rFonts w:ascii="Times New Roman" w:eastAsia="Times New Roman" w:hAnsi="Times New Roman" w:cs="Times New Roman"/>
          <w:sz w:val="24"/>
          <w:szCs w:val="24"/>
        </w:rPr>
        <w:t xml:space="preserve"> the Technical </w:t>
      </w:r>
      <w:r w:rsidR="00001B82">
        <w:rPr>
          <w:rFonts w:ascii="Times New Roman" w:eastAsia="Times New Roman" w:hAnsi="Times New Roman" w:cs="Times New Roman"/>
          <w:sz w:val="24"/>
          <w:szCs w:val="24"/>
        </w:rPr>
        <w:t>m</w:t>
      </w:r>
      <w:r w:rsidRPr="00AB3FA4">
        <w:rPr>
          <w:rFonts w:ascii="Times New Roman" w:eastAsia="Times New Roman" w:hAnsi="Times New Roman" w:cs="Times New Roman"/>
          <w:sz w:val="24"/>
          <w:szCs w:val="24"/>
        </w:rPr>
        <w:t xml:space="preserve">anager and the other </w:t>
      </w:r>
      <w:r w:rsidR="00E20895" w:rsidRPr="00AB3FA4">
        <w:rPr>
          <w:rFonts w:ascii="Times New Roman" w:eastAsia="Times New Roman" w:hAnsi="Times New Roman" w:cs="Times New Roman"/>
          <w:sz w:val="24"/>
          <w:szCs w:val="24"/>
        </w:rPr>
        <w:t>with</w:t>
      </w:r>
      <w:r w:rsidRPr="00AB3FA4">
        <w:rPr>
          <w:rFonts w:ascii="Times New Roman" w:eastAsia="Times New Roman" w:hAnsi="Times New Roman" w:cs="Times New Roman"/>
          <w:sz w:val="24"/>
          <w:szCs w:val="24"/>
        </w:rPr>
        <w:t xml:space="preserve"> two of his collaborators. Four questions were asked in each one, </w:t>
      </w:r>
      <w:r w:rsidR="00173451" w:rsidRPr="00AB3FA4">
        <w:rPr>
          <w:rFonts w:ascii="Times New Roman" w:eastAsia="Times New Roman" w:hAnsi="Times New Roman" w:cs="Times New Roman"/>
          <w:sz w:val="24"/>
          <w:szCs w:val="24"/>
        </w:rPr>
        <w:t>to obtain</w:t>
      </w:r>
      <w:r w:rsidR="00173451" w:rsidRPr="00AB3FA4" w:rsidDel="00173451">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the opinion of the Technical </w:t>
      </w:r>
      <w:r w:rsidR="00001B82">
        <w:rPr>
          <w:rFonts w:ascii="Times New Roman" w:eastAsia="Times New Roman" w:hAnsi="Times New Roman" w:cs="Times New Roman"/>
          <w:sz w:val="24"/>
          <w:szCs w:val="24"/>
        </w:rPr>
        <w:t>m</w:t>
      </w:r>
      <w:r w:rsidRPr="00AB3FA4">
        <w:rPr>
          <w:rFonts w:ascii="Times New Roman" w:eastAsia="Times New Roman" w:hAnsi="Times New Roman" w:cs="Times New Roman"/>
          <w:sz w:val="24"/>
          <w:szCs w:val="24"/>
        </w:rPr>
        <w:t xml:space="preserve">anager and his collaborators </w:t>
      </w:r>
      <w:r w:rsidR="00173451" w:rsidRPr="00AB3FA4">
        <w:rPr>
          <w:rFonts w:ascii="Times New Roman" w:eastAsia="Times New Roman" w:hAnsi="Times New Roman" w:cs="Times New Roman"/>
          <w:sz w:val="24"/>
          <w:szCs w:val="24"/>
        </w:rPr>
        <w:t xml:space="preserve">concerning the four </w:t>
      </w:r>
      <w:r w:rsidR="00E20895" w:rsidRPr="00AB3FA4">
        <w:rPr>
          <w:rFonts w:ascii="Times New Roman" w:eastAsia="Times New Roman" w:hAnsi="Times New Roman" w:cs="Times New Roman"/>
          <w:sz w:val="24"/>
          <w:szCs w:val="24"/>
        </w:rPr>
        <w:t xml:space="preserve">aforementioned </w:t>
      </w:r>
      <w:r w:rsidR="00173451" w:rsidRPr="00AB3FA4">
        <w:rPr>
          <w:rFonts w:ascii="Times New Roman" w:eastAsia="Times New Roman" w:hAnsi="Times New Roman" w:cs="Times New Roman"/>
          <w:sz w:val="24"/>
          <w:szCs w:val="24"/>
        </w:rPr>
        <w:t>elements (laboratory experience, work group, networking, and style of leadership) and thus produce a clearer picture of the laboratories’ practices,</w:t>
      </w:r>
      <w:r w:rsidRPr="00AB3FA4">
        <w:rPr>
          <w:rFonts w:ascii="Times New Roman" w:eastAsia="Times New Roman" w:hAnsi="Times New Roman" w:cs="Times New Roman"/>
          <w:sz w:val="24"/>
          <w:szCs w:val="24"/>
        </w:rPr>
        <w:t xml:space="preserve"> one that will show both the vision of the Technical </w:t>
      </w:r>
      <w:r w:rsidR="00001B82">
        <w:rPr>
          <w:rFonts w:ascii="Times New Roman" w:eastAsia="Times New Roman" w:hAnsi="Times New Roman" w:cs="Times New Roman"/>
          <w:sz w:val="24"/>
          <w:szCs w:val="24"/>
        </w:rPr>
        <w:t>m</w:t>
      </w:r>
      <w:r w:rsidRPr="00AB3FA4">
        <w:rPr>
          <w:rFonts w:ascii="Times New Roman" w:eastAsia="Times New Roman" w:hAnsi="Times New Roman" w:cs="Times New Roman"/>
          <w:sz w:val="24"/>
          <w:szCs w:val="24"/>
        </w:rPr>
        <w:t xml:space="preserve">anager and the perception of his collaborators. A total of 10 </w:t>
      </w:r>
      <w:r w:rsidR="00D3076F" w:rsidRPr="00AB3FA4">
        <w:rPr>
          <w:rFonts w:ascii="Times New Roman" w:eastAsia="Times New Roman" w:hAnsi="Times New Roman" w:cs="Times New Roman"/>
          <w:sz w:val="24"/>
          <w:szCs w:val="24"/>
        </w:rPr>
        <w:t>Scientist</w:t>
      </w:r>
      <w:r w:rsidR="00173451" w:rsidRPr="00AB3FA4">
        <w:rPr>
          <w:rFonts w:ascii="Times New Roman" w:eastAsia="Times New Roman" w:hAnsi="Times New Roman" w:cs="Times New Roman"/>
          <w:sz w:val="24"/>
          <w:szCs w:val="24"/>
        </w:rPr>
        <w:t>s</w:t>
      </w:r>
      <w:r w:rsidR="00D3076F" w:rsidRPr="00AB3FA4">
        <w:rPr>
          <w:rFonts w:ascii="Times New Roman" w:eastAsia="Times New Roman" w:hAnsi="Times New Roman" w:cs="Times New Roman"/>
          <w:sz w:val="24"/>
          <w:szCs w:val="24"/>
        </w:rPr>
        <w:t xml:space="preserve"> responsible</w:t>
      </w:r>
      <w:r w:rsidRPr="00AB3FA4">
        <w:rPr>
          <w:rFonts w:ascii="Times New Roman" w:eastAsia="Times New Roman" w:hAnsi="Times New Roman" w:cs="Times New Roman"/>
          <w:sz w:val="24"/>
          <w:szCs w:val="24"/>
        </w:rPr>
        <w:t xml:space="preserve"> and 20 collaborators were interviewed, i.e. </w:t>
      </w:r>
      <w:r w:rsidR="00001B82">
        <w:rPr>
          <w:rFonts w:ascii="Times New Roman" w:eastAsia="Times New Roman" w:hAnsi="Times New Roman" w:cs="Times New Roman"/>
          <w:sz w:val="24"/>
          <w:szCs w:val="24"/>
        </w:rPr>
        <w:t xml:space="preserve">the Technical manager </w:t>
      </w:r>
      <w:r w:rsidR="00173451" w:rsidRPr="00AB3FA4">
        <w:rPr>
          <w:rFonts w:ascii="Times New Roman" w:eastAsia="Times New Roman" w:hAnsi="Times New Roman" w:cs="Times New Roman"/>
          <w:sz w:val="24"/>
          <w:szCs w:val="24"/>
        </w:rPr>
        <w:t>(</w:t>
      </w:r>
      <w:r w:rsidR="00001B82" w:rsidRPr="00AB3FA4">
        <w:rPr>
          <w:rFonts w:ascii="Times New Roman" w:eastAsia="Times New Roman" w:hAnsi="Times New Roman" w:cs="Times New Roman"/>
          <w:sz w:val="24"/>
          <w:szCs w:val="24"/>
        </w:rPr>
        <w:t>the scientist responsible</w:t>
      </w:r>
      <w:r w:rsidR="00173451" w:rsidRPr="00AB3FA4">
        <w:rPr>
          <w:rFonts w:ascii="Times New Roman" w:eastAsia="Times New Roman" w:hAnsi="Times New Roman" w:cs="Times New Roman"/>
          <w:sz w:val="24"/>
          <w:szCs w:val="24"/>
        </w:rPr>
        <w:t xml:space="preserve">) </w:t>
      </w:r>
      <w:r w:rsidR="0054017F" w:rsidRPr="00AB3FA4">
        <w:rPr>
          <w:rFonts w:ascii="Times New Roman" w:eastAsia="Times New Roman" w:hAnsi="Times New Roman" w:cs="Times New Roman"/>
          <w:sz w:val="24"/>
          <w:szCs w:val="24"/>
        </w:rPr>
        <w:t>for</w:t>
      </w:r>
      <w:r w:rsidRPr="00AB3FA4">
        <w:rPr>
          <w:rFonts w:ascii="Times New Roman" w:eastAsia="Times New Roman" w:hAnsi="Times New Roman" w:cs="Times New Roman"/>
          <w:sz w:val="24"/>
          <w:szCs w:val="24"/>
        </w:rPr>
        <w:t xml:space="preserve"> each of the 10 laboratories studied and two of their collaborators</w:t>
      </w:r>
      <w:r w:rsidR="00E20895"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30 individuals in total, took part in this exercise.</w:t>
      </w:r>
    </w:p>
    <w:p w14:paraId="4A806968" w14:textId="3265E3B9" w:rsidR="00271F0D" w:rsidRPr="00AB3FA4" w:rsidRDefault="00271F0D"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Regarding the questionnaires, one was </w:t>
      </w:r>
      <w:r w:rsidR="00E20895" w:rsidRPr="00AB3FA4">
        <w:rPr>
          <w:rFonts w:ascii="Times New Roman" w:eastAsia="Times New Roman" w:hAnsi="Times New Roman" w:cs="Times New Roman"/>
          <w:sz w:val="24"/>
          <w:szCs w:val="24"/>
        </w:rPr>
        <w:t>given</w:t>
      </w:r>
      <w:r w:rsidRPr="00AB3FA4">
        <w:rPr>
          <w:rFonts w:ascii="Times New Roman" w:eastAsia="Times New Roman" w:hAnsi="Times New Roman" w:cs="Times New Roman"/>
          <w:sz w:val="24"/>
          <w:szCs w:val="24"/>
        </w:rPr>
        <w:t xml:space="preserve"> to the Technical </w:t>
      </w:r>
      <w:r w:rsidR="00001B82">
        <w:rPr>
          <w:rFonts w:ascii="Times New Roman" w:eastAsia="Times New Roman" w:hAnsi="Times New Roman" w:cs="Times New Roman"/>
          <w:sz w:val="24"/>
          <w:szCs w:val="24"/>
        </w:rPr>
        <w:t>m</w:t>
      </w:r>
      <w:r w:rsidRPr="00AB3FA4">
        <w:rPr>
          <w:rFonts w:ascii="Times New Roman" w:eastAsia="Times New Roman" w:hAnsi="Times New Roman" w:cs="Times New Roman"/>
          <w:sz w:val="24"/>
          <w:szCs w:val="24"/>
        </w:rPr>
        <w:t xml:space="preserve">anager and the other to two of his collaborators. Forty-one questions were posed and organized into four </w:t>
      </w:r>
      <w:r w:rsidR="005B55A4" w:rsidRPr="00AB3FA4">
        <w:rPr>
          <w:rFonts w:ascii="Times New Roman" w:eastAsia="Times New Roman" w:hAnsi="Times New Roman" w:cs="Times New Roman"/>
          <w:sz w:val="24"/>
          <w:szCs w:val="24"/>
        </w:rPr>
        <w:t>batteries;</w:t>
      </w:r>
      <w:r w:rsidRPr="00AB3FA4">
        <w:rPr>
          <w:rFonts w:ascii="Times New Roman" w:eastAsia="Times New Roman" w:hAnsi="Times New Roman" w:cs="Times New Roman"/>
          <w:sz w:val="24"/>
          <w:szCs w:val="24"/>
        </w:rPr>
        <w:t xml:space="preserve"> each battery related to one of the elements proposed as common to "successful" laboratories. The answers given to the questions </w:t>
      </w:r>
      <w:r w:rsidR="00E20895" w:rsidRPr="00AB3FA4">
        <w:rPr>
          <w:rFonts w:ascii="Times New Roman" w:eastAsia="Times New Roman" w:hAnsi="Times New Roman" w:cs="Times New Roman"/>
          <w:sz w:val="24"/>
          <w:szCs w:val="24"/>
        </w:rPr>
        <w:t>we</w:t>
      </w:r>
      <w:r w:rsidRPr="00AB3FA4">
        <w:rPr>
          <w:rFonts w:ascii="Times New Roman" w:eastAsia="Times New Roman" w:hAnsi="Times New Roman" w:cs="Times New Roman"/>
          <w:sz w:val="24"/>
          <w:szCs w:val="24"/>
        </w:rPr>
        <w:t xml:space="preserve">re closed and ordered on a Likert scale from 1 to 5, so as to express the level of Agreement/Disagreement or frequency Always/Never according to the type of information. In total, a questionnaire was </w:t>
      </w:r>
      <w:r w:rsidR="00E20895" w:rsidRPr="00AB3FA4">
        <w:rPr>
          <w:rFonts w:ascii="Times New Roman" w:eastAsia="Times New Roman" w:hAnsi="Times New Roman" w:cs="Times New Roman"/>
          <w:sz w:val="24"/>
          <w:szCs w:val="24"/>
        </w:rPr>
        <w:t>given</w:t>
      </w:r>
      <w:r w:rsidRPr="00AB3FA4">
        <w:rPr>
          <w:rFonts w:ascii="Times New Roman" w:eastAsia="Times New Roman" w:hAnsi="Times New Roman" w:cs="Times New Roman"/>
          <w:sz w:val="24"/>
          <w:szCs w:val="24"/>
        </w:rPr>
        <w:t xml:space="preserve"> to the same 10 </w:t>
      </w:r>
      <w:r w:rsidR="00D3076F" w:rsidRPr="00AB3FA4">
        <w:rPr>
          <w:rFonts w:ascii="Times New Roman" w:eastAsia="Times New Roman" w:hAnsi="Times New Roman" w:cs="Times New Roman"/>
          <w:sz w:val="24"/>
          <w:szCs w:val="24"/>
        </w:rPr>
        <w:t>Scien</w:t>
      </w:r>
      <w:r w:rsidR="00E20895" w:rsidRPr="00AB3FA4">
        <w:rPr>
          <w:rFonts w:ascii="Times New Roman" w:eastAsia="Times New Roman" w:hAnsi="Times New Roman" w:cs="Times New Roman"/>
          <w:sz w:val="24"/>
          <w:szCs w:val="24"/>
        </w:rPr>
        <w:t>ti</w:t>
      </w:r>
      <w:r w:rsidR="00DE69DD" w:rsidRPr="00AB3FA4">
        <w:rPr>
          <w:rFonts w:ascii="Times New Roman" w:eastAsia="Times New Roman" w:hAnsi="Times New Roman" w:cs="Times New Roman"/>
          <w:sz w:val="24"/>
          <w:szCs w:val="24"/>
        </w:rPr>
        <w:t xml:space="preserve">sts </w:t>
      </w:r>
      <w:r w:rsidRPr="00AB3FA4">
        <w:rPr>
          <w:rFonts w:ascii="Times New Roman" w:eastAsia="Times New Roman" w:hAnsi="Times New Roman" w:cs="Times New Roman"/>
          <w:sz w:val="24"/>
          <w:szCs w:val="24"/>
        </w:rPr>
        <w:t>who were interviewed and another questionnaire to the 20 collaborators already interviewed, the same 30 individuals in total.</w:t>
      </w:r>
    </w:p>
    <w:p w14:paraId="3B58AA80" w14:textId="77777777" w:rsidR="00271F0D" w:rsidRPr="00AB3FA4" w:rsidRDefault="00271F0D" w:rsidP="00271F0D">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As mentioned above, 10 laboratories administered by the National Autonomous University of Mexico (UNAM) and located in 5 different regions of Mexico were studied, namely:</w:t>
      </w:r>
    </w:p>
    <w:p w14:paraId="5A377CEF" w14:textId="50FEEC1F" w:rsidR="00BE361A" w:rsidRPr="00AB3FA4" w:rsidRDefault="004C30B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lang w:val="es-MX"/>
        </w:rPr>
        <w:lastRenderedPageBreak/>
        <w:t>Laboratorio Nacional de Clima Espacial (</w:t>
      </w:r>
      <w:proofErr w:type="spellStart"/>
      <w:r w:rsidRPr="00AB3FA4">
        <w:rPr>
          <w:rFonts w:ascii="Times New Roman" w:eastAsia="Times New Roman" w:hAnsi="Times New Roman" w:cs="Times New Roman"/>
          <w:color w:val="000000"/>
          <w:sz w:val="24"/>
          <w:szCs w:val="24"/>
          <w:lang w:val="es-MX"/>
        </w:rPr>
        <w:t>National</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Laboratory</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for</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Space</w:t>
      </w:r>
      <w:proofErr w:type="spellEnd"/>
      <w:r w:rsidRPr="00AB3FA4">
        <w:rPr>
          <w:rFonts w:ascii="Times New Roman" w:eastAsia="Times New Roman" w:hAnsi="Times New Roman" w:cs="Times New Roman"/>
          <w:color w:val="000000"/>
          <w:sz w:val="24"/>
          <w:szCs w:val="24"/>
          <w:lang w:val="es-MX"/>
        </w:rPr>
        <w:t xml:space="preserve"> </w:t>
      </w:r>
      <w:proofErr w:type="spellStart"/>
      <w:r w:rsidR="00DE69DD" w:rsidRPr="00AB3FA4">
        <w:rPr>
          <w:rFonts w:ascii="Times New Roman" w:eastAsia="Times New Roman" w:hAnsi="Times New Roman" w:cs="Times New Roman"/>
          <w:color w:val="000000"/>
          <w:sz w:val="24"/>
          <w:szCs w:val="24"/>
          <w:lang w:val="es-MX"/>
        </w:rPr>
        <w:t>Weather</w:t>
      </w:r>
      <w:proofErr w:type="spellEnd"/>
      <w:r w:rsidRPr="00AB3FA4">
        <w:rPr>
          <w:rFonts w:ascii="Times New Roman" w:eastAsia="Times New Roman" w:hAnsi="Times New Roman" w:cs="Times New Roman"/>
          <w:b/>
          <w:color w:val="000000"/>
          <w:sz w:val="24"/>
          <w:szCs w:val="24"/>
          <w:lang w:val="es-MX"/>
        </w:rPr>
        <w:t xml:space="preserve">, </w:t>
      </w:r>
      <w:r w:rsidRPr="00AB3FA4">
        <w:rPr>
          <w:rFonts w:ascii="Times New Roman" w:eastAsia="Times New Roman" w:hAnsi="Times New Roman" w:cs="Times New Roman"/>
          <w:color w:val="000000"/>
          <w:sz w:val="24"/>
          <w:szCs w:val="24"/>
          <w:lang w:val="es-MX"/>
        </w:rPr>
        <w:t xml:space="preserve">LANCE). </w:t>
      </w:r>
      <w:r w:rsidRPr="00AB3FA4">
        <w:rPr>
          <w:rFonts w:ascii="Times New Roman" w:eastAsia="Times New Roman" w:hAnsi="Times New Roman" w:cs="Times New Roman"/>
          <w:color w:val="000000"/>
          <w:sz w:val="24"/>
          <w:szCs w:val="24"/>
        </w:rPr>
        <w:t>Topic: Environment.</w:t>
      </w:r>
    </w:p>
    <w:p w14:paraId="1DC0BB63" w14:textId="77777777" w:rsidR="00BE361A" w:rsidRPr="00AB3FA4" w:rsidRDefault="004C30B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lang w:val="es-MX"/>
        </w:rPr>
        <w:t xml:space="preserve">Laboratorio Nacional de Innovación </w:t>
      </w:r>
      <w:proofErr w:type="spellStart"/>
      <w:r w:rsidRPr="00AB3FA4">
        <w:rPr>
          <w:rFonts w:ascii="Times New Roman" w:eastAsia="Times New Roman" w:hAnsi="Times New Roman" w:cs="Times New Roman"/>
          <w:color w:val="000000"/>
          <w:sz w:val="24"/>
          <w:szCs w:val="24"/>
          <w:lang w:val="es-MX"/>
        </w:rPr>
        <w:t>Ecotecnológica</w:t>
      </w:r>
      <w:proofErr w:type="spellEnd"/>
      <w:r w:rsidRPr="00AB3FA4">
        <w:rPr>
          <w:rFonts w:ascii="Times New Roman" w:eastAsia="Times New Roman" w:hAnsi="Times New Roman" w:cs="Times New Roman"/>
          <w:color w:val="000000"/>
          <w:sz w:val="24"/>
          <w:szCs w:val="24"/>
          <w:lang w:val="es-MX"/>
        </w:rPr>
        <w:t xml:space="preserve"> para la Sustentabilidad (</w:t>
      </w:r>
      <w:proofErr w:type="spellStart"/>
      <w:r w:rsidRPr="00AB3FA4">
        <w:rPr>
          <w:rFonts w:ascii="Times New Roman" w:eastAsia="Times New Roman" w:hAnsi="Times New Roman" w:cs="Times New Roman"/>
          <w:color w:val="000000"/>
          <w:sz w:val="24"/>
          <w:szCs w:val="24"/>
          <w:lang w:val="es-MX"/>
        </w:rPr>
        <w:t>National</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Laboratory</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for</w:t>
      </w:r>
      <w:proofErr w:type="spellEnd"/>
      <w:r w:rsidRPr="00AB3FA4">
        <w:rPr>
          <w:rFonts w:ascii="Times New Roman" w:eastAsia="Times New Roman" w:hAnsi="Times New Roman" w:cs="Times New Roman"/>
          <w:color w:val="000000"/>
          <w:sz w:val="24"/>
          <w:szCs w:val="24"/>
          <w:lang w:val="es-MX"/>
        </w:rPr>
        <w:t xml:space="preserve"> Eco-</w:t>
      </w:r>
      <w:proofErr w:type="spellStart"/>
      <w:r w:rsidRPr="00AB3FA4">
        <w:rPr>
          <w:rFonts w:ascii="Times New Roman" w:eastAsia="Times New Roman" w:hAnsi="Times New Roman" w:cs="Times New Roman"/>
          <w:color w:val="000000"/>
          <w:sz w:val="24"/>
          <w:szCs w:val="24"/>
          <w:lang w:val="es-MX"/>
        </w:rPr>
        <w:t>technological</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Innovation</w:t>
      </w:r>
      <w:proofErr w:type="spellEnd"/>
      <w:r w:rsidRPr="00AB3FA4">
        <w:rPr>
          <w:rFonts w:ascii="Times New Roman" w:eastAsia="Times New Roman" w:hAnsi="Times New Roman" w:cs="Times New Roman"/>
          <w:color w:val="000000"/>
          <w:sz w:val="24"/>
          <w:szCs w:val="24"/>
          <w:lang w:val="es-MX"/>
        </w:rPr>
        <w:t xml:space="preserve"> in </w:t>
      </w:r>
      <w:proofErr w:type="spellStart"/>
      <w:r w:rsidRPr="00AB3FA4">
        <w:rPr>
          <w:rFonts w:ascii="Times New Roman" w:eastAsia="Times New Roman" w:hAnsi="Times New Roman" w:cs="Times New Roman"/>
          <w:color w:val="000000"/>
          <w:sz w:val="24"/>
          <w:szCs w:val="24"/>
          <w:lang w:val="es-MX"/>
        </w:rPr>
        <w:t>Sustainability</w:t>
      </w:r>
      <w:proofErr w:type="spellEnd"/>
      <w:r w:rsidRPr="00AB3FA4">
        <w:rPr>
          <w:rFonts w:ascii="Times New Roman" w:eastAsia="Times New Roman" w:hAnsi="Times New Roman" w:cs="Times New Roman"/>
          <w:b/>
          <w:color w:val="000000"/>
          <w:sz w:val="24"/>
          <w:szCs w:val="24"/>
          <w:lang w:val="es-MX"/>
        </w:rPr>
        <w:t xml:space="preserve">, </w:t>
      </w:r>
      <w:r w:rsidRPr="00AB3FA4">
        <w:rPr>
          <w:rFonts w:ascii="Times New Roman" w:eastAsia="Times New Roman" w:hAnsi="Times New Roman" w:cs="Times New Roman"/>
          <w:color w:val="000000"/>
          <w:sz w:val="24"/>
          <w:szCs w:val="24"/>
          <w:lang w:val="es-MX"/>
        </w:rPr>
        <w:t xml:space="preserve">LANIES). </w:t>
      </w:r>
      <w:r w:rsidRPr="00AB3FA4">
        <w:rPr>
          <w:rFonts w:ascii="Times New Roman" w:eastAsia="Times New Roman" w:hAnsi="Times New Roman" w:cs="Times New Roman"/>
          <w:color w:val="000000"/>
          <w:sz w:val="24"/>
          <w:szCs w:val="24"/>
        </w:rPr>
        <w:t>Topic: Technological development.</w:t>
      </w:r>
    </w:p>
    <w:p w14:paraId="05E1984A" w14:textId="77777777" w:rsidR="00BE361A" w:rsidRPr="00AB3FA4" w:rsidRDefault="004C30B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Laboratorio Nacional de Manufactura Aditiva, Digitalización 3D y Tomografía Computarizada (National Laboratory for Additive Manufacture, 3D Digitalization and Computerized Tomography,</w:t>
      </w:r>
      <w:r w:rsidRPr="00AB3FA4">
        <w:rPr>
          <w:rFonts w:ascii="Times New Roman" w:eastAsia="Times New Roman" w:hAnsi="Times New Roman" w:cs="Times New Roman"/>
          <w:b/>
          <w:color w:val="000000"/>
          <w:sz w:val="24"/>
          <w:szCs w:val="24"/>
        </w:rPr>
        <w:t xml:space="preserve"> </w:t>
      </w:r>
      <w:r w:rsidRPr="00AB3FA4">
        <w:rPr>
          <w:rFonts w:ascii="Times New Roman" w:eastAsia="Times New Roman" w:hAnsi="Times New Roman" w:cs="Times New Roman"/>
          <w:color w:val="000000"/>
          <w:sz w:val="24"/>
          <w:szCs w:val="24"/>
        </w:rPr>
        <w:t>MADIT). Topic: Technological development.</w:t>
      </w:r>
    </w:p>
    <w:p w14:paraId="3A9C01C3" w14:textId="77777777" w:rsidR="00BE361A" w:rsidRPr="00AB3FA4" w:rsidRDefault="004C30B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Laboratorio Nacional de Resonancia Magnética e Imagenología (National Laboratory for Magnetic Resonance and Imaging,</w:t>
      </w:r>
      <w:r w:rsidRPr="00AB3FA4">
        <w:rPr>
          <w:rFonts w:ascii="Times New Roman" w:eastAsia="Times New Roman" w:hAnsi="Times New Roman" w:cs="Times New Roman"/>
          <w:b/>
          <w:color w:val="000000"/>
          <w:sz w:val="24"/>
          <w:szCs w:val="24"/>
        </w:rPr>
        <w:t xml:space="preserve"> </w:t>
      </w:r>
      <w:r w:rsidRPr="00AB3FA4">
        <w:rPr>
          <w:rFonts w:ascii="Times New Roman" w:eastAsia="Times New Roman" w:hAnsi="Times New Roman" w:cs="Times New Roman"/>
          <w:color w:val="000000"/>
          <w:sz w:val="24"/>
          <w:szCs w:val="24"/>
        </w:rPr>
        <w:t>LANIREM). Topic: Health.</w:t>
      </w:r>
    </w:p>
    <w:p w14:paraId="0DFC5622" w14:textId="77777777" w:rsidR="00BE361A" w:rsidRPr="00AB3FA4" w:rsidRDefault="004C30B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lang w:val="es-MX"/>
        </w:rPr>
        <w:t xml:space="preserve">Laboratorio Nacional HAWC de Rayos Gamma (HAWC Gamma Rays </w:t>
      </w:r>
      <w:proofErr w:type="spellStart"/>
      <w:r w:rsidRPr="00AB3FA4">
        <w:rPr>
          <w:rFonts w:ascii="Times New Roman" w:eastAsia="Times New Roman" w:hAnsi="Times New Roman" w:cs="Times New Roman"/>
          <w:color w:val="000000"/>
          <w:sz w:val="24"/>
          <w:szCs w:val="24"/>
          <w:lang w:val="es-MX"/>
        </w:rPr>
        <w:t>National</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Laboratory</w:t>
      </w:r>
      <w:proofErr w:type="spellEnd"/>
      <w:r w:rsidRPr="00AB3FA4">
        <w:rPr>
          <w:rFonts w:ascii="Times New Roman" w:eastAsia="Times New Roman" w:hAnsi="Times New Roman" w:cs="Times New Roman"/>
          <w:color w:val="000000"/>
          <w:sz w:val="24"/>
          <w:szCs w:val="24"/>
          <w:lang w:val="es-MX"/>
        </w:rPr>
        <w:t xml:space="preserve">). </w:t>
      </w:r>
      <w:r w:rsidRPr="00AB3FA4">
        <w:rPr>
          <w:rFonts w:ascii="Times New Roman" w:eastAsia="Times New Roman" w:hAnsi="Times New Roman" w:cs="Times New Roman"/>
          <w:color w:val="000000"/>
          <w:sz w:val="24"/>
          <w:szCs w:val="24"/>
        </w:rPr>
        <w:t>Topic: Knowledge of the Universe.</w:t>
      </w:r>
    </w:p>
    <w:p w14:paraId="248103FC" w14:textId="77777777" w:rsidR="00BE361A" w:rsidRPr="00AB3FA4" w:rsidRDefault="004C30B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lang w:val="es-MX"/>
        </w:rPr>
        <w:t>Laboratorio Nacional de Materiales Orales (</w:t>
      </w:r>
      <w:proofErr w:type="spellStart"/>
      <w:r w:rsidRPr="00AB3FA4">
        <w:rPr>
          <w:rFonts w:ascii="Times New Roman" w:eastAsia="Times New Roman" w:hAnsi="Times New Roman" w:cs="Times New Roman"/>
          <w:color w:val="000000"/>
          <w:sz w:val="24"/>
          <w:szCs w:val="24"/>
          <w:lang w:val="es-MX"/>
        </w:rPr>
        <w:t>National</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Laboratory</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for</w:t>
      </w:r>
      <w:proofErr w:type="spellEnd"/>
      <w:r w:rsidRPr="00AB3FA4">
        <w:rPr>
          <w:rFonts w:ascii="Times New Roman" w:eastAsia="Times New Roman" w:hAnsi="Times New Roman" w:cs="Times New Roman"/>
          <w:color w:val="000000"/>
          <w:sz w:val="24"/>
          <w:szCs w:val="24"/>
          <w:lang w:val="es-MX"/>
        </w:rPr>
        <w:t xml:space="preserve"> Oral Material,</w:t>
      </w:r>
      <w:r w:rsidRPr="00AB3FA4">
        <w:rPr>
          <w:rFonts w:ascii="Times New Roman" w:eastAsia="Times New Roman" w:hAnsi="Times New Roman" w:cs="Times New Roman"/>
          <w:b/>
          <w:color w:val="000000"/>
          <w:sz w:val="24"/>
          <w:szCs w:val="24"/>
          <w:lang w:val="es-MX"/>
        </w:rPr>
        <w:t xml:space="preserve"> </w:t>
      </w:r>
      <w:r w:rsidRPr="00AB3FA4">
        <w:rPr>
          <w:rFonts w:ascii="Times New Roman" w:eastAsia="Times New Roman" w:hAnsi="Times New Roman" w:cs="Times New Roman"/>
          <w:color w:val="000000"/>
          <w:sz w:val="24"/>
          <w:szCs w:val="24"/>
          <w:lang w:val="es-MX"/>
        </w:rPr>
        <w:t xml:space="preserve">LANMO). </w:t>
      </w:r>
      <w:r w:rsidRPr="00AB3FA4">
        <w:rPr>
          <w:rFonts w:ascii="Times New Roman" w:eastAsia="Times New Roman" w:hAnsi="Times New Roman" w:cs="Times New Roman"/>
          <w:color w:val="000000"/>
          <w:sz w:val="24"/>
          <w:szCs w:val="24"/>
        </w:rPr>
        <w:t>Topic: Society.</w:t>
      </w:r>
    </w:p>
    <w:p w14:paraId="0482A5C7" w14:textId="77777777" w:rsidR="00BE361A" w:rsidRPr="00AB3FA4" w:rsidRDefault="004C30B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lang w:val="es-MX"/>
        </w:rPr>
        <w:t>Laboratorio Nacional de Ciencias de la Sostenibilidad (</w:t>
      </w:r>
      <w:proofErr w:type="spellStart"/>
      <w:r w:rsidRPr="00AB3FA4">
        <w:rPr>
          <w:rFonts w:ascii="Times New Roman" w:eastAsia="Times New Roman" w:hAnsi="Times New Roman" w:cs="Times New Roman"/>
          <w:color w:val="000000"/>
          <w:sz w:val="24"/>
          <w:szCs w:val="24"/>
          <w:lang w:val="es-MX"/>
        </w:rPr>
        <w:t>National</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Laboratory</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for</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Sustainability</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Sciences</w:t>
      </w:r>
      <w:proofErr w:type="spellEnd"/>
      <w:r w:rsidRPr="00AB3FA4">
        <w:rPr>
          <w:rFonts w:ascii="Times New Roman" w:eastAsia="Times New Roman" w:hAnsi="Times New Roman" w:cs="Times New Roman"/>
          <w:color w:val="000000"/>
          <w:sz w:val="24"/>
          <w:szCs w:val="24"/>
          <w:lang w:val="es-MX"/>
        </w:rPr>
        <w:t xml:space="preserve">, LANCIS). </w:t>
      </w:r>
      <w:r w:rsidRPr="00AB3FA4">
        <w:rPr>
          <w:rFonts w:ascii="Times New Roman" w:eastAsia="Times New Roman" w:hAnsi="Times New Roman" w:cs="Times New Roman"/>
          <w:color w:val="000000"/>
          <w:sz w:val="24"/>
          <w:szCs w:val="24"/>
        </w:rPr>
        <w:t>Topic: Sustainable development.</w:t>
      </w:r>
    </w:p>
    <w:p w14:paraId="231E84DB" w14:textId="4CEDFC26" w:rsidR="00BE361A" w:rsidRPr="00AB3FA4" w:rsidRDefault="004C30B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lang w:val="es-MX"/>
        </w:rPr>
      </w:pPr>
      <w:r w:rsidRPr="00AB3FA4">
        <w:rPr>
          <w:rFonts w:ascii="Times New Roman" w:eastAsia="Times New Roman" w:hAnsi="Times New Roman" w:cs="Times New Roman"/>
          <w:color w:val="000000"/>
          <w:sz w:val="24"/>
          <w:szCs w:val="24"/>
        </w:rPr>
        <w:t xml:space="preserve">Laboratorio Nacional de </w:t>
      </w:r>
      <w:proofErr w:type="spellStart"/>
      <w:r w:rsidRPr="00AB3FA4">
        <w:rPr>
          <w:rFonts w:ascii="Times New Roman" w:eastAsia="Times New Roman" w:hAnsi="Times New Roman" w:cs="Times New Roman"/>
          <w:color w:val="000000"/>
          <w:sz w:val="24"/>
          <w:szCs w:val="24"/>
        </w:rPr>
        <w:t>Ciencias</w:t>
      </w:r>
      <w:proofErr w:type="spellEnd"/>
      <w:r w:rsidRPr="00AB3FA4">
        <w:rPr>
          <w:rFonts w:ascii="Times New Roman" w:eastAsia="Times New Roman" w:hAnsi="Times New Roman" w:cs="Times New Roman"/>
          <w:color w:val="000000"/>
          <w:sz w:val="24"/>
          <w:szCs w:val="24"/>
        </w:rPr>
        <w:t xml:space="preserve"> para la </w:t>
      </w:r>
      <w:proofErr w:type="spellStart"/>
      <w:r w:rsidRPr="00AB3FA4">
        <w:rPr>
          <w:rFonts w:ascii="Times New Roman" w:eastAsia="Times New Roman" w:hAnsi="Times New Roman" w:cs="Times New Roman"/>
          <w:color w:val="000000"/>
          <w:sz w:val="24"/>
          <w:szCs w:val="24"/>
        </w:rPr>
        <w:t>Investigación</w:t>
      </w:r>
      <w:proofErr w:type="spellEnd"/>
      <w:r w:rsidRPr="00AB3FA4">
        <w:rPr>
          <w:rFonts w:ascii="Times New Roman" w:eastAsia="Times New Roman" w:hAnsi="Times New Roman" w:cs="Times New Roman"/>
          <w:color w:val="000000"/>
          <w:sz w:val="24"/>
          <w:szCs w:val="24"/>
        </w:rPr>
        <w:t xml:space="preserve"> y </w:t>
      </w:r>
      <w:proofErr w:type="spellStart"/>
      <w:r w:rsidRPr="00AB3FA4">
        <w:rPr>
          <w:rFonts w:ascii="Times New Roman" w:eastAsia="Times New Roman" w:hAnsi="Times New Roman" w:cs="Times New Roman"/>
          <w:color w:val="000000"/>
          <w:sz w:val="24"/>
          <w:szCs w:val="24"/>
        </w:rPr>
        <w:t>Conservación</w:t>
      </w:r>
      <w:proofErr w:type="spellEnd"/>
      <w:r w:rsidRPr="00AB3FA4">
        <w:rPr>
          <w:rFonts w:ascii="Times New Roman" w:eastAsia="Times New Roman" w:hAnsi="Times New Roman" w:cs="Times New Roman"/>
          <w:color w:val="000000"/>
          <w:sz w:val="24"/>
          <w:szCs w:val="24"/>
        </w:rPr>
        <w:t xml:space="preserve"> del </w:t>
      </w:r>
      <w:proofErr w:type="spellStart"/>
      <w:r w:rsidRPr="00AB3FA4">
        <w:rPr>
          <w:rFonts w:ascii="Times New Roman" w:eastAsia="Times New Roman" w:hAnsi="Times New Roman" w:cs="Times New Roman"/>
          <w:color w:val="000000"/>
          <w:sz w:val="24"/>
          <w:szCs w:val="24"/>
        </w:rPr>
        <w:t>Patrimonio</w:t>
      </w:r>
      <w:proofErr w:type="spellEnd"/>
      <w:r w:rsidRPr="00AB3FA4">
        <w:rPr>
          <w:rFonts w:ascii="Times New Roman" w:eastAsia="Times New Roman" w:hAnsi="Times New Roman" w:cs="Times New Roman"/>
          <w:color w:val="000000"/>
          <w:sz w:val="24"/>
          <w:szCs w:val="24"/>
        </w:rPr>
        <w:t xml:space="preserve"> Cultural (National Laboratory </w:t>
      </w:r>
      <w:r w:rsidR="00DE69DD" w:rsidRPr="00AB3FA4">
        <w:rPr>
          <w:rFonts w:ascii="Times New Roman" w:eastAsia="Times New Roman" w:hAnsi="Times New Roman" w:cs="Times New Roman"/>
          <w:color w:val="000000"/>
          <w:sz w:val="24"/>
          <w:szCs w:val="24"/>
        </w:rPr>
        <w:t>of</w:t>
      </w:r>
      <w:r w:rsidRPr="00AB3FA4">
        <w:rPr>
          <w:rFonts w:ascii="Times New Roman" w:eastAsia="Times New Roman" w:hAnsi="Times New Roman" w:cs="Times New Roman"/>
          <w:color w:val="000000"/>
          <w:sz w:val="24"/>
          <w:szCs w:val="24"/>
        </w:rPr>
        <w:t xml:space="preserve"> Sciences </w:t>
      </w:r>
      <w:r w:rsidR="00DE69DD" w:rsidRPr="00AB3FA4">
        <w:rPr>
          <w:rFonts w:ascii="Times New Roman" w:eastAsia="Times New Roman" w:hAnsi="Times New Roman" w:cs="Times New Roman"/>
          <w:color w:val="000000"/>
          <w:sz w:val="24"/>
          <w:szCs w:val="24"/>
        </w:rPr>
        <w:t>for the</w:t>
      </w:r>
      <w:r w:rsidRPr="00AB3FA4">
        <w:rPr>
          <w:rFonts w:ascii="Times New Roman" w:eastAsia="Times New Roman" w:hAnsi="Times New Roman" w:cs="Times New Roman"/>
          <w:color w:val="000000"/>
          <w:sz w:val="24"/>
          <w:szCs w:val="24"/>
        </w:rPr>
        <w:t xml:space="preserve"> Research and Conservation of </w:t>
      </w:r>
      <w:r w:rsidR="00DE69DD" w:rsidRPr="00AB3FA4">
        <w:rPr>
          <w:rFonts w:ascii="Times New Roman" w:eastAsia="Times New Roman" w:hAnsi="Times New Roman" w:cs="Times New Roman"/>
          <w:color w:val="000000"/>
          <w:sz w:val="24"/>
          <w:szCs w:val="24"/>
        </w:rPr>
        <w:t xml:space="preserve">the </w:t>
      </w:r>
      <w:r w:rsidRPr="00AB3FA4">
        <w:rPr>
          <w:rFonts w:ascii="Times New Roman" w:eastAsia="Times New Roman" w:hAnsi="Times New Roman" w:cs="Times New Roman"/>
          <w:color w:val="000000"/>
          <w:sz w:val="24"/>
          <w:szCs w:val="24"/>
        </w:rPr>
        <w:t>Cultural Heritage,</w:t>
      </w:r>
      <w:r w:rsidRPr="00AB3FA4">
        <w:rPr>
          <w:rFonts w:ascii="Times New Roman" w:eastAsia="Times New Roman" w:hAnsi="Times New Roman" w:cs="Times New Roman"/>
          <w:b/>
          <w:color w:val="000000"/>
          <w:sz w:val="24"/>
          <w:szCs w:val="24"/>
        </w:rPr>
        <w:t xml:space="preserve"> </w:t>
      </w:r>
      <w:r w:rsidRPr="00AB3FA4">
        <w:rPr>
          <w:rFonts w:ascii="Times New Roman" w:eastAsia="Times New Roman" w:hAnsi="Times New Roman" w:cs="Times New Roman"/>
          <w:color w:val="000000"/>
          <w:sz w:val="24"/>
          <w:szCs w:val="24"/>
        </w:rPr>
        <w:t xml:space="preserve">LANCIC). </w:t>
      </w:r>
      <w:proofErr w:type="spellStart"/>
      <w:r w:rsidRPr="00AB3FA4">
        <w:rPr>
          <w:rFonts w:ascii="Times New Roman" w:eastAsia="Times New Roman" w:hAnsi="Times New Roman" w:cs="Times New Roman"/>
          <w:color w:val="000000"/>
          <w:sz w:val="24"/>
          <w:szCs w:val="24"/>
          <w:lang w:val="es-MX"/>
        </w:rPr>
        <w:t>Topic</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Society</w:t>
      </w:r>
      <w:proofErr w:type="spellEnd"/>
      <w:r w:rsidRPr="00AB3FA4">
        <w:rPr>
          <w:rFonts w:ascii="Times New Roman" w:eastAsia="Times New Roman" w:hAnsi="Times New Roman" w:cs="Times New Roman"/>
          <w:color w:val="000000"/>
          <w:sz w:val="24"/>
          <w:szCs w:val="24"/>
          <w:lang w:val="es-MX"/>
        </w:rPr>
        <w:t>.</w:t>
      </w:r>
    </w:p>
    <w:p w14:paraId="64DB9CEC" w14:textId="51704F55" w:rsidR="00BE361A" w:rsidRPr="00AB3FA4" w:rsidRDefault="004C30BF">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lang w:val="es-MX"/>
        </w:rPr>
      </w:pPr>
      <w:r w:rsidRPr="00AB3FA4">
        <w:rPr>
          <w:rFonts w:ascii="Times New Roman" w:eastAsia="Times New Roman" w:hAnsi="Times New Roman" w:cs="Times New Roman"/>
          <w:color w:val="000000"/>
          <w:sz w:val="24"/>
          <w:szCs w:val="24"/>
          <w:lang w:val="es-MX"/>
        </w:rPr>
        <w:t>Laboratorio Nacional en Salud: Diagnóstico Molecular y Efecto Ambiental en Enfermedades Crónico-Degenerativas (</w:t>
      </w:r>
      <w:proofErr w:type="spellStart"/>
      <w:r w:rsidRPr="00AB3FA4">
        <w:rPr>
          <w:rFonts w:ascii="Times New Roman" w:eastAsia="Times New Roman" w:hAnsi="Times New Roman" w:cs="Times New Roman"/>
          <w:color w:val="000000"/>
          <w:sz w:val="24"/>
          <w:szCs w:val="24"/>
          <w:lang w:val="es-MX"/>
        </w:rPr>
        <w:t>National</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Laboratory</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for</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Health</w:t>
      </w:r>
      <w:proofErr w:type="spellEnd"/>
      <w:r w:rsidRPr="00AB3FA4">
        <w:rPr>
          <w:rFonts w:ascii="Times New Roman" w:eastAsia="Times New Roman" w:hAnsi="Times New Roman" w:cs="Times New Roman"/>
          <w:color w:val="000000"/>
          <w:sz w:val="24"/>
          <w:szCs w:val="24"/>
          <w:lang w:val="es-MX"/>
        </w:rPr>
        <w:t xml:space="preserve">: </w:t>
      </w:r>
      <w:r w:rsidRPr="00AB3FA4">
        <w:rPr>
          <w:rFonts w:ascii="Times New Roman" w:eastAsia="Times New Roman" w:hAnsi="Times New Roman" w:cs="Times New Roman"/>
          <w:color w:val="000000"/>
          <w:sz w:val="24"/>
          <w:szCs w:val="24"/>
          <w:lang w:val="es-MX"/>
        </w:rPr>
        <w:lastRenderedPageBreak/>
        <w:t xml:space="preserve">Molecular </w:t>
      </w:r>
      <w:proofErr w:type="spellStart"/>
      <w:r w:rsidRPr="00AB3FA4">
        <w:rPr>
          <w:rFonts w:ascii="Times New Roman" w:eastAsia="Times New Roman" w:hAnsi="Times New Roman" w:cs="Times New Roman"/>
          <w:color w:val="000000"/>
          <w:sz w:val="24"/>
          <w:szCs w:val="24"/>
          <w:lang w:val="es-MX"/>
        </w:rPr>
        <w:t>Diagnostics</w:t>
      </w:r>
      <w:proofErr w:type="spellEnd"/>
      <w:r w:rsidRPr="00AB3FA4">
        <w:rPr>
          <w:rFonts w:ascii="Times New Roman" w:eastAsia="Times New Roman" w:hAnsi="Times New Roman" w:cs="Times New Roman"/>
          <w:color w:val="000000"/>
          <w:sz w:val="24"/>
          <w:szCs w:val="24"/>
          <w:lang w:val="es-MX"/>
        </w:rPr>
        <w:t xml:space="preserve"> and </w:t>
      </w:r>
      <w:proofErr w:type="spellStart"/>
      <w:r w:rsidRPr="00AB3FA4">
        <w:rPr>
          <w:rFonts w:ascii="Times New Roman" w:eastAsia="Times New Roman" w:hAnsi="Times New Roman" w:cs="Times New Roman"/>
          <w:color w:val="000000"/>
          <w:sz w:val="24"/>
          <w:szCs w:val="24"/>
          <w:lang w:val="es-MX"/>
        </w:rPr>
        <w:t>Environmental</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Effect</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on</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Chronic-Degenerative</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Illness</w:t>
      </w:r>
      <w:r w:rsidR="00DE69DD" w:rsidRPr="00AB3FA4">
        <w:rPr>
          <w:rFonts w:ascii="Times New Roman" w:eastAsia="Times New Roman" w:hAnsi="Times New Roman" w:cs="Times New Roman"/>
          <w:color w:val="000000"/>
          <w:sz w:val="24"/>
          <w:szCs w:val="24"/>
          <w:lang w:val="es-MX"/>
        </w:rPr>
        <w:t>es</w:t>
      </w:r>
      <w:proofErr w:type="spellEnd"/>
      <w:r w:rsidRPr="00AB3FA4">
        <w:rPr>
          <w:rFonts w:ascii="Times New Roman" w:eastAsia="Times New Roman" w:hAnsi="Times New Roman" w:cs="Times New Roman"/>
          <w:color w:val="000000"/>
          <w:sz w:val="24"/>
          <w:szCs w:val="24"/>
          <w:lang w:val="es-MX"/>
        </w:rPr>
        <w:t>,</w:t>
      </w:r>
      <w:r w:rsidRPr="00AB3FA4">
        <w:rPr>
          <w:rFonts w:ascii="Times New Roman" w:eastAsia="Times New Roman" w:hAnsi="Times New Roman" w:cs="Times New Roman"/>
          <w:b/>
          <w:color w:val="000000"/>
          <w:sz w:val="24"/>
          <w:szCs w:val="24"/>
          <w:lang w:val="es-MX"/>
        </w:rPr>
        <w:t xml:space="preserve"> </w:t>
      </w:r>
      <w:r w:rsidRPr="00AB3FA4">
        <w:rPr>
          <w:rFonts w:ascii="Times New Roman" w:eastAsia="Times New Roman" w:hAnsi="Times New Roman" w:cs="Times New Roman"/>
          <w:color w:val="000000"/>
          <w:sz w:val="24"/>
          <w:szCs w:val="24"/>
          <w:lang w:val="es-MX"/>
        </w:rPr>
        <w:t xml:space="preserve">LNS-FESI). </w:t>
      </w:r>
      <w:proofErr w:type="spellStart"/>
      <w:r w:rsidRPr="00AB3FA4">
        <w:rPr>
          <w:rFonts w:ascii="Times New Roman" w:eastAsia="Times New Roman" w:hAnsi="Times New Roman" w:cs="Times New Roman"/>
          <w:color w:val="000000"/>
          <w:sz w:val="24"/>
          <w:szCs w:val="24"/>
          <w:lang w:val="es-MX"/>
        </w:rPr>
        <w:t>Topic</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Health</w:t>
      </w:r>
      <w:proofErr w:type="spellEnd"/>
      <w:r w:rsidRPr="00AB3FA4">
        <w:rPr>
          <w:rFonts w:ascii="Times New Roman" w:eastAsia="Times New Roman" w:hAnsi="Times New Roman" w:cs="Times New Roman"/>
          <w:color w:val="000000"/>
          <w:sz w:val="24"/>
          <w:szCs w:val="24"/>
          <w:lang w:val="es-MX"/>
        </w:rPr>
        <w:t>.</w:t>
      </w:r>
    </w:p>
    <w:p w14:paraId="5EF95B91" w14:textId="68678935" w:rsidR="00BE361A" w:rsidRPr="00AB3FA4" w:rsidRDefault="004C30BF" w:rsidP="008E723B">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lang w:val="es-MX"/>
        </w:rPr>
        <w:t>Laboratorio Nacional de Visualización Científica Avanzada (</w:t>
      </w:r>
      <w:proofErr w:type="spellStart"/>
      <w:r w:rsidRPr="00AB3FA4">
        <w:rPr>
          <w:rFonts w:ascii="Times New Roman" w:eastAsia="Times New Roman" w:hAnsi="Times New Roman" w:cs="Times New Roman"/>
          <w:color w:val="000000"/>
          <w:sz w:val="24"/>
          <w:szCs w:val="24"/>
          <w:lang w:val="es-MX"/>
        </w:rPr>
        <w:t>National</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Laboratory</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for</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Advanced</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Scientific</w:t>
      </w:r>
      <w:proofErr w:type="spell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Visualization</w:t>
      </w:r>
      <w:proofErr w:type="spellEnd"/>
      <w:r w:rsidRPr="00AB3FA4">
        <w:rPr>
          <w:rFonts w:ascii="Times New Roman" w:eastAsia="Times New Roman" w:hAnsi="Times New Roman" w:cs="Times New Roman"/>
          <w:color w:val="000000"/>
          <w:sz w:val="24"/>
          <w:szCs w:val="24"/>
          <w:lang w:val="es-MX"/>
        </w:rPr>
        <w:t>,</w:t>
      </w:r>
      <w:r w:rsidRPr="00AB3FA4">
        <w:rPr>
          <w:rFonts w:ascii="Times New Roman" w:eastAsia="Times New Roman" w:hAnsi="Times New Roman" w:cs="Times New Roman"/>
          <w:b/>
          <w:color w:val="000000"/>
          <w:sz w:val="24"/>
          <w:szCs w:val="24"/>
          <w:lang w:val="es-MX"/>
        </w:rPr>
        <w:t xml:space="preserve"> </w:t>
      </w:r>
      <w:r w:rsidRPr="00AB3FA4">
        <w:rPr>
          <w:rFonts w:ascii="Times New Roman" w:eastAsia="Times New Roman" w:hAnsi="Times New Roman" w:cs="Times New Roman"/>
          <w:color w:val="000000"/>
          <w:sz w:val="24"/>
          <w:szCs w:val="24"/>
          <w:lang w:val="es-MX"/>
        </w:rPr>
        <w:t xml:space="preserve">LAVIS). </w:t>
      </w:r>
      <w:r w:rsidRPr="00AB3FA4">
        <w:rPr>
          <w:rFonts w:ascii="Times New Roman" w:eastAsia="Times New Roman" w:hAnsi="Times New Roman" w:cs="Times New Roman"/>
          <w:color w:val="000000"/>
          <w:sz w:val="24"/>
          <w:szCs w:val="24"/>
        </w:rPr>
        <w:t>Topic: Technological development.</w:t>
      </w:r>
    </w:p>
    <w:p w14:paraId="5DAEE1E4" w14:textId="35B28329" w:rsidR="00271F0D" w:rsidRPr="00AB3FA4" w:rsidRDefault="00271F0D" w:rsidP="00271F0D">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 xml:space="preserve">It is worth mentioning that these laboratories have been chosen because they are close to the place where this research </w:t>
      </w:r>
      <w:r w:rsidR="00DE69DD" w:rsidRPr="00AB3FA4">
        <w:rPr>
          <w:rFonts w:ascii="Times New Roman" w:eastAsia="Times New Roman" w:hAnsi="Times New Roman" w:cs="Times New Roman"/>
          <w:color w:val="000000"/>
          <w:sz w:val="24"/>
          <w:szCs w:val="24"/>
        </w:rPr>
        <w:t>is</w:t>
      </w:r>
      <w:r w:rsidRPr="00AB3FA4">
        <w:rPr>
          <w:rFonts w:ascii="Times New Roman" w:eastAsia="Times New Roman" w:hAnsi="Times New Roman" w:cs="Times New Roman"/>
          <w:color w:val="000000"/>
          <w:sz w:val="24"/>
          <w:szCs w:val="24"/>
        </w:rPr>
        <w:t xml:space="preserve"> carried out, since they are located within the </w:t>
      </w:r>
      <w:r w:rsidR="00255B14" w:rsidRPr="00AB3FA4">
        <w:rPr>
          <w:rFonts w:ascii="Times New Roman" w:eastAsia="Times New Roman" w:hAnsi="Times New Roman" w:cs="Times New Roman"/>
          <w:color w:val="000000"/>
          <w:sz w:val="24"/>
          <w:szCs w:val="24"/>
        </w:rPr>
        <w:t>Universidad Nacional Autónoma de México</w:t>
      </w:r>
      <w:r w:rsidRPr="00AB3FA4">
        <w:rPr>
          <w:rFonts w:ascii="Times New Roman" w:eastAsia="Times New Roman" w:hAnsi="Times New Roman" w:cs="Times New Roman"/>
          <w:color w:val="000000"/>
          <w:sz w:val="24"/>
          <w:szCs w:val="24"/>
        </w:rPr>
        <w:t xml:space="preserve"> (UNAM) and in geographical areas not far from Mexico City. Care was taken in the selection of these laboratories by identifying the 33 Mexican National Laboratories that are managed at UNAM and choosing 10 of them randomly.</w:t>
      </w:r>
    </w:p>
    <w:p w14:paraId="1F3AB1E7" w14:textId="4515F25E" w:rsidR="00BE361A" w:rsidRPr="00AB3FA4" w:rsidRDefault="004C30BF" w:rsidP="008E723B">
      <w:pPr>
        <w:pStyle w:val="Ttulo1"/>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3. Information, </w:t>
      </w:r>
      <w:r w:rsidR="00F36658" w:rsidRPr="00AB3FA4">
        <w:rPr>
          <w:rFonts w:ascii="Times New Roman" w:eastAsia="Times New Roman" w:hAnsi="Times New Roman" w:cs="Times New Roman"/>
          <w:sz w:val="24"/>
          <w:szCs w:val="24"/>
        </w:rPr>
        <w:t>analysis,</w:t>
      </w:r>
      <w:r w:rsidRPr="00AB3FA4">
        <w:rPr>
          <w:rFonts w:ascii="Times New Roman" w:eastAsia="Times New Roman" w:hAnsi="Times New Roman" w:cs="Times New Roman"/>
          <w:sz w:val="24"/>
          <w:szCs w:val="24"/>
        </w:rPr>
        <w:t xml:space="preserve"> and results</w:t>
      </w:r>
    </w:p>
    <w:p w14:paraId="62D3F36E" w14:textId="5CA05637" w:rsidR="00255B14" w:rsidRPr="00AB3FA4" w:rsidRDefault="00255B14" w:rsidP="0069437A">
      <w:p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The application of the questionnaires and interviews occurred between 2018 and 2019 and in both cases field visits were made</w:t>
      </w:r>
      <w:r w:rsidR="0054017F"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the two instruments mentioned were </w:t>
      </w:r>
      <w:r w:rsidR="00A651E5" w:rsidRPr="00AB3FA4">
        <w:rPr>
          <w:rFonts w:ascii="Times New Roman" w:eastAsia="Times New Roman" w:hAnsi="Times New Roman" w:cs="Times New Roman"/>
          <w:sz w:val="24"/>
          <w:szCs w:val="24"/>
        </w:rPr>
        <w:t>given</w:t>
      </w:r>
      <w:r w:rsidRPr="00AB3FA4">
        <w:rPr>
          <w:rFonts w:ascii="Times New Roman" w:eastAsia="Times New Roman" w:hAnsi="Times New Roman" w:cs="Times New Roman"/>
          <w:sz w:val="24"/>
          <w:szCs w:val="24"/>
        </w:rPr>
        <w:t xml:space="preserve"> to the working groups. The information collected with the interviews is examined with content analysis, the information obtained with the questionnaires through Social Network Analysis (SNA), Confirmatory Factor Analysis (CFA) and Multiple Correspondence Analysis (MCA).</w:t>
      </w:r>
    </w:p>
    <w:p w14:paraId="2FEBCE84" w14:textId="7320DA39" w:rsidR="00255B14" w:rsidRPr="00AB3FA4" w:rsidRDefault="00255B14" w:rsidP="00255B14">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SNA has been used to </w:t>
      </w:r>
      <w:r w:rsidR="00A651E5" w:rsidRPr="00AB3FA4">
        <w:rPr>
          <w:rFonts w:ascii="Times New Roman" w:eastAsia="Times New Roman" w:hAnsi="Times New Roman" w:cs="Times New Roman"/>
          <w:sz w:val="24"/>
          <w:szCs w:val="24"/>
        </w:rPr>
        <w:t>learn</w:t>
      </w:r>
      <w:r w:rsidRPr="00AB3FA4">
        <w:rPr>
          <w:rFonts w:ascii="Times New Roman" w:eastAsia="Times New Roman" w:hAnsi="Times New Roman" w:cs="Times New Roman"/>
          <w:sz w:val="24"/>
          <w:szCs w:val="24"/>
        </w:rPr>
        <w:t xml:space="preserve"> the structure of the network relationships that make up the collaborations of the laboratories </w:t>
      </w:r>
      <w:r w:rsidR="00173451" w:rsidRPr="00AB3FA4">
        <w:rPr>
          <w:rFonts w:ascii="Times New Roman" w:eastAsia="Times New Roman" w:hAnsi="Times New Roman" w:cs="Times New Roman"/>
          <w:sz w:val="24"/>
          <w:szCs w:val="24"/>
        </w:rPr>
        <w:t xml:space="preserve">studied, thus providing a visualization </w:t>
      </w:r>
      <w:r w:rsidRPr="00AB3FA4">
        <w:rPr>
          <w:rFonts w:ascii="Times New Roman" w:eastAsia="Times New Roman" w:hAnsi="Times New Roman" w:cs="Times New Roman"/>
          <w:sz w:val="24"/>
          <w:szCs w:val="24"/>
        </w:rPr>
        <w:t>and some local and structural measures</w:t>
      </w:r>
      <w:r w:rsidR="00A651E5"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CFA is also used</w:t>
      </w:r>
      <w:r w:rsidR="00A651E5"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A651E5" w:rsidRPr="00AB3FA4">
        <w:rPr>
          <w:rFonts w:ascii="Times New Roman" w:eastAsia="Times New Roman" w:hAnsi="Times New Roman" w:cs="Times New Roman"/>
          <w:sz w:val="24"/>
          <w:szCs w:val="24"/>
        </w:rPr>
        <w:t>This</w:t>
      </w:r>
      <w:r w:rsidRPr="00AB3FA4">
        <w:rPr>
          <w:rFonts w:ascii="Times New Roman" w:eastAsia="Times New Roman" w:hAnsi="Times New Roman" w:cs="Times New Roman"/>
          <w:sz w:val="24"/>
          <w:szCs w:val="24"/>
        </w:rPr>
        <w:t xml:space="preserve"> is essentially </w:t>
      </w:r>
      <w:r w:rsidR="00173451" w:rsidRPr="00AB3FA4">
        <w:rPr>
          <w:rFonts w:ascii="Times New Roman" w:eastAsia="Times New Roman" w:hAnsi="Times New Roman" w:cs="Times New Roman"/>
          <w:sz w:val="24"/>
          <w:szCs w:val="24"/>
        </w:rPr>
        <w:t>a</w:t>
      </w:r>
      <w:r w:rsidRPr="00AB3FA4">
        <w:rPr>
          <w:rFonts w:ascii="Times New Roman" w:eastAsia="Times New Roman" w:hAnsi="Times New Roman" w:cs="Times New Roman"/>
          <w:sz w:val="24"/>
          <w:szCs w:val="24"/>
        </w:rPr>
        <w:t xml:space="preserve"> validation of psychometric measurement instruments and constructs, useful for this work since questionnaires are used to explore the management practices of the Mexican laboratories; Finally, MCA is </w:t>
      </w:r>
      <w:r w:rsidR="00173451" w:rsidRPr="00AB3FA4">
        <w:rPr>
          <w:rFonts w:ascii="Times New Roman" w:eastAsia="Times New Roman" w:hAnsi="Times New Roman" w:cs="Times New Roman"/>
          <w:sz w:val="24"/>
          <w:szCs w:val="24"/>
        </w:rPr>
        <w:t>used fundamentally to</w:t>
      </w:r>
      <w:r w:rsidR="00173451" w:rsidRPr="00AB3FA4" w:rsidDel="00173451">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estimate the proximity that exists between the </w:t>
      </w:r>
      <w:r w:rsidR="00173451" w:rsidRPr="00AB3FA4">
        <w:rPr>
          <w:rFonts w:ascii="Times New Roman" w:eastAsia="Times New Roman" w:hAnsi="Times New Roman" w:cs="Times New Roman"/>
          <w:sz w:val="24"/>
          <w:szCs w:val="24"/>
        </w:rPr>
        <w:t xml:space="preserve">leadership study variables, </w:t>
      </w:r>
      <w:r w:rsidR="00173451" w:rsidRPr="00AB3FA4">
        <w:rPr>
          <w:rFonts w:ascii="Times New Roman" w:eastAsia="Times New Roman" w:hAnsi="Times New Roman" w:cs="Times New Roman"/>
          <w:sz w:val="24"/>
          <w:szCs w:val="24"/>
        </w:rPr>
        <w:lastRenderedPageBreak/>
        <w:t>allowing the measurement and visualization of</w:t>
      </w:r>
      <w:r w:rsidRPr="00AB3FA4">
        <w:rPr>
          <w:rFonts w:ascii="Times New Roman" w:eastAsia="Times New Roman" w:hAnsi="Times New Roman" w:cs="Times New Roman"/>
          <w:sz w:val="24"/>
          <w:szCs w:val="24"/>
        </w:rPr>
        <w:t xml:space="preserve"> the association between the study subjects and the attributes of leadership.</w:t>
      </w:r>
      <w:r w:rsidRPr="00AB3FA4">
        <w:rPr>
          <w:rFonts w:ascii="Times New Roman" w:eastAsia="Times New Roman" w:hAnsi="Times New Roman" w:cs="Times New Roman"/>
          <w:sz w:val="24"/>
          <w:szCs w:val="24"/>
        </w:rPr>
        <w:tab/>
      </w:r>
    </w:p>
    <w:p w14:paraId="215CD6C2" w14:textId="030C8C7F" w:rsidR="00255B14" w:rsidRPr="00AB3FA4" w:rsidRDefault="00255B14" w:rsidP="00255B14">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ab/>
        <w:t>The analysis of the information of the four distinctive elements of laboratory effectiveness is presented below:</w:t>
      </w:r>
    </w:p>
    <w:p w14:paraId="2CF0D9B9" w14:textId="6EBDB9AA" w:rsidR="00255B14" w:rsidRPr="00AB3FA4" w:rsidRDefault="00255B14" w:rsidP="00255B14">
      <w:pPr>
        <w:pStyle w:val="Prrafodelista"/>
        <w:numPr>
          <w:ilvl w:val="0"/>
          <w:numId w:val="2"/>
        </w:num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Laboratory Experience, according to the analysis of the interviews, confirms that those laboratories that have the capacity to manage funded research projects, institutional support and equipment prior to their insertion in the Conacyt program have greater opportunities to perform better in their new role as National Laboratories. Many of the laboratories that were awarded the distinctions already had a previous trajectory of between 3 and 10 years. They have, therefore, certain technical conditions, links</w:t>
      </w:r>
      <w:r w:rsidR="005B55A4"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recognition. The HAWC National Laboratory, for example, is a laboratory that already had technical and instrumental capabilities, institutional recognition</w:t>
      </w:r>
      <w:r w:rsidR="005B55A4"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international prestige prior to its d</w:t>
      </w:r>
      <w:r w:rsidR="00A651E5" w:rsidRPr="00AB3FA4">
        <w:rPr>
          <w:rFonts w:ascii="Times New Roman" w:eastAsia="Times New Roman" w:hAnsi="Times New Roman" w:cs="Times New Roman"/>
          <w:sz w:val="24"/>
          <w:szCs w:val="24"/>
        </w:rPr>
        <w:t>esignation</w:t>
      </w:r>
      <w:r w:rsidRPr="00AB3FA4">
        <w:rPr>
          <w:rFonts w:ascii="Times New Roman" w:eastAsia="Times New Roman" w:hAnsi="Times New Roman" w:cs="Times New Roman"/>
          <w:sz w:val="24"/>
          <w:szCs w:val="24"/>
        </w:rPr>
        <w:t xml:space="preserve"> as a National Laboratory. </w:t>
      </w:r>
    </w:p>
    <w:p w14:paraId="666F95D7" w14:textId="07FEC412" w:rsidR="00255B14" w:rsidRPr="00AB3FA4" w:rsidRDefault="00255B14" w:rsidP="00255B14">
      <w:pPr>
        <w:pStyle w:val="Prrafodelista"/>
        <w:numPr>
          <w:ilvl w:val="0"/>
          <w:numId w:val="2"/>
        </w:num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Likewise, the interviews confirm that experience is also fundamental at the individual and collective level</w:t>
      </w:r>
      <w:r w:rsidR="00A651E5" w:rsidRPr="00AB3FA4">
        <w:rPr>
          <w:rFonts w:ascii="Times New Roman" w:eastAsia="Times New Roman" w:hAnsi="Times New Roman" w:cs="Times New Roman"/>
          <w:sz w:val="24"/>
          <w:szCs w:val="24"/>
        </w:rPr>
        <w:t>s</w:t>
      </w:r>
      <w:r w:rsidRPr="00AB3FA4">
        <w:rPr>
          <w:rFonts w:ascii="Times New Roman" w:eastAsia="Times New Roman" w:hAnsi="Times New Roman" w:cs="Times New Roman"/>
          <w:sz w:val="24"/>
          <w:szCs w:val="24"/>
        </w:rPr>
        <w:t xml:space="preserve"> of the laboratory members, since in the experience of the work team, the more social capital (Bourdieu, 1987) the individual members of the laboratory have, the more probability of effectiveness in the performance of the</w:t>
      </w:r>
      <w:r w:rsidR="00A651E5" w:rsidRPr="00AB3FA4">
        <w:rPr>
          <w:rFonts w:ascii="Times New Roman" w:eastAsia="Times New Roman" w:hAnsi="Times New Roman" w:cs="Times New Roman"/>
          <w:sz w:val="24"/>
          <w:szCs w:val="24"/>
        </w:rPr>
        <w:t>ir</w:t>
      </w:r>
      <w:r w:rsidRPr="00AB3FA4">
        <w:rPr>
          <w:rFonts w:ascii="Times New Roman" w:eastAsia="Times New Roman" w:hAnsi="Times New Roman" w:cs="Times New Roman"/>
          <w:sz w:val="24"/>
          <w:szCs w:val="24"/>
        </w:rPr>
        <w:t xml:space="preserve"> scientific work</w:t>
      </w:r>
      <w:r w:rsidR="00A651E5"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Here it was also identified that the training of laboratory collaborators is strengthened by the availability of specialized equipment,</w:t>
      </w:r>
      <w:r w:rsidR="00E07A72" w:rsidRPr="00AB3FA4">
        <w:rPr>
          <w:rFonts w:ascii="Times New Roman" w:eastAsia="Times New Roman" w:hAnsi="Times New Roman" w:cs="Times New Roman"/>
          <w:sz w:val="24"/>
          <w:szCs w:val="24"/>
        </w:rPr>
        <w:t xml:space="preserve"> playing</w:t>
      </w:r>
      <w:r w:rsidRPr="00AB3FA4">
        <w:rPr>
          <w:rFonts w:ascii="Times New Roman" w:eastAsia="Times New Roman" w:hAnsi="Times New Roman" w:cs="Times New Roman"/>
          <w:sz w:val="24"/>
          <w:szCs w:val="24"/>
        </w:rPr>
        <w:t xml:space="preserve"> an important role </w:t>
      </w:r>
      <w:r w:rsidR="005B55A4" w:rsidRPr="00AB3FA4">
        <w:rPr>
          <w:rFonts w:ascii="Times New Roman" w:eastAsia="Times New Roman" w:hAnsi="Times New Roman" w:cs="Times New Roman"/>
          <w:sz w:val="24"/>
          <w:szCs w:val="24"/>
        </w:rPr>
        <w:t>o</w:t>
      </w:r>
      <w:r w:rsidRPr="00AB3FA4">
        <w:rPr>
          <w:rFonts w:ascii="Times New Roman" w:eastAsia="Times New Roman" w:hAnsi="Times New Roman" w:cs="Times New Roman"/>
          <w:sz w:val="24"/>
          <w:szCs w:val="24"/>
        </w:rPr>
        <w:t xml:space="preserve">n the </w:t>
      </w:r>
      <w:r w:rsidR="00E07A72" w:rsidRPr="00AB3FA4">
        <w:rPr>
          <w:rFonts w:ascii="Times New Roman" w:eastAsia="Times New Roman" w:hAnsi="Times New Roman" w:cs="Times New Roman"/>
          <w:sz w:val="24"/>
          <w:szCs w:val="24"/>
        </w:rPr>
        <w:t>availability of a</w:t>
      </w:r>
      <w:r w:rsidR="00E07A72" w:rsidRPr="00AB3FA4" w:rsidDel="00E07A72">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pool of highly qualified personnel. </w:t>
      </w:r>
    </w:p>
    <w:p w14:paraId="2D2D8C1D" w14:textId="53B4948B" w:rsidR="00255B14" w:rsidRPr="00AB3FA4" w:rsidRDefault="00E07A72" w:rsidP="00255B14">
      <w:pPr>
        <w:pStyle w:val="Prrafodelista"/>
        <w:numPr>
          <w:ilvl w:val="0"/>
          <w:numId w:val="2"/>
        </w:num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The networking structures were obtained from the laboratory members’ responses to the questionnaires</w:t>
      </w:r>
      <w:r w:rsidR="00255B14" w:rsidRPr="00AB3FA4">
        <w:rPr>
          <w:rFonts w:ascii="Times New Roman" w:eastAsia="Times New Roman" w:hAnsi="Times New Roman" w:cs="Times New Roman"/>
          <w:sz w:val="24"/>
          <w:szCs w:val="24"/>
        </w:rPr>
        <w:t xml:space="preserve">, which shows the actors with whom they have had a relationship in the last three years for different activities, such as research, human resources training, </w:t>
      </w:r>
      <w:r w:rsidR="00255B14" w:rsidRPr="00AB3FA4">
        <w:rPr>
          <w:rFonts w:ascii="Times New Roman" w:eastAsia="Times New Roman" w:hAnsi="Times New Roman" w:cs="Times New Roman"/>
          <w:sz w:val="24"/>
          <w:szCs w:val="24"/>
        </w:rPr>
        <w:lastRenderedPageBreak/>
        <w:t xml:space="preserve">provision of services, etc. The list of relationships is a table of adjacency (origin, destination) and it lists the laboratories and the actors with whom there have </w:t>
      </w:r>
      <w:r w:rsidR="00847EBC" w:rsidRPr="00AB3FA4">
        <w:rPr>
          <w:rFonts w:ascii="Times New Roman" w:eastAsia="Times New Roman" w:hAnsi="Times New Roman" w:cs="Times New Roman"/>
          <w:sz w:val="24"/>
          <w:szCs w:val="24"/>
        </w:rPr>
        <w:t>been</w:t>
      </w:r>
      <w:r w:rsidR="00255B14" w:rsidRPr="00AB3FA4">
        <w:rPr>
          <w:rFonts w:ascii="Times New Roman" w:eastAsia="Times New Roman" w:hAnsi="Times New Roman" w:cs="Times New Roman"/>
          <w:sz w:val="24"/>
          <w:szCs w:val="24"/>
        </w:rPr>
        <w:t xml:space="preserve"> relationships; in total there are 221 nodes and a total of 232 links. The laboratory with the highest </w:t>
      </w:r>
      <w:r w:rsidR="00847EBC" w:rsidRPr="00AB3FA4">
        <w:rPr>
          <w:rFonts w:ascii="Times New Roman" w:eastAsia="Times New Roman" w:hAnsi="Times New Roman" w:cs="Times New Roman"/>
          <w:sz w:val="24"/>
          <w:szCs w:val="24"/>
        </w:rPr>
        <w:t>number</w:t>
      </w:r>
      <w:r w:rsidR="00255B14" w:rsidRPr="00AB3FA4">
        <w:rPr>
          <w:rFonts w:ascii="Times New Roman" w:eastAsia="Times New Roman" w:hAnsi="Times New Roman" w:cs="Times New Roman"/>
          <w:sz w:val="24"/>
          <w:szCs w:val="24"/>
        </w:rPr>
        <w:t xml:space="preserve"> is LANCIS,</w:t>
      </w:r>
      <w:r w:rsidRPr="00AB3FA4">
        <w:rPr>
          <w:rFonts w:ascii="Times New Roman" w:eastAsia="Times New Roman" w:hAnsi="Times New Roman" w:cs="Times New Roman"/>
          <w:sz w:val="24"/>
          <w:szCs w:val="24"/>
        </w:rPr>
        <w:t xml:space="preserve"> with </w:t>
      </w:r>
      <w:r w:rsidR="00255B14" w:rsidRPr="00AB3FA4">
        <w:rPr>
          <w:rFonts w:ascii="Times New Roman" w:eastAsia="Times New Roman" w:hAnsi="Times New Roman" w:cs="Times New Roman"/>
          <w:sz w:val="24"/>
          <w:szCs w:val="24"/>
        </w:rPr>
        <w:t xml:space="preserve">63, while the </w:t>
      </w:r>
      <w:r w:rsidRPr="00AB3FA4">
        <w:rPr>
          <w:rFonts w:ascii="Times New Roman" w:eastAsia="Times New Roman" w:hAnsi="Times New Roman" w:cs="Times New Roman"/>
          <w:sz w:val="24"/>
          <w:szCs w:val="24"/>
        </w:rPr>
        <w:t>laboratory</w:t>
      </w:r>
      <w:r w:rsidR="00255B14" w:rsidRPr="00AB3FA4">
        <w:rPr>
          <w:rFonts w:ascii="Times New Roman" w:eastAsia="Times New Roman" w:hAnsi="Times New Roman" w:cs="Times New Roman"/>
          <w:sz w:val="24"/>
          <w:szCs w:val="24"/>
        </w:rPr>
        <w:t xml:space="preserve"> with the lowest </w:t>
      </w:r>
      <w:r w:rsidR="00847EBC" w:rsidRPr="00AB3FA4">
        <w:rPr>
          <w:rFonts w:ascii="Times New Roman" w:eastAsia="Times New Roman" w:hAnsi="Times New Roman" w:cs="Times New Roman"/>
          <w:sz w:val="24"/>
          <w:szCs w:val="24"/>
        </w:rPr>
        <w:t>number</w:t>
      </w:r>
      <w:r w:rsidR="00255B14" w:rsidRPr="00AB3FA4">
        <w:rPr>
          <w:rFonts w:ascii="Times New Roman" w:eastAsia="Times New Roman" w:hAnsi="Times New Roman" w:cs="Times New Roman"/>
          <w:sz w:val="24"/>
          <w:szCs w:val="24"/>
        </w:rPr>
        <w:t xml:space="preserve"> is LANIREM with </w:t>
      </w:r>
      <w:r w:rsidR="00847EBC" w:rsidRPr="00AB3FA4">
        <w:rPr>
          <w:rFonts w:ascii="Times New Roman" w:eastAsia="Times New Roman" w:hAnsi="Times New Roman" w:cs="Times New Roman"/>
          <w:sz w:val="24"/>
          <w:szCs w:val="24"/>
        </w:rPr>
        <w:t>level</w:t>
      </w:r>
      <w:r w:rsidR="00255B14" w:rsidRPr="00AB3FA4">
        <w:rPr>
          <w:rFonts w:ascii="Times New Roman" w:eastAsia="Times New Roman" w:hAnsi="Times New Roman" w:cs="Times New Roman"/>
          <w:sz w:val="24"/>
          <w:szCs w:val="24"/>
        </w:rPr>
        <w:t xml:space="preserve"> 7; the actor with the highest </w:t>
      </w:r>
      <w:r w:rsidR="00847EBC" w:rsidRPr="00AB3FA4">
        <w:rPr>
          <w:rFonts w:ascii="Times New Roman" w:eastAsia="Times New Roman" w:hAnsi="Times New Roman" w:cs="Times New Roman"/>
          <w:sz w:val="24"/>
          <w:szCs w:val="24"/>
        </w:rPr>
        <w:t>level</w:t>
      </w:r>
      <w:r w:rsidR="00255B14" w:rsidRPr="00AB3FA4">
        <w:rPr>
          <w:rFonts w:ascii="Times New Roman" w:eastAsia="Times New Roman" w:hAnsi="Times New Roman" w:cs="Times New Roman"/>
          <w:sz w:val="24"/>
          <w:szCs w:val="24"/>
        </w:rPr>
        <w:t xml:space="preserve"> and which is not a National Laboratory is CINVESTAV, with </w:t>
      </w:r>
      <w:r w:rsidR="00847EBC" w:rsidRPr="00AB3FA4">
        <w:rPr>
          <w:rFonts w:ascii="Times New Roman" w:eastAsia="Times New Roman" w:hAnsi="Times New Roman" w:cs="Times New Roman"/>
          <w:sz w:val="24"/>
          <w:szCs w:val="24"/>
        </w:rPr>
        <w:t>level</w:t>
      </w:r>
      <w:r w:rsidR="00255B14" w:rsidRPr="00AB3FA4">
        <w:rPr>
          <w:rFonts w:ascii="Times New Roman" w:eastAsia="Times New Roman" w:hAnsi="Times New Roman" w:cs="Times New Roman"/>
          <w:sz w:val="24"/>
          <w:szCs w:val="24"/>
        </w:rPr>
        <w:t xml:space="preserve"> 4. </w:t>
      </w:r>
    </w:p>
    <w:p w14:paraId="6CE6C9DC" w14:textId="66DAEC31" w:rsidR="00255B14" w:rsidRPr="00AB3FA4" w:rsidRDefault="00255B14" w:rsidP="000C6E6A">
      <w:pPr>
        <w:spacing w:line="480" w:lineRule="auto"/>
        <w:ind w:firstLine="360"/>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As for the structural measures, the </w:t>
      </w:r>
      <w:r w:rsidR="00847EBC" w:rsidRPr="00AB3FA4">
        <w:rPr>
          <w:rFonts w:ascii="Times New Roman" w:eastAsia="Times New Roman" w:hAnsi="Times New Roman" w:cs="Times New Roman"/>
          <w:sz w:val="24"/>
          <w:szCs w:val="24"/>
        </w:rPr>
        <w:t>level</w:t>
      </w:r>
      <w:r w:rsidRPr="00AB3FA4">
        <w:rPr>
          <w:rFonts w:ascii="Times New Roman" w:eastAsia="Times New Roman" w:hAnsi="Times New Roman" w:cs="Times New Roman"/>
          <w:sz w:val="24"/>
          <w:szCs w:val="24"/>
        </w:rPr>
        <w:t xml:space="preserve"> of centrality is used</w:t>
      </w:r>
      <w:r w:rsidR="00847EBC"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847EBC" w:rsidRPr="00AB3FA4">
        <w:rPr>
          <w:rFonts w:ascii="Times New Roman" w:eastAsia="Times New Roman" w:hAnsi="Times New Roman" w:cs="Times New Roman"/>
          <w:sz w:val="24"/>
          <w:szCs w:val="24"/>
        </w:rPr>
        <w:t>This</w:t>
      </w:r>
      <w:r w:rsidRPr="00AB3FA4">
        <w:rPr>
          <w:rFonts w:ascii="Times New Roman" w:eastAsia="Times New Roman" w:hAnsi="Times New Roman" w:cs="Times New Roman"/>
          <w:sz w:val="24"/>
          <w:szCs w:val="24"/>
        </w:rPr>
        <w:t xml:space="preserve"> shows the importance of the actors in the network in relation to the other actors with which it is linked. This is estimated with the measure</w:t>
      </w:r>
    </w:p>
    <w:p w14:paraId="0061C1C5" w14:textId="77777777" w:rsidR="000C6E6A" w:rsidRPr="00AB3FA4" w:rsidRDefault="000C6E6A" w:rsidP="000C6E6A">
      <w:pPr>
        <w:pStyle w:val="Prrafodelista"/>
        <w:spacing w:after="0" w:line="480" w:lineRule="auto"/>
        <w:ind w:left="426"/>
        <w:jc w:val="center"/>
        <w:rPr>
          <w:rFonts w:ascii="Times New Roman" w:eastAsiaTheme="minorEastAsia" w:hAnsi="Times New Roman" w:cs="Times New Roman"/>
          <w:sz w:val="24"/>
          <w:szCs w:val="24"/>
        </w:rPr>
      </w:pPr>
      <w:r w:rsidRPr="00AB3FA4">
        <w:rPr>
          <w:rFonts w:ascii="Times New Roman" w:hAnsi="Times New Roman" w:cs="Times New Roman"/>
          <w:sz w:val="24"/>
          <w:szCs w:val="24"/>
        </w:rPr>
        <w:t>C</w:t>
      </w:r>
      <w:r w:rsidRPr="00AB3FA4">
        <w:rPr>
          <w:rFonts w:ascii="Times New Roman" w:hAnsi="Times New Roman" w:cs="Times New Roman"/>
          <w:sz w:val="24"/>
          <w:szCs w:val="24"/>
          <w:vertAlign w:val="subscript"/>
        </w:rPr>
        <w:t>D</w:t>
      </w:r>
      <w:r w:rsidRPr="00AB3FA4">
        <w:rPr>
          <w:rFonts w:ascii="Times New Roman" w:hAnsi="Times New Roman" w:cs="Times New Roman"/>
          <w:sz w:val="24"/>
          <w:szCs w:val="24"/>
        </w:rPr>
        <w:t xml:space="preserve">(v) = </w:t>
      </w:r>
      <m:oMath>
        <m:f>
          <m:fPr>
            <m:ctrlPr>
              <w:rPr>
                <w:rFonts w:ascii="Cambria Math" w:hAnsi="Cambria Math" w:cs="Times New Roman"/>
                <w:sz w:val="24"/>
                <w:szCs w:val="24"/>
              </w:rPr>
            </m:ctrlPr>
          </m:fPr>
          <m:num>
            <m:r>
              <w:rPr>
                <w:rFonts w:ascii="Cambria Math" w:hAnsi="Cambria Math" w:cs="Times New Roman"/>
                <w:sz w:val="24"/>
                <w:szCs w:val="24"/>
              </w:rPr>
              <m:t>δ(v)</m:t>
            </m:r>
            <m:ctrlPr>
              <w:rPr>
                <w:rFonts w:ascii="Cambria Math" w:hAnsi="Cambria Math" w:cs="Times New Roman"/>
                <w:i/>
                <w:sz w:val="24"/>
                <w:szCs w:val="24"/>
              </w:rPr>
            </m:ctrlPr>
          </m:num>
          <m:den>
            <m:r>
              <w:rPr>
                <w:rFonts w:ascii="Cambria Math" w:hAnsi="Cambria Math" w:cs="Times New Roman"/>
                <w:sz w:val="24"/>
                <w:szCs w:val="24"/>
              </w:rPr>
              <m:t>n-1</m:t>
            </m:r>
          </m:den>
        </m:f>
      </m:oMath>
    </w:p>
    <w:p w14:paraId="5B422EFE" w14:textId="77777777" w:rsidR="000C6E6A" w:rsidRPr="00AB3FA4" w:rsidRDefault="000C6E6A" w:rsidP="000C6E6A">
      <w:pPr>
        <w:spacing w:line="480" w:lineRule="auto"/>
        <w:ind w:firstLine="360"/>
        <w:rPr>
          <w:rFonts w:ascii="Times New Roman" w:eastAsia="Times New Roman" w:hAnsi="Times New Roman" w:cs="Times New Roman"/>
          <w:sz w:val="24"/>
          <w:szCs w:val="24"/>
        </w:rPr>
      </w:pPr>
    </w:p>
    <w:p w14:paraId="7D6DD6C3" w14:textId="31F31BB8" w:rsidR="00E07A72" w:rsidRPr="00AB3FA4" w:rsidRDefault="000C6E6A" w:rsidP="00E07A72">
      <w:pPr>
        <w:spacing w:line="480" w:lineRule="auto"/>
        <w:ind w:firstLine="360"/>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where </w:t>
      </w:r>
      <m:oMath>
        <m:r>
          <m:rPr>
            <m:sty m:val="p"/>
          </m:rPr>
          <w:rPr>
            <w:rFonts w:ascii="Cambria Math" w:eastAsiaTheme="minorEastAsia" w:hAnsi="Cambria Math" w:cs="Times New Roman"/>
            <w:sz w:val="24"/>
            <w:szCs w:val="24"/>
          </w:rPr>
          <m:t>δ</m:t>
        </m:r>
      </m:oMath>
      <w:r w:rsidRPr="00AB3FA4">
        <w:rPr>
          <w:rFonts w:ascii="Times New Roman" w:eastAsiaTheme="minorEastAsia" w:hAnsi="Times New Roman" w:cs="Times New Roman"/>
          <w:sz w:val="24"/>
          <w:szCs w:val="24"/>
        </w:rPr>
        <w:t xml:space="preserve">(v) </w:t>
      </w:r>
      <w:r w:rsidRPr="00AB3FA4">
        <w:rPr>
          <w:rFonts w:ascii="Times New Roman" w:eastAsia="Times New Roman" w:hAnsi="Times New Roman" w:cs="Times New Roman"/>
          <w:sz w:val="24"/>
          <w:szCs w:val="24"/>
        </w:rPr>
        <w:t xml:space="preserve">is the degree of </w:t>
      </w:r>
      <w:r w:rsidR="00847EBC" w:rsidRPr="00AB3FA4">
        <w:rPr>
          <w:rFonts w:ascii="Times New Roman" w:eastAsia="Times New Roman" w:hAnsi="Times New Roman" w:cs="Times New Roman"/>
          <w:sz w:val="24"/>
          <w:szCs w:val="24"/>
        </w:rPr>
        <w:t>a certain</w:t>
      </w:r>
      <w:r w:rsidRPr="00AB3FA4">
        <w:rPr>
          <w:rFonts w:ascii="Times New Roman" w:eastAsia="Times New Roman" w:hAnsi="Times New Roman" w:cs="Times New Roman"/>
          <w:sz w:val="24"/>
          <w:szCs w:val="24"/>
        </w:rPr>
        <w:t xml:space="preserve"> node and n the total number of nodes in the network</w:t>
      </w:r>
      <w:r w:rsidR="00847EBC"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847EBC" w:rsidRPr="00AB3FA4">
        <w:rPr>
          <w:rFonts w:ascii="Times New Roman" w:eastAsia="Times New Roman" w:hAnsi="Times New Roman" w:cs="Times New Roman"/>
          <w:sz w:val="24"/>
          <w:szCs w:val="24"/>
        </w:rPr>
        <w:t>I</w:t>
      </w:r>
      <w:r w:rsidRPr="00AB3FA4">
        <w:rPr>
          <w:rFonts w:ascii="Times New Roman" w:eastAsia="Times New Roman" w:hAnsi="Times New Roman" w:cs="Times New Roman"/>
          <w:sz w:val="24"/>
          <w:szCs w:val="24"/>
        </w:rPr>
        <w:t xml:space="preserve">n this exercise the nodes with the highest degree of centrality are LANCIS (0.28), LANCIC (0.19) and HAWC </w:t>
      </w:r>
      <w:r w:rsidR="00E07A72" w:rsidRPr="00AB3FA4">
        <w:rPr>
          <w:rFonts w:ascii="Times New Roman" w:eastAsia="Times New Roman" w:hAnsi="Times New Roman" w:cs="Times New Roman"/>
          <w:sz w:val="24"/>
          <w:szCs w:val="24"/>
        </w:rPr>
        <w:t>(0.15). All other laboratories have</w:t>
      </w:r>
      <w:r w:rsidR="00E07A72" w:rsidRPr="00AB3FA4" w:rsidDel="00E07A72">
        <w:rPr>
          <w:rFonts w:ascii="Times New Roman" w:eastAsia="Times New Roman" w:hAnsi="Times New Roman" w:cs="Times New Roman"/>
          <w:sz w:val="24"/>
          <w:szCs w:val="24"/>
        </w:rPr>
        <w:t xml:space="preserve"> </w:t>
      </w:r>
      <w:r w:rsidR="00847EBC" w:rsidRPr="00AB3FA4">
        <w:rPr>
          <w:rFonts w:ascii="Times New Roman" w:eastAsia="Times New Roman" w:hAnsi="Times New Roman" w:cs="Times New Roman"/>
          <w:sz w:val="24"/>
          <w:szCs w:val="24"/>
        </w:rPr>
        <w:t>levels</w:t>
      </w:r>
      <w:r w:rsidRPr="00AB3FA4">
        <w:rPr>
          <w:rFonts w:ascii="Times New Roman" w:eastAsia="Times New Roman" w:hAnsi="Times New Roman" w:cs="Times New Roman"/>
          <w:sz w:val="24"/>
          <w:szCs w:val="24"/>
        </w:rPr>
        <w:t xml:space="preserve"> below 0.10, as shown in Figure 2.</w:t>
      </w:r>
    </w:p>
    <w:p w14:paraId="429F847D" w14:textId="45F733AF" w:rsidR="00E07A72" w:rsidRPr="00751F3F" w:rsidRDefault="00516C12" w:rsidP="00E07A72">
      <w:pPr>
        <w:spacing w:line="480" w:lineRule="auto"/>
        <w:ind w:firstLine="708"/>
        <w:jc w:val="center"/>
        <w:rPr>
          <w:rFonts w:ascii="Times New Roman" w:hAnsi="Times New Roman" w:cs="Times New Roman"/>
          <w:szCs w:val="24"/>
        </w:rPr>
      </w:pPr>
      <w:r w:rsidRPr="00751F3F">
        <w:rPr>
          <w:rFonts w:ascii="Times New Roman" w:hAnsi="Times New Roman" w:cs="Times New Roman"/>
          <w:szCs w:val="24"/>
        </w:rPr>
        <w:lastRenderedPageBreak/>
        <w:t xml:space="preserve">Figure 2. </w:t>
      </w:r>
      <w:r w:rsidR="00847EBC" w:rsidRPr="00751F3F">
        <w:rPr>
          <w:rFonts w:ascii="Times New Roman" w:hAnsi="Times New Roman" w:cs="Times New Roman"/>
          <w:szCs w:val="24"/>
        </w:rPr>
        <w:t>Levels of</w:t>
      </w:r>
      <w:r w:rsidR="00592C98" w:rsidRPr="00751F3F">
        <w:rPr>
          <w:rFonts w:ascii="Times New Roman" w:hAnsi="Times New Roman" w:cs="Times New Roman"/>
          <w:szCs w:val="24"/>
        </w:rPr>
        <w:t xml:space="preserve"> centrality</w:t>
      </w:r>
      <w:r w:rsidR="0097797F" w:rsidRPr="00751F3F">
        <w:rPr>
          <w:rFonts w:ascii="Times New Roman" w:hAnsi="Times New Roman" w:cs="Times New Roman"/>
          <w:szCs w:val="24"/>
        </w:rPr>
        <w:t xml:space="preserve"> </w:t>
      </w:r>
      <w:r w:rsidR="000C6E6A" w:rsidRPr="00751F3F">
        <w:rPr>
          <w:rFonts w:ascii="Times New Roman" w:hAnsi="Times New Roman" w:cs="Times New Roman"/>
          <w:szCs w:val="24"/>
        </w:rPr>
        <w:t>of the nodes of the laboratory network.</w:t>
      </w:r>
      <w:r w:rsidR="0097797F" w:rsidRPr="00751F3F">
        <w:rPr>
          <w:rFonts w:ascii="Times New Roman" w:hAnsi="Times New Roman" w:cs="Times New Roman"/>
          <w:noProof/>
          <w:szCs w:val="24"/>
          <w:lang w:val="es-MX"/>
        </w:rPr>
        <w:drawing>
          <wp:inline distT="0" distB="0" distL="0" distR="0" wp14:anchorId="230652B8" wp14:editId="0D6B094B">
            <wp:extent cx="4381378" cy="326078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gree centrality of laboratories network.png"/>
                    <pic:cNvPicPr/>
                  </pic:nvPicPr>
                  <pic:blipFill rotWithShape="1">
                    <a:blip r:embed="rId12" cstate="print">
                      <a:extLst>
                        <a:ext uri="{28A0092B-C50C-407E-A947-70E740481C1C}">
                          <a14:useLocalDpi xmlns:a14="http://schemas.microsoft.com/office/drawing/2010/main" val="0"/>
                        </a:ext>
                      </a:extLst>
                    </a:blip>
                    <a:srcRect l="3774" t="6951" r="4943" b="2433"/>
                    <a:stretch/>
                  </pic:blipFill>
                  <pic:spPr bwMode="auto">
                    <a:xfrm>
                      <a:off x="0" y="0"/>
                      <a:ext cx="4383274" cy="3262196"/>
                    </a:xfrm>
                    <a:prstGeom prst="rect">
                      <a:avLst/>
                    </a:prstGeom>
                    <a:ln>
                      <a:noFill/>
                    </a:ln>
                    <a:extLst>
                      <a:ext uri="{53640926-AAD7-44D8-BBD7-CCE9431645EC}">
                        <a14:shadowObscured xmlns:a14="http://schemas.microsoft.com/office/drawing/2010/main"/>
                      </a:ext>
                    </a:extLst>
                  </pic:spPr>
                </pic:pic>
              </a:graphicData>
            </a:graphic>
          </wp:inline>
        </w:drawing>
      </w:r>
    </w:p>
    <w:p w14:paraId="088D77A0" w14:textId="51278CCD" w:rsidR="00516C12" w:rsidRPr="00751F3F" w:rsidRDefault="00516C12" w:rsidP="00E07A72">
      <w:pPr>
        <w:spacing w:line="480" w:lineRule="auto"/>
        <w:ind w:firstLine="708"/>
        <w:jc w:val="center"/>
        <w:rPr>
          <w:rFonts w:ascii="Times New Roman" w:eastAsia="Times New Roman" w:hAnsi="Times New Roman" w:cs="Times New Roman"/>
          <w:szCs w:val="24"/>
        </w:rPr>
      </w:pPr>
      <w:r w:rsidRPr="00751F3F">
        <w:rPr>
          <w:rFonts w:ascii="Times New Roman" w:hAnsi="Times New Roman" w:cs="Times New Roman"/>
          <w:szCs w:val="24"/>
        </w:rPr>
        <w:t>Source: Data obtained from the questionnaire</w:t>
      </w:r>
      <w:r w:rsidR="00847EBC" w:rsidRPr="00751F3F">
        <w:rPr>
          <w:rFonts w:ascii="Times New Roman" w:hAnsi="Times New Roman" w:cs="Times New Roman"/>
          <w:szCs w:val="24"/>
        </w:rPr>
        <w:t>s</w:t>
      </w:r>
      <w:r w:rsidRPr="00751F3F">
        <w:rPr>
          <w:rFonts w:ascii="Times New Roman" w:hAnsi="Times New Roman" w:cs="Times New Roman"/>
          <w:szCs w:val="24"/>
        </w:rPr>
        <w:t xml:space="preserve"> </w:t>
      </w:r>
      <w:r w:rsidR="00847EBC" w:rsidRPr="00751F3F">
        <w:rPr>
          <w:rFonts w:ascii="Times New Roman" w:hAnsi="Times New Roman" w:cs="Times New Roman"/>
          <w:szCs w:val="24"/>
        </w:rPr>
        <w:t>given</w:t>
      </w:r>
      <w:r w:rsidRPr="00751F3F">
        <w:rPr>
          <w:rFonts w:ascii="Times New Roman" w:hAnsi="Times New Roman" w:cs="Times New Roman"/>
          <w:szCs w:val="24"/>
        </w:rPr>
        <w:t xml:space="preserve"> to the National Laboratories in 2018.</w:t>
      </w:r>
    </w:p>
    <w:p w14:paraId="6A49077F" w14:textId="220DB26A" w:rsidR="000C6E6A" w:rsidRPr="00AB3FA4" w:rsidRDefault="000C6E6A" w:rsidP="00001B82">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To visualize the </w:t>
      </w:r>
      <w:r w:rsidR="00847EBC" w:rsidRPr="00AB3FA4">
        <w:rPr>
          <w:rFonts w:ascii="Times New Roman" w:eastAsia="Times New Roman" w:hAnsi="Times New Roman" w:cs="Times New Roman"/>
          <w:sz w:val="24"/>
          <w:szCs w:val="24"/>
        </w:rPr>
        <w:t>level</w:t>
      </w:r>
      <w:r w:rsidRPr="00AB3FA4">
        <w:rPr>
          <w:rFonts w:ascii="Times New Roman" w:eastAsia="Times New Roman" w:hAnsi="Times New Roman" w:cs="Times New Roman"/>
          <w:sz w:val="24"/>
          <w:szCs w:val="24"/>
        </w:rPr>
        <w:t xml:space="preserve"> of centrality of the actors in the laboratory network, the Fruchterman-Reingold algorithm (1991) is used</w:t>
      </w:r>
      <w:r w:rsidR="00847EBC"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847EBC" w:rsidRPr="00AB3FA4">
        <w:rPr>
          <w:rFonts w:ascii="Times New Roman" w:eastAsia="Times New Roman" w:hAnsi="Times New Roman" w:cs="Times New Roman"/>
          <w:sz w:val="24"/>
          <w:szCs w:val="24"/>
        </w:rPr>
        <w:t>This algorithm</w:t>
      </w:r>
      <w:r w:rsidRPr="00AB3FA4">
        <w:rPr>
          <w:rFonts w:ascii="Times New Roman" w:eastAsia="Times New Roman" w:hAnsi="Times New Roman" w:cs="Times New Roman"/>
          <w:sz w:val="24"/>
          <w:szCs w:val="24"/>
        </w:rPr>
        <w:t xml:space="preserve"> determines a fixed equilibrium distance between the nodes, so as to bring the groups of nodes that are better connected closer together, as shown in Figure 3. </w:t>
      </w:r>
    </w:p>
    <w:p w14:paraId="5DB51E76" w14:textId="49281D90" w:rsidR="00751F3F" w:rsidRDefault="000C6E6A" w:rsidP="00001B82">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In the network the collaborations of the 10 laboratories are visualized</w:t>
      </w:r>
      <w:r w:rsidR="00847EBC"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847EBC" w:rsidRPr="00AB3FA4">
        <w:rPr>
          <w:rFonts w:ascii="Times New Roman" w:eastAsia="Times New Roman" w:hAnsi="Times New Roman" w:cs="Times New Roman"/>
          <w:sz w:val="24"/>
          <w:szCs w:val="24"/>
        </w:rPr>
        <w:t>I</w:t>
      </w:r>
      <w:r w:rsidRPr="00AB3FA4">
        <w:rPr>
          <w:rFonts w:ascii="Times New Roman" w:eastAsia="Times New Roman" w:hAnsi="Times New Roman" w:cs="Times New Roman"/>
          <w:sz w:val="24"/>
          <w:szCs w:val="24"/>
        </w:rPr>
        <w:t xml:space="preserve">n </w:t>
      </w:r>
      <w:r w:rsidR="00847EBC" w:rsidRPr="00AB3FA4">
        <w:rPr>
          <w:rFonts w:ascii="Times New Roman" w:eastAsia="Times New Roman" w:hAnsi="Times New Roman" w:cs="Times New Roman"/>
          <w:sz w:val="24"/>
          <w:szCs w:val="24"/>
        </w:rPr>
        <w:t>general,</w:t>
      </w:r>
      <w:r w:rsidRPr="00AB3FA4">
        <w:rPr>
          <w:rFonts w:ascii="Times New Roman" w:eastAsia="Times New Roman" w:hAnsi="Times New Roman" w:cs="Times New Roman"/>
          <w:sz w:val="24"/>
          <w:szCs w:val="24"/>
        </w:rPr>
        <w:t xml:space="preserve"> </w:t>
      </w:r>
      <w:r w:rsidR="00A42019" w:rsidRPr="00AB3FA4">
        <w:rPr>
          <w:rFonts w:ascii="Times New Roman" w:eastAsia="Times New Roman" w:hAnsi="Times New Roman" w:cs="Times New Roman"/>
          <w:sz w:val="24"/>
          <w:szCs w:val="24"/>
        </w:rPr>
        <w:t>t</w:t>
      </w:r>
      <w:r w:rsidRPr="00AB3FA4">
        <w:rPr>
          <w:rFonts w:ascii="Times New Roman" w:eastAsia="Times New Roman" w:hAnsi="Times New Roman" w:cs="Times New Roman"/>
          <w:sz w:val="24"/>
          <w:szCs w:val="24"/>
        </w:rPr>
        <w:t xml:space="preserve">hese are the </w:t>
      </w:r>
      <w:r w:rsidR="00E07A72" w:rsidRPr="00AB3FA4">
        <w:rPr>
          <w:rFonts w:ascii="Times New Roman" w:eastAsia="Times New Roman" w:hAnsi="Times New Roman" w:cs="Times New Roman"/>
          <w:sz w:val="24"/>
          <w:szCs w:val="24"/>
        </w:rPr>
        <w:t>laboratories</w:t>
      </w:r>
      <w:r w:rsidRPr="00AB3FA4">
        <w:rPr>
          <w:rFonts w:ascii="Times New Roman" w:eastAsia="Times New Roman" w:hAnsi="Times New Roman" w:cs="Times New Roman"/>
          <w:sz w:val="24"/>
          <w:szCs w:val="24"/>
        </w:rPr>
        <w:t xml:space="preserve"> that are positioned on the gradient of the</w:t>
      </w:r>
      <w:r w:rsidR="00762B3B"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degree of centrality </w:t>
      </w:r>
      <w:bookmarkStart w:id="1" w:name="_Hlk110597968"/>
      <m:oMath>
        <m:r>
          <m:rPr>
            <m:sty m:val="p"/>
          </m:rPr>
          <w:rPr>
            <w:rStyle w:val="nfasis"/>
            <w:rFonts w:ascii="Cambria Math" w:hAnsi="Cambria Math" w:cs="Times New Roman"/>
            <w:color w:val="000000"/>
            <w:sz w:val="24"/>
            <w:szCs w:val="24"/>
            <w:shd w:val="clear" w:color="auto" w:fill="FFFFFF"/>
          </w:rPr>
          <m:t>≥</m:t>
        </m:r>
      </m:oMath>
      <w:r w:rsidRPr="00AB3FA4">
        <w:rPr>
          <w:rStyle w:val="nfasis"/>
          <w:rFonts w:ascii="Times New Roman" w:eastAsiaTheme="minorEastAsia" w:hAnsi="Times New Roman" w:cs="Times New Roman"/>
          <w:i w:val="0"/>
          <w:iCs w:val="0"/>
          <w:color w:val="000000"/>
          <w:sz w:val="24"/>
          <w:szCs w:val="24"/>
          <w:shd w:val="clear" w:color="auto" w:fill="FFFFFF"/>
        </w:rPr>
        <w:t xml:space="preserve"> 0.1</w:t>
      </w:r>
      <w:bookmarkEnd w:id="1"/>
      <w:r w:rsidRPr="00AB3FA4">
        <w:rPr>
          <w:rFonts w:ascii="Times New Roman" w:eastAsia="Times New Roman" w:hAnsi="Times New Roman" w:cs="Times New Roman"/>
          <w:sz w:val="24"/>
          <w:szCs w:val="24"/>
        </w:rPr>
        <w:t>. The actors with whom the laboratories collaborate</w:t>
      </w:r>
      <w:r w:rsidR="00762B3B" w:rsidRPr="00AB3FA4">
        <w:rPr>
          <w:rFonts w:ascii="Times New Roman" w:eastAsia="Times New Roman" w:hAnsi="Times New Roman" w:cs="Times New Roman"/>
          <w:sz w:val="24"/>
          <w:szCs w:val="24"/>
        </w:rPr>
        <w:t xml:space="preserve"> in</w:t>
      </w:r>
      <w:r w:rsidRPr="00AB3FA4">
        <w:rPr>
          <w:rFonts w:ascii="Times New Roman" w:eastAsia="Times New Roman" w:hAnsi="Times New Roman" w:cs="Times New Roman"/>
          <w:sz w:val="24"/>
          <w:szCs w:val="24"/>
        </w:rPr>
        <w:t xml:space="preserve"> shar</w:t>
      </w:r>
      <w:r w:rsidR="00762B3B" w:rsidRPr="00AB3FA4">
        <w:rPr>
          <w:rFonts w:ascii="Times New Roman" w:eastAsia="Times New Roman" w:hAnsi="Times New Roman" w:cs="Times New Roman"/>
          <w:sz w:val="24"/>
          <w:szCs w:val="24"/>
        </w:rPr>
        <w:t>ing</w:t>
      </w:r>
      <w:r w:rsidRPr="00AB3FA4">
        <w:rPr>
          <w:rFonts w:ascii="Times New Roman" w:eastAsia="Times New Roman" w:hAnsi="Times New Roman" w:cs="Times New Roman"/>
          <w:sz w:val="24"/>
          <w:szCs w:val="24"/>
        </w:rPr>
        <w:t xml:space="preserve"> infrastructure, train</w:t>
      </w:r>
      <w:r w:rsidR="00762B3B" w:rsidRPr="00AB3FA4">
        <w:rPr>
          <w:rFonts w:ascii="Times New Roman" w:eastAsia="Times New Roman" w:hAnsi="Times New Roman" w:cs="Times New Roman"/>
          <w:sz w:val="24"/>
          <w:szCs w:val="24"/>
        </w:rPr>
        <w:t>ing</w:t>
      </w:r>
      <w:r w:rsidRPr="00AB3FA4">
        <w:rPr>
          <w:rFonts w:ascii="Times New Roman" w:eastAsia="Times New Roman" w:hAnsi="Times New Roman" w:cs="Times New Roman"/>
          <w:sz w:val="24"/>
          <w:szCs w:val="24"/>
        </w:rPr>
        <w:t xml:space="preserve"> highly specialized human resources, carry</w:t>
      </w:r>
      <w:r w:rsidR="00762B3B" w:rsidRPr="00AB3FA4">
        <w:rPr>
          <w:rFonts w:ascii="Times New Roman" w:eastAsia="Times New Roman" w:hAnsi="Times New Roman" w:cs="Times New Roman"/>
          <w:sz w:val="24"/>
          <w:szCs w:val="24"/>
        </w:rPr>
        <w:t>ing</w:t>
      </w:r>
      <w:r w:rsidRPr="00AB3FA4">
        <w:rPr>
          <w:rFonts w:ascii="Times New Roman" w:eastAsia="Times New Roman" w:hAnsi="Times New Roman" w:cs="Times New Roman"/>
          <w:sz w:val="24"/>
          <w:szCs w:val="24"/>
        </w:rPr>
        <w:t xml:space="preserve"> out research work and in general provid</w:t>
      </w:r>
      <w:r w:rsidR="00762B3B" w:rsidRPr="00AB3FA4">
        <w:rPr>
          <w:rFonts w:ascii="Times New Roman" w:eastAsia="Times New Roman" w:hAnsi="Times New Roman" w:cs="Times New Roman"/>
          <w:sz w:val="24"/>
          <w:szCs w:val="24"/>
        </w:rPr>
        <w:t>ing</w:t>
      </w:r>
      <w:r w:rsidRPr="00AB3FA4">
        <w:rPr>
          <w:rFonts w:ascii="Times New Roman" w:eastAsia="Times New Roman" w:hAnsi="Times New Roman" w:cs="Times New Roman"/>
          <w:sz w:val="24"/>
          <w:szCs w:val="24"/>
        </w:rPr>
        <w:t xml:space="preserve"> services are colored and positioned with a gradient </w:t>
      </w:r>
      <m:oMath>
        <m:r>
          <m:rPr>
            <m:sty m:val="p"/>
          </m:rPr>
          <w:rPr>
            <w:rStyle w:val="nfasis"/>
            <w:rFonts w:ascii="Cambria Math" w:eastAsiaTheme="minorEastAsia" w:hAnsi="Cambria Math" w:cs="Times New Roman"/>
            <w:color w:val="000000"/>
            <w:sz w:val="24"/>
            <w:szCs w:val="24"/>
            <w:shd w:val="clear" w:color="auto" w:fill="FFFFFF"/>
          </w:rPr>
          <m:t>≥</m:t>
        </m:r>
      </m:oMath>
      <w:r w:rsidRPr="00AB3FA4">
        <w:rPr>
          <w:rStyle w:val="nfasis"/>
          <w:rFonts w:ascii="Times New Roman" w:eastAsiaTheme="minorEastAsia" w:hAnsi="Times New Roman" w:cs="Times New Roman"/>
          <w:i w:val="0"/>
          <w:iCs w:val="0"/>
          <w:color w:val="000000"/>
          <w:sz w:val="24"/>
          <w:szCs w:val="24"/>
          <w:shd w:val="clear" w:color="auto" w:fill="FFFFFF"/>
        </w:rPr>
        <w:t xml:space="preserve"> 0.01 </w:t>
      </w:r>
      <w:r w:rsidRPr="00AB3FA4">
        <w:rPr>
          <w:rFonts w:ascii="Times New Roman" w:eastAsia="Times New Roman" w:hAnsi="Times New Roman" w:cs="Times New Roman"/>
          <w:sz w:val="24"/>
          <w:szCs w:val="24"/>
        </w:rPr>
        <w:t xml:space="preserve">and there are more than 200 of </w:t>
      </w:r>
      <w:r w:rsidR="00762B3B" w:rsidRPr="00AB3FA4">
        <w:rPr>
          <w:rFonts w:ascii="Times New Roman" w:eastAsia="Times New Roman" w:hAnsi="Times New Roman" w:cs="Times New Roman"/>
          <w:sz w:val="24"/>
          <w:szCs w:val="24"/>
        </w:rPr>
        <w:t>these.</w:t>
      </w:r>
      <w:r w:rsidR="00001B82">
        <w:rPr>
          <w:rFonts w:ascii="Times New Roman" w:eastAsia="Times New Roman" w:hAnsi="Times New Roman" w:cs="Times New Roman"/>
          <w:sz w:val="24"/>
          <w:szCs w:val="24"/>
        </w:rPr>
        <w:t xml:space="preserve"> </w:t>
      </w:r>
    </w:p>
    <w:p w14:paraId="23030B29" w14:textId="77777777" w:rsidR="00751F3F" w:rsidRDefault="00751F3F" w:rsidP="00001B82">
      <w:pPr>
        <w:spacing w:line="480" w:lineRule="auto"/>
        <w:ind w:firstLine="708"/>
        <w:rPr>
          <w:rFonts w:ascii="Times New Roman" w:eastAsia="Times New Roman" w:hAnsi="Times New Roman" w:cs="Times New Roman"/>
          <w:sz w:val="24"/>
          <w:szCs w:val="24"/>
        </w:rPr>
      </w:pPr>
    </w:p>
    <w:p w14:paraId="1690E582" w14:textId="77777777" w:rsidR="00751F3F" w:rsidRPr="00AB3FA4" w:rsidRDefault="00751F3F" w:rsidP="00001B82">
      <w:pPr>
        <w:spacing w:line="480" w:lineRule="auto"/>
        <w:ind w:firstLine="708"/>
        <w:rPr>
          <w:rFonts w:ascii="Times New Roman" w:eastAsia="Times New Roman" w:hAnsi="Times New Roman" w:cs="Times New Roman"/>
          <w:sz w:val="24"/>
          <w:szCs w:val="24"/>
        </w:rPr>
      </w:pPr>
    </w:p>
    <w:p w14:paraId="123EE38D" w14:textId="77777777" w:rsidR="00001B82" w:rsidRPr="00751F3F" w:rsidRDefault="000C6E6A" w:rsidP="00751F3F">
      <w:pPr>
        <w:spacing w:line="480" w:lineRule="auto"/>
        <w:ind w:firstLine="708"/>
        <w:jc w:val="center"/>
        <w:rPr>
          <w:rFonts w:ascii="Times New Roman" w:eastAsia="Times New Roman" w:hAnsi="Times New Roman" w:cs="Times New Roman"/>
          <w:szCs w:val="24"/>
        </w:rPr>
      </w:pPr>
      <w:r w:rsidRPr="00751F3F">
        <w:rPr>
          <w:rFonts w:ascii="Times New Roman" w:eastAsia="Times New Roman" w:hAnsi="Times New Roman" w:cs="Times New Roman"/>
          <w:szCs w:val="24"/>
        </w:rPr>
        <w:t xml:space="preserve">Figure 3. </w:t>
      </w:r>
      <w:r w:rsidR="0097797F" w:rsidRPr="00751F3F">
        <w:rPr>
          <w:rFonts w:ascii="Times New Roman" w:eastAsia="Times New Roman" w:hAnsi="Times New Roman" w:cs="Times New Roman"/>
          <w:szCs w:val="24"/>
        </w:rPr>
        <w:t>Collaboration network of the laboratories studied.</w:t>
      </w:r>
    </w:p>
    <w:p w14:paraId="1BABAAAC" w14:textId="2BCDD3B0" w:rsidR="000C6E6A" w:rsidRPr="00AB3FA4" w:rsidRDefault="00485F4D" w:rsidP="00001B82">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noProof/>
          <w:sz w:val="24"/>
          <w:szCs w:val="24"/>
          <w:lang w:val="es-MX"/>
        </w:rPr>
        <w:drawing>
          <wp:inline distT="0" distB="0" distL="0" distR="0" wp14:anchorId="16608597" wp14:editId="18408CDE">
            <wp:extent cx="4371040" cy="36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gree_centrality_nl_network_agosto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1040" cy="3600000"/>
                    </a:xfrm>
                    <a:prstGeom prst="rect">
                      <a:avLst/>
                    </a:prstGeom>
                  </pic:spPr>
                </pic:pic>
              </a:graphicData>
            </a:graphic>
          </wp:inline>
        </w:drawing>
      </w:r>
    </w:p>
    <w:p w14:paraId="222210DC" w14:textId="6C91A350" w:rsidR="000C6E6A" w:rsidRPr="00751F3F" w:rsidRDefault="000C6E6A" w:rsidP="000C6E6A">
      <w:pPr>
        <w:spacing w:line="480" w:lineRule="auto"/>
        <w:ind w:firstLine="708"/>
        <w:rPr>
          <w:rFonts w:ascii="Times New Roman" w:eastAsia="Times New Roman" w:hAnsi="Times New Roman" w:cs="Times New Roman"/>
          <w:szCs w:val="24"/>
        </w:rPr>
      </w:pPr>
      <w:r w:rsidRPr="00751F3F">
        <w:rPr>
          <w:rFonts w:ascii="Times New Roman" w:hAnsi="Times New Roman" w:cs="Times New Roman"/>
          <w:szCs w:val="24"/>
        </w:rPr>
        <w:t>Source: Data obtained from the questionnaire</w:t>
      </w:r>
      <w:r w:rsidR="00847EBC" w:rsidRPr="00751F3F">
        <w:rPr>
          <w:rFonts w:ascii="Times New Roman" w:hAnsi="Times New Roman" w:cs="Times New Roman"/>
          <w:szCs w:val="24"/>
        </w:rPr>
        <w:t>s</w:t>
      </w:r>
      <w:r w:rsidRPr="00751F3F">
        <w:rPr>
          <w:rFonts w:ascii="Times New Roman" w:hAnsi="Times New Roman" w:cs="Times New Roman"/>
          <w:szCs w:val="24"/>
        </w:rPr>
        <w:t xml:space="preserve"> </w:t>
      </w:r>
      <w:r w:rsidR="00847EBC" w:rsidRPr="00751F3F">
        <w:rPr>
          <w:rFonts w:ascii="Times New Roman" w:hAnsi="Times New Roman" w:cs="Times New Roman"/>
          <w:szCs w:val="24"/>
        </w:rPr>
        <w:t>given</w:t>
      </w:r>
      <w:r w:rsidRPr="00751F3F">
        <w:rPr>
          <w:rFonts w:ascii="Times New Roman" w:hAnsi="Times New Roman" w:cs="Times New Roman"/>
          <w:szCs w:val="24"/>
        </w:rPr>
        <w:t xml:space="preserve"> </w:t>
      </w:r>
      <w:r w:rsidR="00847EBC" w:rsidRPr="00751F3F">
        <w:rPr>
          <w:rFonts w:ascii="Times New Roman" w:hAnsi="Times New Roman" w:cs="Times New Roman"/>
          <w:szCs w:val="24"/>
        </w:rPr>
        <w:t>at</w:t>
      </w:r>
      <w:r w:rsidRPr="00751F3F">
        <w:rPr>
          <w:rFonts w:ascii="Times New Roman" w:hAnsi="Times New Roman" w:cs="Times New Roman"/>
          <w:szCs w:val="24"/>
        </w:rPr>
        <w:t xml:space="preserve"> the National Laboratories in 2018.</w:t>
      </w:r>
    </w:p>
    <w:p w14:paraId="6D7AB133" w14:textId="2FFB7178" w:rsidR="000C6E6A" w:rsidRDefault="000C6E6A">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In general, the laboratories studied have a higher degree of centrality, followed by other research centers and universities, as is the case of CINVESTAV, UNACH and ENES-MOR, among others. It is revealed that the laboratories </w:t>
      </w:r>
      <w:r w:rsidR="00E07A72" w:rsidRPr="00AB3FA4">
        <w:rPr>
          <w:rFonts w:ascii="Times New Roman" w:eastAsia="Times New Roman" w:hAnsi="Times New Roman" w:cs="Times New Roman"/>
          <w:sz w:val="24"/>
          <w:szCs w:val="24"/>
        </w:rPr>
        <w:t>m</w:t>
      </w:r>
      <w:r w:rsidR="00847EBC" w:rsidRPr="00AB3FA4">
        <w:rPr>
          <w:rFonts w:ascii="Times New Roman" w:eastAsia="Times New Roman" w:hAnsi="Times New Roman" w:cs="Times New Roman"/>
          <w:sz w:val="24"/>
          <w:szCs w:val="24"/>
        </w:rPr>
        <w:t>ain</w:t>
      </w:r>
      <w:r w:rsidR="00E07A72" w:rsidRPr="00AB3FA4">
        <w:rPr>
          <w:rFonts w:ascii="Times New Roman" w:eastAsia="Times New Roman" w:hAnsi="Times New Roman" w:cs="Times New Roman"/>
          <w:sz w:val="24"/>
          <w:szCs w:val="24"/>
        </w:rPr>
        <w:t>ly</w:t>
      </w:r>
      <w:r w:rsidRPr="00AB3FA4">
        <w:rPr>
          <w:rFonts w:ascii="Times New Roman" w:eastAsia="Times New Roman" w:hAnsi="Times New Roman" w:cs="Times New Roman"/>
          <w:sz w:val="24"/>
          <w:szCs w:val="24"/>
        </w:rPr>
        <w:t xml:space="preserve"> have links with academic actors, which is natural due to the activities they systematically carry out (human resources training and research). Relations with </w:t>
      </w:r>
      <w:r w:rsidR="00762B3B" w:rsidRPr="00AB3FA4">
        <w:rPr>
          <w:rFonts w:ascii="Times New Roman" w:eastAsia="Times New Roman" w:hAnsi="Times New Roman" w:cs="Times New Roman"/>
          <w:sz w:val="24"/>
          <w:szCs w:val="24"/>
        </w:rPr>
        <w:t xml:space="preserve">actors of </w:t>
      </w:r>
      <w:r w:rsidRPr="00AB3FA4">
        <w:rPr>
          <w:rFonts w:ascii="Times New Roman" w:eastAsia="Times New Roman" w:hAnsi="Times New Roman" w:cs="Times New Roman"/>
          <w:sz w:val="24"/>
          <w:szCs w:val="24"/>
        </w:rPr>
        <w:t xml:space="preserve">industry are less frequent, as </w:t>
      </w:r>
      <w:r w:rsidR="00762B3B" w:rsidRPr="00AB3FA4">
        <w:rPr>
          <w:rFonts w:ascii="Times New Roman" w:eastAsia="Times New Roman" w:hAnsi="Times New Roman" w:cs="Times New Roman"/>
          <w:sz w:val="24"/>
          <w:szCs w:val="24"/>
        </w:rPr>
        <w:t xml:space="preserve">are those </w:t>
      </w:r>
      <w:r w:rsidRPr="00AB3FA4">
        <w:rPr>
          <w:rFonts w:ascii="Times New Roman" w:eastAsia="Times New Roman" w:hAnsi="Times New Roman" w:cs="Times New Roman"/>
          <w:sz w:val="24"/>
          <w:szCs w:val="24"/>
        </w:rPr>
        <w:t xml:space="preserve">with </w:t>
      </w:r>
      <w:r w:rsidR="00762B3B" w:rsidRPr="00AB3FA4">
        <w:rPr>
          <w:rFonts w:ascii="Times New Roman" w:eastAsia="Times New Roman" w:hAnsi="Times New Roman" w:cs="Times New Roman"/>
          <w:sz w:val="24"/>
          <w:szCs w:val="24"/>
        </w:rPr>
        <w:t xml:space="preserve">actors of </w:t>
      </w:r>
      <w:r w:rsidRPr="00AB3FA4">
        <w:rPr>
          <w:rFonts w:ascii="Times New Roman" w:eastAsia="Times New Roman" w:hAnsi="Times New Roman" w:cs="Times New Roman"/>
          <w:sz w:val="24"/>
          <w:szCs w:val="24"/>
        </w:rPr>
        <w:t xml:space="preserve">government and </w:t>
      </w:r>
      <w:r w:rsidR="00E07A72" w:rsidRPr="00AB3FA4">
        <w:rPr>
          <w:rFonts w:ascii="Times New Roman" w:eastAsia="Times New Roman" w:hAnsi="Times New Roman" w:cs="Times New Roman"/>
          <w:sz w:val="24"/>
          <w:szCs w:val="24"/>
        </w:rPr>
        <w:t>civil society</w:t>
      </w:r>
      <w:r w:rsidRPr="00AB3FA4">
        <w:rPr>
          <w:rFonts w:ascii="Times New Roman" w:eastAsia="Times New Roman" w:hAnsi="Times New Roman" w:cs="Times New Roman"/>
          <w:sz w:val="24"/>
          <w:szCs w:val="24"/>
        </w:rPr>
        <w:t>.</w:t>
      </w:r>
    </w:p>
    <w:p w14:paraId="5C3CE4C1" w14:textId="77777777" w:rsidR="00001B82" w:rsidRPr="00AB3FA4" w:rsidRDefault="00001B82">
      <w:pPr>
        <w:spacing w:line="480" w:lineRule="auto"/>
        <w:ind w:firstLine="708"/>
        <w:rPr>
          <w:rFonts w:ascii="Times New Roman" w:eastAsia="Times New Roman" w:hAnsi="Times New Roman" w:cs="Times New Roman"/>
          <w:sz w:val="24"/>
          <w:szCs w:val="24"/>
        </w:rPr>
      </w:pPr>
    </w:p>
    <w:p w14:paraId="23EC1F7C" w14:textId="3ECF329D" w:rsidR="00960600" w:rsidRPr="00AB3FA4" w:rsidRDefault="00A42019" w:rsidP="00960600">
      <w:pPr>
        <w:pStyle w:val="Prrafodelista"/>
        <w:numPr>
          <w:ilvl w:val="0"/>
          <w:numId w:val="2"/>
        </w:num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lastRenderedPageBreak/>
        <w:t>R</w:t>
      </w:r>
      <w:r w:rsidR="00960600" w:rsidRPr="00AB3FA4">
        <w:rPr>
          <w:rFonts w:ascii="Times New Roman" w:eastAsia="Times New Roman" w:hAnsi="Times New Roman" w:cs="Times New Roman"/>
          <w:sz w:val="24"/>
          <w:szCs w:val="24"/>
        </w:rPr>
        <w:t xml:space="preserve">egarding the study of Leadership, the practices </w:t>
      </w:r>
      <w:r w:rsidR="00E07A72" w:rsidRPr="00AB3FA4">
        <w:rPr>
          <w:rFonts w:ascii="Times New Roman" w:eastAsia="Times New Roman" w:hAnsi="Times New Roman" w:cs="Times New Roman"/>
          <w:sz w:val="24"/>
          <w:szCs w:val="24"/>
        </w:rPr>
        <w:t>with</w:t>
      </w:r>
      <w:r w:rsidRPr="00AB3FA4">
        <w:rPr>
          <w:rFonts w:ascii="Times New Roman" w:eastAsia="Times New Roman" w:hAnsi="Times New Roman" w:cs="Times New Roman"/>
          <w:sz w:val="24"/>
          <w:szCs w:val="24"/>
        </w:rPr>
        <w:t xml:space="preserve"> </w:t>
      </w:r>
      <w:r w:rsidR="00960600" w:rsidRPr="00AB3FA4">
        <w:rPr>
          <w:rFonts w:ascii="Times New Roman" w:eastAsia="Times New Roman" w:hAnsi="Times New Roman" w:cs="Times New Roman"/>
          <w:sz w:val="24"/>
          <w:szCs w:val="24"/>
        </w:rPr>
        <w:t>which the Scientist</w:t>
      </w:r>
      <w:r w:rsidRPr="00AB3FA4">
        <w:rPr>
          <w:rFonts w:ascii="Times New Roman" w:eastAsia="Times New Roman" w:hAnsi="Times New Roman" w:cs="Times New Roman"/>
          <w:sz w:val="24"/>
          <w:szCs w:val="24"/>
        </w:rPr>
        <w:t>s</w:t>
      </w:r>
      <w:r w:rsidR="00960600" w:rsidRPr="00AB3FA4">
        <w:rPr>
          <w:rFonts w:ascii="Times New Roman" w:eastAsia="Times New Roman" w:hAnsi="Times New Roman" w:cs="Times New Roman"/>
          <w:sz w:val="24"/>
          <w:szCs w:val="24"/>
        </w:rPr>
        <w:t xml:space="preserve"> responsible (or leaders, who are researchers with </w:t>
      </w:r>
      <w:r w:rsidR="00AB101C" w:rsidRPr="00AB3FA4">
        <w:rPr>
          <w:rFonts w:ascii="Times New Roman" w:eastAsia="Times New Roman" w:hAnsi="Times New Roman" w:cs="Times New Roman"/>
          <w:sz w:val="24"/>
          <w:szCs w:val="24"/>
        </w:rPr>
        <w:t>PhDs</w:t>
      </w:r>
      <w:r w:rsidR="00960600" w:rsidRPr="00AB3FA4">
        <w:rPr>
          <w:rFonts w:ascii="Times New Roman" w:eastAsia="Times New Roman" w:hAnsi="Times New Roman" w:cs="Times New Roman"/>
          <w:sz w:val="24"/>
          <w:szCs w:val="24"/>
        </w:rPr>
        <w:t xml:space="preserve">, with prestige in their area of knowledge and recognized professional trajectory, </w:t>
      </w:r>
      <w:r w:rsidR="000A7223" w:rsidRPr="00AB3FA4">
        <w:rPr>
          <w:rFonts w:ascii="Times New Roman" w:eastAsia="Times New Roman" w:hAnsi="Times New Roman" w:cs="Times New Roman"/>
          <w:sz w:val="24"/>
          <w:szCs w:val="24"/>
        </w:rPr>
        <w:t>wh</w:t>
      </w:r>
      <w:r w:rsidRPr="00AB3FA4">
        <w:rPr>
          <w:rFonts w:ascii="Times New Roman" w:eastAsia="Times New Roman" w:hAnsi="Times New Roman" w:cs="Times New Roman"/>
          <w:sz w:val="24"/>
          <w:szCs w:val="24"/>
        </w:rPr>
        <w:t>o</w:t>
      </w:r>
      <w:r w:rsidR="00960600" w:rsidRPr="00AB3FA4">
        <w:rPr>
          <w:rFonts w:ascii="Times New Roman" w:eastAsia="Times New Roman" w:hAnsi="Times New Roman" w:cs="Times New Roman"/>
          <w:sz w:val="24"/>
          <w:szCs w:val="24"/>
        </w:rPr>
        <w:t xml:space="preserve"> act as heads of the laboratory work group) influence the performance of activities concerning scientific work in accordance with the particular objectives of these scientific and technological infrastructures were investigated. </w:t>
      </w:r>
    </w:p>
    <w:p w14:paraId="3480AC1E" w14:textId="07C4D40F" w:rsidR="00960600"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A typology for the study of leadership in research units was used for developing countries, particularly for the Mexican case, which considers authoritarian, paternalistic, technocratic</w:t>
      </w:r>
      <w:r w:rsidR="00762B3B"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democratic styles (Jiménez, 1990). The practices of each style were characterized and transferred to a questionnaire with 41 items with responses on a Likert scale 1-5 to assess the frequenc</w:t>
      </w:r>
      <w:r w:rsidR="00762B3B" w:rsidRPr="00AB3FA4">
        <w:rPr>
          <w:rFonts w:ascii="Times New Roman" w:eastAsia="Times New Roman" w:hAnsi="Times New Roman" w:cs="Times New Roman"/>
          <w:sz w:val="24"/>
          <w:szCs w:val="24"/>
        </w:rPr>
        <w:t>y</w:t>
      </w:r>
      <w:r w:rsidRPr="00AB3FA4">
        <w:rPr>
          <w:rFonts w:ascii="Times New Roman" w:eastAsia="Times New Roman" w:hAnsi="Times New Roman" w:cs="Times New Roman"/>
          <w:sz w:val="24"/>
          <w:szCs w:val="24"/>
        </w:rPr>
        <w:t xml:space="preserve"> of occurrence of practices and measures of agreement/disagreement with them.</w:t>
      </w:r>
    </w:p>
    <w:p w14:paraId="3377CE76" w14:textId="77777777" w:rsidR="00960600"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According to Jiménez (1990):</w:t>
      </w:r>
    </w:p>
    <w:p w14:paraId="0E63F587" w14:textId="3ADC60BC" w:rsidR="00960600"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An authoritarian leader tells subordinates.</w:t>
      </w:r>
    </w:p>
    <w:p w14:paraId="2BCEED6C" w14:textId="77777777" w:rsidR="00960600"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A paternalistic leader sells to his children.</w:t>
      </w:r>
    </w:p>
    <w:p w14:paraId="3C77169C" w14:textId="77777777" w:rsidR="00960600"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A technocratic leader consults his assistants, and</w:t>
      </w:r>
    </w:p>
    <w:p w14:paraId="269E0B86" w14:textId="16384742" w:rsidR="00960600"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A democratic leader joins his collaborators</w:t>
      </w:r>
      <w:r w:rsidRPr="00AB3FA4">
        <w:rPr>
          <w:rFonts w:ascii="Times New Roman" w:eastAsia="Times New Roman" w:hAnsi="Times New Roman" w:cs="Times New Roman"/>
          <w:sz w:val="24"/>
          <w:szCs w:val="24"/>
        </w:rPr>
        <w:tab/>
      </w:r>
    </w:p>
    <w:p w14:paraId="7CD34479" w14:textId="77777777" w:rsidR="00960600" w:rsidRPr="00AB3FA4" w:rsidRDefault="00960600" w:rsidP="00960600">
      <w:pPr>
        <w:spacing w:line="480" w:lineRule="auto"/>
        <w:ind w:firstLine="708"/>
        <w:rPr>
          <w:rFonts w:ascii="Times New Roman" w:eastAsia="Times New Roman" w:hAnsi="Times New Roman" w:cs="Times New Roman"/>
          <w:sz w:val="24"/>
          <w:szCs w:val="24"/>
        </w:rPr>
      </w:pPr>
    </w:p>
    <w:p w14:paraId="182CCEF3" w14:textId="1BCCBC21" w:rsidR="00960600"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In this sense, the authoritarian leader is "a control figure with sufficient authority" (Pellegrini, E. and Scandura, T., 2008; Zylfijaj, K. et al., 2014), who has centralized decision</w:t>
      </w:r>
      <w:r w:rsidR="0054017F"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making. The authoritarian leader does not allow his followers to participate in decision </w:t>
      </w:r>
      <w:r w:rsidRPr="00AB3FA4">
        <w:rPr>
          <w:rFonts w:ascii="Times New Roman" w:eastAsia="Times New Roman" w:hAnsi="Times New Roman" w:cs="Times New Roman"/>
          <w:sz w:val="24"/>
          <w:szCs w:val="24"/>
        </w:rPr>
        <w:lastRenderedPageBreak/>
        <w:t xml:space="preserve">making, tells his subordinates what activities must be performed for the fulfillment of the organization's goals, reduces the dedication of the followers to a single task and exercises a strict supervisory role. </w:t>
      </w:r>
      <w:r w:rsidR="00A42019" w:rsidRPr="00AB3FA4">
        <w:rPr>
          <w:rFonts w:ascii="Times New Roman" w:eastAsia="Times New Roman" w:hAnsi="Times New Roman" w:cs="Times New Roman"/>
          <w:sz w:val="24"/>
          <w:szCs w:val="24"/>
        </w:rPr>
        <w:t>He</w:t>
      </w:r>
      <w:r w:rsidRPr="00AB3FA4">
        <w:rPr>
          <w:rFonts w:ascii="Times New Roman" w:eastAsia="Times New Roman" w:hAnsi="Times New Roman" w:cs="Times New Roman"/>
          <w:sz w:val="24"/>
          <w:szCs w:val="24"/>
        </w:rPr>
        <w:t xml:space="preserve"> is a leader who </w:t>
      </w:r>
      <w:r w:rsidR="00A42019" w:rsidRPr="00AB3FA4">
        <w:rPr>
          <w:rFonts w:ascii="Times New Roman" w:eastAsia="Times New Roman" w:hAnsi="Times New Roman" w:cs="Times New Roman"/>
          <w:sz w:val="24"/>
          <w:szCs w:val="24"/>
        </w:rPr>
        <w:t>dictates to</w:t>
      </w:r>
      <w:r w:rsidRPr="00AB3FA4">
        <w:rPr>
          <w:rFonts w:ascii="Times New Roman" w:eastAsia="Times New Roman" w:hAnsi="Times New Roman" w:cs="Times New Roman"/>
          <w:sz w:val="24"/>
          <w:szCs w:val="24"/>
        </w:rPr>
        <w:t xml:space="preserve"> his subordinates.</w:t>
      </w:r>
    </w:p>
    <w:p w14:paraId="0A0C0DC2" w14:textId="453274AF" w:rsidR="00960600"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Paternalistic leadership </w:t>
      </w:r>
      <w:r w:rsidR="00762B3B" w:rsidRPr="00AB3FA4">
        <w:rPr>
          <w:rFonts w:ascii="Times New Roman" w:eastAsia="Times New Roman" w:hAnsi="Times New Roman" w:cs="Times New Roman"/>
          <w:sz w:val="24"/>
          <w:szCs w:val="24"/>
        </w:rPr>
        <w:t>means</w:t>
      </w:r>
      <w:r w:rsidRPr="00AB3FA4">
        <w:rPr>
          <w:rFonts w:ascii="Times New Roman" w:eastAsia="Times New Roman" w:hAnsi="Times New Roman" w:cs="Times New Roman"/>
          <w:sz w:val="24"/>
          <w:szCs w:val="24"/>
        </w:rPr>
        <w:t xml:space="preserve"> a strong figure of authority, moral integrity, discipline and paternal benevolence. It is based primarily on unconditional obedience and loyalty. Underlying this style is a "patent inequality of power between the leader and his followers" (ibid., 2008). The leader is interested in life inside and outside </w:t>
      </w:r>
      <w:r w:rsidR="00475C5F" w:rsidRPr="00AB3FA4">
        <w:rPr>
          <w:rFonts w:ascii="Times New Roman" w:eastAsia="Times New Roman" w:hAnsi="Times New Roman" w:cs="Times New Roman"/>
          <w:sz w:val="24"/>
          <w:szCs w:val="24"/>
        </w:rPr>
        <w:t>the workplace</w:t>
      </w:r>
      <w:r w:rsidRPr="00AB3FA4">
        <w:rPr>
          <w:rFonts w:ascii="Times New Roman" w:eastAsia="Times New Roman" w:hAnsi="Times New Roman" w:cs="Times New Roman"/>
          <w:sz w:val="24"/>
          <w:szCs w:val="24"/>
        </w:rPr>
        <w:t xml:space="preserve"> and promotes the well-being of his collaborators so that they can perform effectively</w:t>
      </w:r>
      <w:r w:rsidR="00A42019"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557CF0" w:rsidRPr="00AB3FA4">
        <w:rPr>
          <w:rFonts w:ascii="Times New Roman" w:eastAsia="Times New Roman" w:hAnsi="Times New Roman" w:cs="Times New Roman"/>
          <w:sz w:val="24"/>
          <w:szCs w:val="24"/>
        </w:rPr>
        <w:t>H</w:t>
      </w:r>
      <w:r w:rsidRPr="00AB3FA4">
        <w:rPr>
          <w:rFonts w:ascii="Times New Roman" w:eastAsia="Times New Roman" w:hAnsi="Times New Roman" w:cs="Times New Roman"/>
          <w:sz w:val="24"/>
          <w:szCs w:val="24"/>
        </w:rPr>
        <w:t xml:space="preserve">e essentially provides them with support, </w:t>
      </w:r>
      <w:r w:rsidR="00BF5DEE" w:rsidRPr="00AB3FA4">
        <w:rPr>
          <w:rFonts w:ascii="Times New Roman" w:eastAsia="Times New Roman" w:hAnsi="Times New Roman" w:cs="Times New Roman"/>
          <w:sz w:val="24"/>
          <w:szCs w:val="24"/>
        </w:rPr>
        <w:t>protection,</w:t>
      </w:r>
      <w:r w:rsidRPr="00AB3FA4">
        <w:rPr>
          <w:rFonts w:ascii="Times New Roman" w:eastAsia="Times New Roman" w:hAnsi="Times New Roman" w:cs="Times New Roman"/>
          <w:sz w:val="24"/>
          <w:szCs w:val="24"/>
        </w:rPr>
        <w:t xml:space="preserve"> and care</w:t>
      </w:r>
      <w:r w:rsidR="00557CF0"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557CF0" w:rsidRPr="00AB3FA4">
        <w:rPr>
          <w:rFonts w:ascii="Times New Roman" w:eastAsia="Times New Roman" w:hAnsi="Times New Roman" w:cs="Times New Roman"/>
          <w:sz w:val="24"/>
          <w:szCs w:val="24"/>
        </w:rPr>
        <w:t>H</w:t>
      </w:r>
      <w:r w:rsidRPr="00AB3FA4">
        <w:rPr>
          <w:rFonts w:ascii="Times New Roman" w:eastAsia="Times New Roman" w:hAnsi="Times New Roman" w:cs="Times New Roman"/>
          <w:sz w:val="24"/>
          <w:szCs w:val="24"/>
        </w:rPr>
        <w:t>e "assumes the role of a father figure and has personal emotional ties" (Negandhi, 1975) with them. The paternalistic leader does not consult on decisions, but rather explains to his followers the reason for his decisions; he is a leader who sells decisions to his children.</w:t>
      </w:r>
    </w:p>
    <w:p w14:paraId="0B7877EA" w14:textId="5A4F7EB4" w:rsidR="00960600"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The technocratic leader has experience in some area of responsibility, especially when </w:t>
      </w:r>
      <w:r w:rsidR="00557CF0" w:rsidRPr="00AB3FA4">
        <w:rPr>
          <w:rFonts w:ascii="Times New Roman" w:eastAsia="Times New Roman" w:hAnsi="Times New Roman" w:cs="Times New Roman"/>
          <w:sz w:val="24"/>
          <w:szCs w:val="24"/>
        </w:rPr>
        <w:t>it</w:t>
      </w:r>
      <w:r w:rsidRPr="00AB3FA4">
        <w:rPr>
          <w:rFonts w:ascii="Times New Roman" w:eastAsia="Times New Roman" w:hAnsi="Times New Roman" w:cs="Times New Roman"/>
          <w:sz w:val="24"/>
          <w:szCs w:val="24"/>
        </w:rPr>
        <w:t xml:space="preserve"> has to do with scientific or technical knowledge</w:t>
      </w:r>
      <w:r w:rsidR="00557CF0"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475C5F" w:rsidRPr="00AB3FA4">
        <w:rPr>
          <w:rFonts w:ascii="Times New Roman" w:eastAsia="Times New Roman" w:hAnsi="Times New Roman" w:cs="Times New Roman"/>
          <w:sz w:val="24"/>
          <w:szCs w:val="24"/>
        </w:rPr>
        <w:t>He</w:t>
      </w:r>
      <w:r w:rsidR="001666DD"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"is an individual who has received technical or scientific training and firmly believes in the advantages of using science to solve problems" (ibidem, 1990). This leader makes decisions based on his knowledge and the use of technology</w:t>
      </w:r>
      <w:r w:rsidR="00557CF0"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557CF0" w:rsidRPr="00AB3FA4">
        <w:rPr>
          <w:rFonts w:ascii="Times New Roman" w:eastAsia="Times New Roman" w:hAnsi="Times New Roman" w:cs="Times New Roman"/>
          <w:sz w:val="24"/>
          <w:szCs w:val="24"/>
        </w:rPr>
        <w:t>H</w:t>
      </w:r>
      <w:r w:rsidRPr="00AB3FA4">
        <w:rPr>
          <w:rFonts w:ascii="Times New Roman" w:eastAsia="Times New Roman" w:hAnsi="Times New Roman" w:cs="Times New Roman"/>
          <w:sz w:val="24"/>
          <w:szCs w:val="24"/>
        </w:rPr>
        <w:t xml:space="preserve">e is open to suggestions from his subordinates, but the final decision is made by himself" (ibid., 1990), </w:t>
      </w:r>
      <w:r w:rsidR="00475C5F" w:rsidRPr="00AB3FA4">
        <w:rPr>
          <w:rFonts w:ascii="Times New Roman" w:eastAsia="Times New Roman" w:hAnsi="Times New Roman" w:cs="Times New Roman"/>
          <w:sz w:val="24"/>
          <w:szCs w:val="24"/>
        </w:rPr>
        <w:t>H</w:t>
      </w:r>
      <w:r w:rsidR="00557CF0" w:rsidRPr="00AB3FA4">
        <w:rPr>
          <w:rFonts w:ascii="Times New Roman" w:eastAsia="Times New Roman" w:hAnsi="Times New Roman" w:cs="Times New Roman"/>
          <w:sz w:val="24"/>
          <w:szCs w:val="24"/>
        </w:rPr>
        <w:t>e</w:t>
      </w:r>
      <w:r w:rsidRPr="00AB3FA4">
        <w:rPr>
          <w:rFonts w:ascii="Times New Roman" w:eastAsia="Times New Roman" w:hAnsi="Times New Roman" w:cs="Times New Roman"/>
          <w:sz w:val="24"/>
          <w:szCs w:val="24"/>
        </w:rPr>
        <w:t xml:space="preserve"> is a leader who consults his assistants. </w:t>
      </w:r>
    </w:p>
    <w:p w14:paraId="279CF479" w14:textId="3E69911D" w:rsidR="00960600"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Finally, a democratic leadership stands out for "conducting itself by principles of self-determination, inclusion, equal participation and deliberation of its followers" (Gastil, 1994). The democratic leader "distributes responsibilities among members, empowers them and serves as a fundamental support in decision</w:t>
      </w:r>
      <w:r w:rsidR="0054017F"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making" (ibid., 1994). This leader does not concentrate responsibility, but distributes it and demands its fulfillment, offers instructions </w:t>
      </w:r>
      <w:r w:rsidRPr="00AB3FA4">
        <w:rPr>
          <w:rFonts w:ascii="Times New Roman" w:eastAsia="Times New Roman" w:hAnsi="Times New Roman" w:cs="Times New Roman"/>
          <w:sz w:val="24"/>
          <w:szCs w:val="24"/>
        </w:rPr>
        <w:lastRenderedPageBreak/>
        <w:t xml:space="preserve">or </w:t>
      </w:r>
      <w:r w:rsidR="00BF5DEE" w:rsidRPr="00AB3FA4">
        <w:rPr>
          <w:rFonts w:ascii="Times New Roman" w:eastAsia="Times New Roman" w:hAnsi="Times New Roman" w:cs="Times New Roman"/>
          <w:sz w:val="24"/>
          <w:szCs w:val="24"/>
        </w:rPr>
        <w:t>suggestions,</w:t>
      </w:r>
      <w:r w:rsidRPr="00AB3FA4">
        <w:rPr>
          <w:rFonts w:ascii="Times New Roman" w:eastAsia="Times New Roman" w:hAnsi="Times New Roman" w:cs="Times New Roman"/>
          <w:sz w:val="24"/>
          <w:szCs w:val="24"/>
        </w:rPr>
        <w:t xml:space="preserve"> and seeks to build new leadership. This is a type of leadership where constructive participation, facilitation and maintenance of a healthy environment are promoted</w:t>
      </w:r>
      <w:r w:rsidR="00557CF0" w:rsidRPr="00AB3FA4">
        <w:rPr>
          <w:rFonts w:ascii="Times New Roman" w:eastAsia="Times New Roman" w:hAnsi="Times New Roman" w:cs="Times New Roman"/>
          <w:sz w:val="24"/>
          <w:szCs w:val="24"/>
        </w:rPr>
        <w:t>. He</w:t>
      </w:r>
      <w:r w:rsidRPr="00AB3FA4">
        <w:rPr>
          <w:rFonts w:ascii="Times New Roman" w:eastAsia="Times New Roman" w:hAnsi="Times New Roman" w:cs="Times New Roman"/>
          <w:sz w:val="24"/>
          <w:szCs w:val="24"/>
        </w:rPr>
        <w:t xml:space="preserve"> is a leader who joins his collaborators.</w:t>
      </w:r>
    </w:p>
    <w:p w14:paraId="2ECA000B" w14:textId="7B5A2091" w:rsidR="00BE361A"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 xml:space="preserve">As mentioned, these leadership attributes were translated into items grouped in 4 </w:t>
      </w:r>
      <w:r w:rsidR="00BF5DEE" w:rsidRPr="00AB3FA4">
        <w:rPr>
          <w:rFonts w:ascii="Times New Roman" w:eastAsia="Times New Roman" w:hAnsi="Times New Roman" w:cs="Times New Roman"/>
          <w:sz w:val="24"/>
          <w:szCs w:val="24"/>
        </w:rPr>
        <w:t>classifications</w:t>
      </w:r>
      <w:r w:rsidRPr="00AB3FA4">
        <w:rPr>
          <w:rFonts w:ascii="Times New Roman" w:eastAsia="Times New Roman" w:hAnsi="Times New Roman" w:cs="Times New Roman"/>
          <w:sz w:val="24"/>
          <w:szCs w:val="24"/>
        </w:rPr>
        <w:t xml:space="preserve"> (leadership styles) that were labeled and then applied in two questionnaires with 41 questions, one questionnaire addressed the Technical </w:t>
      </w:r>
      <w:r w:rsidR="00001B82">
        <w:rPr>
          <w:rFonts w:ascii="Times New Roman" w:eastAsia="Times New Roman" w:hAnsi="Times New Roman" w:cs="Times New Roman"/>
          <w:sz w:val="24"/>
          <w:szCs w:val="24"/>
        </w:rPr>
        <w:t>m</w:t>
      </w:r>
      <w:r w:rsidRPr="00AB3FA4">
        <w:rPr>
          <w:rFonts w:ascii="Times New Roman" w:eastAsia="Times New Roman" w:hAnsi="Times New Roman" w:cs="Times New Roman"/>
          <w:sz w:val="24"/>
          <w:szCs w:val="24"/>
        </w:rPr>
        <w:t xml:space="preserve">anager and the other his collaborators. </w:t>
      </w:r>
      <w:r w:rsidR="004C30BF" w:rsidRPr="00AB3FA4">
        <w:rPr>
          <w:rFonts w:ascii="Times New Roman" w:eastAsia="Times New Roman" w:hAnsi="Times New Roman" w:cs="Times New Roman"/>
          <w:sz w:val="24"/>
          <w:szCs w:val="24"/>
        </w:rPr>
        <w:t xml:space="preserve"> </w:t>
      </w:r>
      <w:r w:rsidR="008248CC" w:rsidRPr="00AB3FA4">
        <w:rPr>
          <w:rFonts w:ascii="Times New Roman" w:eastAsia="Times New Roman" w:hAnsi="Times New Roman" w:cs="Times New Roman"/>
          <w:sz w:val="24"/>
          <w:szCs w:val="24"/>
        </w:rPr>
        <w:t>After application</w:t>
      </w:r>
      <w:r w:rsidR="008248CC" w:rsidRPr="00AB3FA4" w:rsidDel="008248CC">
        <w:rPr>
          <w:rFonts w:ascii="Times New Roman" w:eastAsia="Times New Roman" w:hAnsi="Times New Roman" w:cs="Times New Roman"/>
          <w:sz w:val="24"/>
          <w:szCs w:val="24"/>
        </w:rPr>
        <w:t xml:space="preserve"> </w:t>
      </w:r>
      <w:r w:rsidR="004C30BF" w:rsidRPr="00AB3FA4">
        <w:rPr>
          <w:rFonts w:ascii="Times New Roman" w:eastAsia="Times New Roman" w:hAnsi="Times New Roman" w:cs="Times New Roman"/>
          <w:sz w:val="24"/>
          <w:szCs w:val="24"/>
        </w:rPr>
        <w:t>validation was carried out with the CFA</w:t>
      </w:r>
      <w:r w:rsidR="004C30BF" w:rsidRPr="00AB3FA4">
        <w:rPr>
          <w:rFonts w:ascii="Times New Roman" w:eastAsia="Times New Roman" w:hAnsi="Times New Roman" w:cs="Times New Roman"/>
          <w:sz w:val="24"/>
          <w:szCs w:val="24"/>
          <w:vertAlign w:val="superscript"/>
        </w:rPr>
        <w:footnoteReference w:id="1"/>
      </w:r>
      <w:r w:rsidR="004C30BF" w:rsidRPr="00AB3FA4">
        <w:rPr>
          <w:rFonts w:ascii="Times New Roman" w:eastAsia="Times New Roman" w:hAnsi="Times New Roman" w:cs="Times New Roman"/>
          <w:sz w:val="24"/>
          <w:szCs w:val="24"/>
        </w:rPr>
        <w:t xml:space="preserve"> </w:t>
      </w:r>
      <w:r w:rsidR="00557CF0" w:rsidRPr="00AB3FA4">
        <w:rPr>
          <w:rFonts w:ascii="Times New Roman" w:eastAsia="Times New Roman" w:hAnsi="Times New Roman" w:cs="Times New Roman"/>
          <w:sz w:val="24"/>
          <w:szCs w:val="24"/>
        </w:rPr>
        <w:t>to validate the constructs</w:t>
      </w:r>
      <w:r w:rsidR="004C30BF" w:rsidRPr="00AB3FA4">
        <w:rPr>
          <w:rFonts w:ascii="Times New Roman" w:eastAsia="Times New Roman" w:hAnsi="Times New Roman" w:cs="Times New Roman"/>
          <w:sz w:val="24"/>
          <w:szCs w:val="24"/>
        </w:rPr>
        <w:t xml:space="preserve"> </w:t>
      </w:r>
      <w:r w:rsidR="00557CF0" w:rsidRPr="00AB3FA4">
        <w:rPr>
          <w:rFonts w:ascii="Times New Roman" w:eastAsia="Times New Roman" w:hAnsi="Times New Roman" w:cs="Times New Roman"/>
          <w:sz w:val="24"/>
          <w:szCs w:val="24"/>
        </w:rPr>
        <w:t xml:space="preserve">of </w:t>
      </w:r>
      <w:r w:rsidR="008248CC" w:rsidRPr="00AB3FA4">
        <w:rPr>
          <w:rFonts w:ascii="Times New Roman" w:eastAsia="Times New Roman" w:hAnsi="Times New Roman" w:cs="Times New Roman"/>
          <w:sz w:val="24"/>
          <w:szCs w:val="24"/>
        </w:rPr>
        <w:t>its measures</w:t>
      </w:r>
      <w:r w:rsidR="005842B6" w:rsidRPr="00AB3FA4">
        <w:rPr>
          <w:rFonts w:ascii="Times New Roman" w:eastAsia="Times New Roman" w:hAnsi="Times New Roman" w:cs="Times New Roman"/>
          <w:sz w:val="24"/>
          <w:szCs w:val="24"/>
        </w:rPr>
        <w:t>.</w:t>
      </w:r>
      <w:r w:rsidR="004C30BF" w:rsidRPr="00AB3FA4">
        <w:rPr>
          <w:rFonts w:ascii="Times New Roman" w:eastAsia="Times New Roman" w:hAnsi="Times New Roman" w:cs="Times New Roman"/>
          <w:sz w:val="24"/>
          <w:szCs w:val="24"/>
        </w:rPr>
        <w:t xml:space="preserve"> </w:t>
      </w:r>
      <w:r w:rsidR="005842B6" w:rsidRPr="00AB3FA4">
        <w:rPr>
          <w:rFonts w:ascii="Times New Roman" w:eastAsia="Times New Roman" w:hAnsi="Times New Roman" w:cs="Times New Roman"/>
          <w:sz w:val="24"/>
          <w:szCs w:val="24"/>
        </w:rPr>
        <w:t>T</w:t>
      </w:r>
      <w:r w:rsidR="004C30BF" w:rsidRPr="00AB3FA4">
        <w:rPr>
          <w:rFonts w:ascii="Times New Roman" w:eastAsia="Times New Roman" w:hAnsi="Times New Roman" w:cs="Times New Roman"/>
          <w:sz w:val="24"/>
          <w:szCs w:val="24"/>
        </w:rPr>
        <w:t>he indicators used were the Comparative Fit Index (CFI) and the Tucker Lewis Index (TLI)</w:t>
      </w:r>
      <w:r w:rsidR="004C30BF" w:rsidRPr="00AB3FA4">
        <w:rPr>
          <w:rFonts w:ascii="Times New Roman" w:eastAsia="Times New Roman" w:hAnsi="Times New Roman" w:cs="Times New Roman"/>
          <w:sz w:val="24"/>
          <w:szCs w:val="24"/>
          <w:vertAlign w:val="superscript"/>
        </w:rPr>
        <w:footnoteReference w:id="2"/>
      </w:r>
      <w:r w:rsidR="004C30BF" w:rsidRPr="00AB3FA4">
        <w:rPr>
          <w:rFonts w:ascii="Times New Roman" w:eastAsia="Times New Roman" w:hAnsi="Times New Roman" w:cs="Times New Roman"/>
          <w:sz w:val="24"/>
          <w:szCs w:val="24"/>
        </w:rPr>
        <w:t xml:space="preserve"> and </w:t>
      </w:r>
      <w:r w:rsidR="008248CC" w:rsidRPr="00AB3FA4">
        <w:rPr>
          <w:rFonts w:ascii="Times New Roman" w:eastAsia="Times New Roman" w:hAnsi="Times New Roman" w:cs="Times New Roman"/>
          <w:sz w:val="24"/>
          <w:szCs w:val="24"/>
        </w:rPr>
        <w:t>for reliability we used</w:t>
      </w:r>
      <w:r w:rsidR="004C30BF" w:rsidRPr="00AB3FA4">
        <w:rPr>
          <w:rFonts w:ascii="Times New Roman" w:eastAsia="Times New Roman" w:hAnsi="Times New Roman" w:cs="Times New Roman"/>
          <w:sz w:val="24"/>
          <w:szCs w:val="24"/>
        </w:rPr>
        <w:t xml:space="preserve"> Cronbach's (</w:t>
      </w:r>
      <w:proofErr w:type="spellStart"/>
      <w:r w:rsidR="004C30BF" w:rsidRPr="00AB3FA4">
        <w:rPr>
          <w:rFonts w:ascii="Times New Roman" w:eastAsia="Times New Roman" w:hAnsi="Times New Roman" w:cs="Times New Roman"/>
          <w:sz w:val="24"/>
          <w:szCs w:val="24"/>
        </w:rPr>
        <w:t>Nunnualy</w:t>
      </w:r>
      <w:proofErr w:type="spellEnd"/>
      <w:r w:rsidR="004C30BF" w:rsidRPr="00AB3FA4">
        <w:rPr>
          <w:rFonts w:ascii="Times New Roman" w:eastAsia="Times New Roman" w:hAnsi="Times New Roman" w:cs="Times New Roman"/>
          <w:sz w:val="24"/>
          <w:szCs w:val="24"/>
        </w:rPr>
        <w:t>, J., &amp; Bernstein, I., 1994) and McDonald's Ω (1999)</w:t>
      </w:r>
      <w:r w:rsidR="008B6E34" w:rsidRPr="00AB3FA4">
        <w:rPr>
          <w:rFonts w:ascii="Times New Roman" w:eastAsia="Times New Roman" w:hAnsi="Times New Roman" w:cs="Times New Roman"/>
          <w:sz w:val="24"/>
          <w:szCs w:val="24"/>
        </w:rPr>
        <w:t>.</w:t>
      </w:r>
      <w:r w:rsidR="004C30BF" w:rsidRPr="00AB3FA4">
        <w:rPr>
          <w:rFonts w:ascii="Times New Roman" w:eastAsia="Times New Roman" w:hAnsi="Times New Roman" w:cs="Times New Roman"/>
          <w:sz w:val="24"/>
          <w:szCs w:val="24"/>
        </w:rPr>
        <w:t xml:space="preserve"> </w:t>
      </w:r>
      <w:r w:rsidR="008B6E34" w:rsidRPr="00AB3FA4">
        <w:rPr>
          <w:rFonts w:ascii="Times New Roman" w:eastAsia="Times New Roman" w:hAnsi="Times New Roman" w:cs="Times New Roman"/>
          <w:sz w:val="24"/>
          <w:szCs w:val="24"/>
        </w:rPr>
        <w:t>T</w:t>
      </w:r>
      <w:r w:rsidR="004C30BF" w:rsidRPr="00AB3FA4">
        <w:rPr>
          <w:rFonts w:ascii="Times New Roman" w:eastAsia="Times New Roman" w:hAnsi="Times New Roman" w:cs="Times New Roman"/>
          <w:sz w:val="24"/>
          <w:szCs w:val="24"/>
        </w:rPr>
        <w:t>he variables</w:t>
      </w:r>
      <w:r w:rsidR="004C30BF" w:rsidRPr="00AB3FA4">
        <w:rPr>
          <w:rFonts w:ascii="Times New Roman" w:eastAsia="Times New Roman" w:hAnsi="Times New Roman" w:cs="Times New Roman"/>
          <w:sz w:val="24"/>
          <w:szCs w:val="24"/>
          <w:vertAlign w:val="superscript"/>
        </w:rPr>
        <w:footnoteReference w:id="3"/>
      </w:r>
      <w:r w:rsidR="004C30BF" w:rsidRPr="00AB3FA4">
        <w:rPr>
          <w:rFonts w:ascii="Times New Roman" w:eastAsia="Times New Roman" w:hAnsi="Times New Roman" w:cs="Times New Roman"/>
          <w:sz w:val="24"/>
          <w:szCs w:val="24"/>
        </w:rPr>
        <w:t xml:space="preserve"> that would best explain each type of leadership were found, namely:</w:t>
      </w:r>
    </w:p>
    <w:p w14:paraId="7378B4F9" w14:textId="77777777" w:rsidR="005C6BB3" w:rsidRPr="00751F3F" w:rsidRDefault="005C6BB3" w:rsidP="0074714C">
      <w:pPr>
        <w:spacing w:after="0" w:line="276" w:lineRule="auto"/>
        <w:ind w:firstLine="708"/>
        <w:jc w:val="center"/>
        <w:rPr>
          <w:rFonts w:ascii="Times New Roman" w:eastAsia="Calibri" w:hAnsi="Times New Roman" w:cs="Arial"/>
          <w:szCs w:val="24"/>
        </w:rPr>
      </w:pPr>
      <w:bookmarkStart w:id="2" w:name="_Hlk93161487"/>
      <w:r w:rsidRPr="00751F3F">
        <w:rPr>
          <w:rFonts w:ascii="Times New Roman" w:eastAsia="Calibri" w:hAnsi="Times New Roman" w:cs="Arial"/>
          <w:szCs w:val="24"/>
        </w:rPr>
        <w:lastRenderedPageBreak/>
        <w:t>Table 2. Standardized factor loads</w:t>
      </w:r>
      <w:r w:rsidRPr="00751F3F">
        <w:rPr>
          <w:rFonts w:ascii="Times New Roman" w:eastAsia="Calibri" w:hAnsi="Times New Roman" w:cs="Arial"/>
          <w:b/>
          <w:szCs w:val="24"/>
        </w:rPr>
        <w:t xml:space="preserve"> </w:t>
      </w:r>
      <w:r w:rsidRPr="00751F3F">
        <w:rPr>
          <w:rFonts w:ascii="Times New Roman" w:eastAsia="Calibri" w:hAnsi="Times New Roman" w:cs="Arial"/>
          <w:szCs w:val="24"/>
        </w:rPr>
        <w:t>of the authoritarian style variables.</w:t>
      </w:r>
    </w:p>
    <w:tbl>
      <w:tblPr>
        <w:tblW w:w="0" w:type="auto"/>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060"/>
        <w:gridCol w:w="4965"/>
        <w:gridCol w:w="727"/>
      </w:tblGrid>
      <w:tr w:rsidR="005C6BB3" w:rsidRPr="00AB3FA4" w14:paraId="02C09991" w14:textId="77777777" w:rsidTr="008415CC">
        <w:trPr>
          <w:trHeight w:val="294"/>
          <w:jc w:val="center"/>
        </w:trPr>
        <w:tc>
          <w:tcPr>
            <w:tcW w:w="0" w:type="auto"/>
            <w:gridSpan w:val="3"/>
            <w:tcBorders>
              <w:top w:val="single" w:sz="4" w:space="0" w:color="auto"/>
              <w:left w:val="nil"/>
              <w:bottom w:val="single" w:sz="4" w:space="0" w:color="auto"/>
              <w:right w:val="nil"/>
            </w:tcBorders>
            <w:shd w:val="clear" w:color="auto" w:fill="FFFFFF"/>
            <w:noWrap/>
            <w:vAlign w:val="bottom"/>
            <w:hideMark/>
          </w:tcPr>
          <w:bookmarkEnd w:id="2"/>
          <w:p w14:paraId="78C3988F" w14:textId="3C5C63BE" w:rsidR="005C6BB3" w:rsidRPr="00AB3FA4" w:rsidRDefault="005C6BB3" w:rsidP="0074714C">
            <w:pPr>
              <w:spacing w:after="0" w:line="276" w:lineRule="auto"/>
              <w:jc w:val="center"/>
              <w:rPr>
                <w:rFonts w:ascii="Times New Roman" w:eastAsia="Times New Roman" w:hAnsi="Times New Roman" w:cs="Times New Roman"/>
                <w:b/>
                <w:color w:val="000000"/>
                <w:sz w:val="24"/>
                <w:szCs w:val="24"/>
              </w:rPr>
            </w:pPr>
            <w:r w:rsidRPr="00AB3FA4">
              <w:rPr>
                <w:rStyle w:val="cf01"/>
                <w:rFonts w:ascii="Times New Roman" w:hAnsi="Times New Roman" w:cs="Times New Roman"/>
                <w:sz w:val="24"/>
                <w:szCs w:val="24"/>
              </w:rPr>
              <w:t>T</w:t>
            </w:r>
            <w:r w:rsidR="00001B82">
              <w:rPr>
                <w:rStyle w:val="cf01"/>
                <w:rFonts w:ascii="Times New Roman" w:hAnsi="Times New Roman" w:cs="Times New Roman"/>
                <w:sz w:val="24"/>
                <w:szCs w:val="24"/>
              </w:rPr>
              <w:t>echnical manager</w:t>
            </w:r>
            <w:r w:rsidRPr="00AB3FA4">
              <w:rPr>
                <w:rFonts w:ascii="Times New Roman" w:eastAsia="Times New Roman" w:hAnsi="Times New Roman" w:cs="Times New Roman"/>
                <w:color w:val="000000"/>
                <w:sz w:val="24"/>
                <w:szCs w:val="24"/>
              </w:rPr>
              <w:t>...</w:t>
            </w:r>
          </w:p>
        </w:tc>
      </w:tr>
      <w:tr w:rsidR="005C6BB3" w:rsidRPr="00AB3FA4" w14:paraId="1007180D" w14:textId="77777777" w:rsidTr="008415CC">
        <w:trPr>
          <w:trHeight w:val="294"/>
          <w:jc w:val="center"/>
        </w:trPr>
        <w:tc>
          <w:tcPr>
            <w:tcW w:w="0" w:type="auto"/>
            <w:tcBorders>
              <w:top w:val="single" w:sz="4" w:space="0" w:color="auto"/>
              <w:left w:val="nil"/>
              <w:bottom w:val="nil"/>
              <w:right w:val="nil"/>
            </w:tcBorders>
            <w:shd w:val="clear" w:color="auto" w:fill="FFFFFF"/>
            <w:noWrap/>
            <w:vAlign w:val="bottom"/>
            <w:hideMark/>
          </w:tcPr>
          <w:p w14:paraId="31D00DA5"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Variables</w:t>
            </w:r>
          </w:p>
        </w:tc>
        <w:tc>
          <w:tcPr>
            <w:tcW w:w="0" w:type="auto"/>
            <w:tcBorders>
              <w:top w:val="single" w:sz="4" w:space="0" w:color="auto"/>
              <w:left w:val="nil"/>
              <w:bottom w:val="nil"/>
              <w:right w:val="nil"/>
            </w:tcBorders>
            <w:shd w:val="clear" w:color="auto" w:fill="FFFFFF"/>
            <w:noWrap/>
            <w:vAlign w:val="bottom"/>
            <w:hideMark/>
          </w:tcPr>
          <w:p w14:paraId="15A82EBD" w14:textId="77777777" w:rsidR="005C6BB3" w:rsidRPr="00AB3FA4" w:rsidRDefault="005C6BB3" w:rsidP="008415CC">
            <w:pPr>
              <w:spacing w:after="0" w:line="276" w:lineRule="auto"/>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Description</w:t>
            </w:r>
          </w:p>
        </w:tc>
        <w:tc>
          <w:tcPr>
            <w:tcW w:w="0" w:type="auto"/>
            <w:tcBorders>
              <w:top w:val="single" w:sz="4" w:space="0" w:color="auto"/>
              <w:left w:val="nil"/>
              <w:bottom w:val="nil"/>
              <w:right w:val="nil"/>
            </w:tcBorders>
            <w:shd w:val="clear" w:color="auto" w:fill="FFFFFF"/>
            <w:noWrap/>
            <w:vAlign w:val="bottom"/>
            <w:hideMark/>
          </w:tcPr>
          <w:p w14:paraId="7015D130" w14:textId="77777777" w:rsidR="005C6BB3" w:rsidRPr="00AB3FA4" w:rsidRDefault="005C6BB3" w:rsidP="008415CC">
            <w:pPr>
              <w:spacing w:after="0" w:line="276" w:lineRule="auto"/>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Loads</w:t>
            </w:r>
          </w:p>
        </w:tc>
      </w:tr>
      <w:tr w:rsidR="005C6BB3" w:rsidRPr="00AB3FA4" w14:paraId="5600560F" w14:textId="77777777" w:rsidTr="008415CC">
        <w:trPr>
          <w:trHeight w:val="294"/>
          <w:jc w:val="center"/>
        </w:trPr>
        <w:tc>
          <w:tcPr>
            <w:tcW w:w="0" w:type="auto"/>
            <w:tcBorders>
              <w:top w:val="nil"/>
              <w:left w:val="nil"/>
              <w:bottom w:val="nil"/>
              <w:right w:val="nil"/>
            </w:tcBorders>
            <w:shd w:val="clear" w:color="auto" w:fill="FFFFFF"/>
            <w:noWrap/>
            <w:vAlign w:val="bottom"/>
            <w:hideMark/>
          </w:tcPr>
          <w:p w14:paraId="7B3256B4"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q6</w:t>
            </w:r>
          </w:p>
        </w:tc>
        <w:tc>
          <w:tcPr>
            <w:tcW w:w="0" w:type="auto"/>
            <w:tcBorders>
              <w:top w:val="nil"/>
              <w:left w:val="nil"/>
              <w:bottom w:val="nil"/>
              <w:right w:val="nil"/>
            </w:tcBorders>
            <w:shd w:val="clear" w:color="auto" w:fill="FFFFFF"/>
            <w:noWrap/>
            <w:hideMark/>
          </w:tcPr>
          <w:p w14:paraId="55352921" w14:textId="77777777" w:rsidR="005C6BB3" w:rsidRPr="00AB3FA4" w:rsidRDefault="005C6BB3" w:rsidP="008415CC">
            <w:pPr>
              <w:spacing w:after="0" w:line="276" w:lineRule="auto"/>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Monitors group discussions</w:t>
            </w:r>
          </w:p>
        </w:tc>
        <w:tc>
          <w:tcPr>
            <w:tcW w:w="0" w:type="auto"/>
            <w:tcBorders>
              <w:top w:val="nil"/>
              <w:left w:val="nil"/>
              <w:bottom w:val="nil"/>
              <w:right w:val="nil"/>
            </w:tcBorders>
            <w:shd w:val="clear" w:color="auto" w:fill="FFFFFF"/>
            <w:noWrap/>
            <w:vAlign w:val="bottom"/>
            <w:hideMark/>
          </w:tcPr>
          <w:p w14:paraId="7377CCFF" w14:textId="77777777" w:rsidR="005C6BB3" w:rsidRPr="00AB3FA4" w:rsidRDefault="005C6BB3" w:rsidP="008415CC">
            <w:pPr>
              <w:spacing w:after="0" w:line="276" w:lineRule="auto"/>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0.57</w:t>
            </w:r>
          </w:p>
        </w:tc>
      </w:tr>
      <w:tr w:rsidR="005C6BB3" w:rsidRPr="00AB3FA4" w14:paraId="09E93E80" w14:textId="77777777" w:rsidTr="008415CC">
        <w:trPr>
          <w:trHeight w:val="294"/>
          <w:jc w:val="center"/>
        </w:trPr>
        <w:tc>
          <w:tcPr>
            <w:tcW w:w="0" w:type="auto"/>
            <w:tcBorders>
              <w:top w:val="nil"/>
              <w:left w:val="nil"/>
              <w:bottom w:val="nil"/>
              <w:right w:val="nil"/>
            </w:tcBorders>
            <w:shd w:val="clear" w:color="auto" w:fill="FFFFFF"/>
            <w:noWrap/>
            <w:vAlign w:val="bottom"/>
            <w:hideMark/>
          </w:tcPr>
          <w:p w14:paraId="65F26E5D"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q9</w:t>
            </w:r>
          </w:p>
        </w:tc>
        <w:tc>
          <w:tcPr>
            <w:tcW w:w="0" w:type="auto"/>
            <w:tcBorders>
              <w:top w:val="nil"/>
              <w:left w:val="nil"/>
              <w:bottom w:val="nil"/>
              <w:right w:val="nil"/>
            </w:tcBorders>
            <w:shd w:val="clear" w:color="auto" w:fill="FFFFFF"/>
            <w:noWrap/>
            <w:hideMark/>
          </w:tcPr>
          <w:p w14:paraId="2080DBB9" w14:textId="77777777" w:rsidR="005C6BB3" w:rsidRPr="00AB3FA4" w:rsidRDefault="005C6BB3" w:rsidP="008415CC">
            <w:pPr>
              <w:spacing w:after="0" w:line="276" w:lineRule="auto"/>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Provides feedback after decisions have been made</w:t>
            </w:r>
          </w:p>
        </w:tc>
        <w:tc>
          <w:tcPr>
            <w:tcW w:w="0" w:type="auto"/>
            <w:tcBorders>
              <w:top w:val="nil"/>
              <w:left w:val="nil"/>
              <w:bottom w:val="nil"/>
              <w:right w:val="nil"/>
            </w:tcBorders>
            <w:shd w:val="clear" w:color="auto" w:fill="FFFFFF"/>
            <w:noWrap/>
            <w:vAlign w:val="bottom"/>
            <w:hideMark/>
          </w:tcPr>
          <w:p w14:paraId="0A7A1E4E" w14:textId="77777777" w:rsidR="005C6BB3" w:rsidRPr="00AB3FA4" w:rsidRDefault="005C6BB3" w:rsidP="008415CC">
            <w:pPr>
              <w:spacing w:after="0" w:line="276" w:lineRule="auto"/>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0.55</w:t>
            </w:r>
          </w:p>
        </w:tc>
      </w:tr>
      <w:tr w:rsidR="005C6BB3" w:rsidRPr="00AB3FA4" w14:paraId="4D9D38DE" w14:textId="77777777" w:rsidTr="008415CC">
        <w:trPr>
          <w:trHeight w:val="294"/>
          <w:jc w:val="center"/>
        </w:trPr>
        <w:tc>
          <w:tcPr>
            <w:tcW w:w="0" w:type="auto"/>
            <w:tcBorders>
              <w:top w:val="nil"/>
              <w:left w:val="nil"/>
              <w:bottom w:val="nil"/>
              <w:right w:val="nil"/>
            </w:tcBorders>
            <w:shd w:val="clear" w:color="auto" w:fill="FFFFFF"/>
            <w:noWrap/>
            <w:vAlign w:val="bottom"/>
            <w:hideMark/>
          </w:tcPr>
          <w:p w14:paraId="540F75C3"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q17</w:t>
            </w:r>
          </w:p>
        </w:tc>
        <w:tc>
          <w:tcPr>
            <w:tcW w:w="0" w:type="auto"/>
            <w:tcBorders>
              <w:top w:val="nil"/>
              <w:left w:val="nil"/>
              <w:bottom w:val="nil"/>
              <w:right w:val="nil"/>
            </w:tcBorders>
            <w:shd w:val="clear" w:color="auto" w:fill="FFFFFF"/>
            <w:noWrap/>
            <w:hideMark/>
          </w:tcPr>
          <w:p w14:paraId="70259BB2" w14:textId="212E57DA" w:rsidR="005C6BB3" w:rsidRPr="00AB3FA4" w:rsidRDefault="00BF5DEE" w:rsidP="008415CC">
            <w:pPr>
              <w:spacing w:after="0" w:line="276" w:lineRule="auto"/>
              <w:jc w:val="left"/>
              <w:rPr>
                <w:rFonts w:ascii="Times New Roman" w:eastAsia="Times New Roman" w:hAnsi="Times New Roman" w:cs="Times New Roman"/>
                <w:color w:val="000000"/>
                <w:sz w:val="24"/>
                <w:szCs w:val="24"/>
              </w:rPr>
            </w:pPr>
            <w:proofErr w:type="gramStart"/>
            <w:r w:rsidRPr="00AB3FA4">
              <w:rPr>
                <w:rFonts w:ascii="Times New Roman" w:hAnsi="Times New Roman" w:cs="Times New Roman"/>
                <w:sz w:val="24"/>
                <w:szCs w:val="24"/>
              </w:rPr>
              <w:t>Personally</w:t>
            </w:r>
            <w:proofErr w:type="gramEnd"/>
            <w:r w:rsidRPr="00AB3FA4">
              <w:rPr>
                <w:rFonts w:ascii="Times New Roman" w:hAnsi="Times New Roman" w:cs="Times New Roman"/>
                <w:sz w:val="24"/>
                <w:szCs w:val="24"/>
              </w:rPr>
              <w:t xml:space="preserve"> </w:t>
            </w:r>
            <w:r w:rsidR="005C6BB3" w:rsidRPr="00AB3FA4">
              <w:rPr>
                <w:rFonts w:ascii="Times New Roman" w:hAnsi="Times New Roman" w:cs="Times New Roman"/>
                <w:sz w:val="24"/>
                <w:szCs w:val="24"/>
              </w:rPr>
              <w:t>directs the completion of lab activities</w:t>
            </w:r>
          </w:p>
        </w:tc>
        <w:tc>
          <w:tcPr>
            <w:tcW w:w="0" w:type="auto"/>
            <w:tcBorders>
              <w:top w:val="nil"/>
              <w:left w:val="nil"/>
              <w:bottom w:val="nil"/>
              <w:right w:val="nil"/>
            </w:tcBorders>
            <w:shd w:val="clear" w:color="auto" w:fill="FFFFFF"/>
            <w:noWrap/>
            <w:vAlign w:val="bottom"/>
            <w:hideMark/>
          </w:tcPr>
          <w:p w14:paraId="6DD2DE0B" w14:textId="77777777" w:rsidR="005C6BB3" w:rsidRPr="00AB3FA4" w:rsidRDefault="005C6BB3" w:rsidP="008415CC">
            <w:pPr>
              <w:spacing w:after="0" w:line="276" w:lineRule="auto"/>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0.81</w:t>
            </w:r>
          </w:p>
        </w:tc>
      </w:tr>
      <w:tr w:rsidR="005C6BB3" w:rsidRPr="00AB3FA4" w14:paraId="047B4C57" w14:textId="77777777" w:rsidTr="008415CC">
        <w:trPr>
          <w:trHeight w:val="294"/>
          <w:jc w:val="center"/>
        </w:trPr>
        <w:tc>
          <w:tcPr>
            <w:tcW w:w="0" w:type="auto"/>
            <w:tcBorders>
              <w:top w:val="nil"/>
              <w:left w:val="nil"/>
              <w:bottom w:val="nil"/>
              <w:right w:val="nil"/>
            </w:tcBorders>
            <w:shd w:val="clear" w:color="auto" w:fill="FFFFFF"/>
            <w:noWrap/>
            <w:vAlign w:val="bottom"/>
          </w:tcPr>
          <w:p w14:paraId="239B73A4"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q23</w:t>
            </w:r>
          </w:p>
        </w:tc>
        <w:tc>
          <w:tcPr>
            <w:tcW w:w="0" w:type="auto"/>
            <w:tcBorders>
              <w:top w:val="nil"/>
              <w:left w:val="nil"/>
              <w:bottom w:val="nil"/>
              <w:right w:val="nil"/>
            </w:tcBorders>
            <w:shd w:val="clear" w:color="auto" w:fill="FFFFFF"/>
            <w:noWrap/>
          </w:tcPr>
          <w:p w14:paraId="1DB03000" w14:textId="77777777" w:rsidR="005C6BB3" w:rsidRPr="00AB3FA4" w:rsidRDefault="005C6BB3" w:rsidP="008415CC">
            <w:pPr>
              <w:spacing w:after="0" w:line="276" w:lineRule="auto"/>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Requires activities to be done as specified by him</w:t>
            </w:r>
          </w:p>
        </w:tc>
        <w:tc>
          <w:tcPr>
            <w:tcW w:w="0" w:type="auto"/>
            <w:tcBorders>
              <w:top w:val="nil"/>
              <w:left w:val="nil"/>
              <w:bottom w:val="nil"/>
              <w:right w:val="nil"/>
            </w:tcBorders>
            <w:shd w:val="clear" w:color="auto" w:fill="FFFFFF"/>
            <w:noWrap/>
            <w:vAlign w:val="bottom"/>
          </w:tcPr>
          <w:p w14:paraId="0B2E262D" w14:textId="77777777" w:rsidR="005C6BB3" w:rsidRPr="00AB3FA4" w:rsidRDefault="005C6BB3" w:rsidP="008415CC">
            <w:pPr>
              <w:spacing w:after="0" w:line="276" w:lineRule="auto"/>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0.68</w:t>
            </w:r>
          </w:p>
        </w:tc>
      </w:tr>
      <w:tr w:rsidR="005C6BB3" w:rsidRPr="00AB3FA4" w14:paraId="5E6DCD95" w14:textId="77777777" w:rsidTr="008415CC">
        <w:trPr>
          <w:trHeight w:val="294"/>
          <w:jc w:val="center"/>
        </w:trPr>
        <w:tc>
          <w:tcPr>
            <w:tcW w:w="0" w:type="auto"/>
            <w:tcBorders>
              <w:top w:val="nil"/>
              <w:left w:val="nil"/>
              <w:bottom w:val="nil"/>
              <w:right w:val="nil"/>
            </w:tcBorders>
            <w:shd w:val="clear" w:color="auto" w:fill="FFFFFF"/>
            <w:noWrap/>
            <w:vAlign w:val="bottom"/>
          </w:tcPr>
          <w:p w14:paraId="092C5DBB"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q32</w:t>
            </w:r>
          </w:p>
        </w:tc>
        <w:tc>
          <w:tcPr>
            <w:tcW w:w="0" w:type="auto"/>
            <w:tcBorders>
              <w:top w:val="nil"/>
              <w:left w:val="nil"/>
              <w:bottom w:val="nil"/>
              <w:right w:val="nil"/>
            </w:tcBorders>
            <w:shd w:val="clear" w:color="auto" w:fill="FFFFFF"/>
            <w:noWrap/>
            <w:vAlign w:val="bottom"/>
          </w:tcPr>
          <w:p w14:paraId="7EF4868C" w14:textId="09ED13D3" w:rsidR="005C6BB3" w:rsidRPr="00AB3FA4" w:rsidRDefault="005C6BB3" w:rsidP="008415CC">
            <w:pPr>
              <w:spacing w:after="0" w:line="276" w:lineRule="auto"/>
              <w:jc w:val="left"/>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Requests unquestioning obedience</w:t>
            </w:r>
          </w:p>
          <w:p w14:paraId="06148449" w14:textId="0856A494" w:rsidR="00215478" w:rsidRPr="00AB3FA4" w:rsidRDefault="00215478" w:rsidP="008415CC">
            <w:pPr>
              <w:spacing w:after="0" w:line="276" w:lineRule="auto"/>
              <w:jc w:val="left"/>
              <w:rPr>
                <w:rFonts w:ascii="Times New Roman" w:eastAsia="Times New Roman" w:hAnsi="Times New Roman" w:cs="Times New Roman"/>
                <w:color w:val="000000"/>
                <w:sz w:val="24"/>
                <w:szCs w:val="24"/>
              </w:rPr>
            </w:pPr>
          </w:p>
        </w:tc>
        <w:tc>
          <w:tcPr>
            <w:tcW w:w="0" w:type="auto"/>
            <w:tcBorders>
              <w:top w:val="nil"/>
              <w:left w:val="nil"/>
              <w:bottom w:val="nil"/>
              <w:right w:val="nil"/>
            </w:tcBorders>
            <w:shd w:val="clear" w:color="auto" w:fill="FFFFFF"/>
            <w:noWrap/>
            <w:vAlign w:val="bottom"/>
          </w:tcPr>
          <w:p w14:paraId="5C23A495" w14:textId="77777777" w:rsidR="005C6BB3" w:rsidRPr="00AB3FA4" w:rsidRDefault="005C6BB3" w:rsidP="008415CC">
            <w:pPr>
              <w:spacing w:after="0" w:line="276" w:lineRule="auto"/>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0.60</w:t>
            </w:r>
          </w:p>
        </w:tc>
      </w:tr>
      <w:tr w:rsidR="005C6BB3" w:rsidRPr="00AB3FA4" w14:paraId="56E00DA5" w14:textId="77777777" w:rsidTr="008415CC">
        <w:trPr>
          <w:trHeight w:val="294"/>
          <w:jc w:val="center"/>
        </w:trPr>
        <w:tc>
          <w:tcPr>
            <w:tcW w:w="0" w:type="auto"/>
            <w:gridSpan w:val="3"/>
            <w:tcBorders>
              <w:top w:val="nil"/>
              <w:left w:val="nil"/>
              <w:bottom w:val="single" w:sz="4" w:space="0" w:color="auto"/>
              <w:right w:val="nil"/>
            </w:tcBorders>
            <w:noWrap/>
            <w:vAlign w:val="bottom"/>
            <w:hideMark/>
          </w:tcPr>
          <w:p w14:paraId="3574A4B9" w14:textId="77777777" w:rsidR="005C6BB3" w:rsidRPr="00AB3FA4" w:rsidRDefault="005C6BB3" w:rsidP="008415CC">
            <w:pPr>
              <w:spacing w:after="0" w:line="276" w:lineRule="auto"/>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α= 0.77; Ω=0.78; CFI = 1; TLI= 1</w:t>
            </w:r>
          </w:p>
        </w:tc>
      </w:tr>
    </w:tbl>
    <w:p w14:paraId="10D258D4" w14:textId="702A31DC" w:rsidR="005C6BB3" w:rsidRDefault="005C6BB3">
      <w:pPr>
        <w:spacing w:after="0" w:line="480" w:lineRule="auto"/>
        <w:ind w:left="-480"/>
        <w:jc w:val="center"/>
        <w:rPr>
          <w:rFonts w:ascii="Times New Roman" w:eastAsia="Calibri" w:hAnsi="Times New Roman" w:cs="Times New Roman"/>
          <w:szCs w:val="24"/>
        </w:rPr>
      </w:pPr>
      <w:r w:rsidRPr="00751F3F">
        <w:rPr>
          <w:rFonts w:ascii="Times New Roman" w:eastAsia="Calibri" w:hAnsi="Times New Roman" w:cs="Times New Roman"/>
          <w:szCs w:val="24"/>
        </w:rPr>
        <w:t xml:space="preserve">Source: Data obtained from the questionnaire </w:t>
      </w:r>
      <w:r w:rsidR="004F0A38" w:rsidRPr="00751F3F">
        <w:rPr>
          <w:rFonts w:ascii="Times New Roman" w:eastAsia="Calibri" w:hAnsi="Times New Roman" w:cs="Times New Roman"/>
          <w:szCs w:val="24"/>
        </w:rPr>
        <w:t xml:space="preserve">applied </w:t>
      </w:r>
      <w:r w:rsidRPr="00751F3F">
        <w:rPr>
          <w:rFonts w:ascii="Times New Roman" w:eastAsia="Calibri" w:hAnsi="Times New Roman" w:cs="Times New Roman"/>
          <w:szCs w:val="24"/>
        </w:rPr>
        <w:t>to the National Laboratories (2019).</w:t>
      </w:r>
    </w:p>
    <w:p w14:paraId="1DC7BDDC" w14:textId="77777777" w:rsidR="00751F3F" w:rsidRPr="00751F3F" w:rsidRDefault="00751F3F">
      <w:pPr>
        <w:spacing w:after="0" w:line="480" w:lineRule="auto"/>
        <w:ind w:left="-480"/>
        <w:jc w:val="center"/>
        <w:rPr>
          <w:rFonts w:ascii="Times New Roman" w:eastAsia="Times New Roman" w:hAnsi="Times New Roman" w:cs="Times New Roman"/>
          <w:szCs w:val="24"/>
        </w:rPr>
      </w:pPr>
    </w:p>
    <w:p w14:paraId="13AD28EB" w14:textId="77777777" w:rsidR="005C6BB3" w:rsidRPr="00751F3F" w:rsidRDefault="005C6BB3" w:rsidP="005C6BB3">
      <w:pPr>
        <w:spacing w:after="0" w:line="276" w:lineRule="auto"/>
        <w:ind w:left="-480"/>
        <w:jc w:val="center"/>
        <w:rPr>
          <w:rFonts w:ascii="Times New Roman" w:eastAsia="Calibri" w:hAnsi="Times New Roman" w:cs="Times New Roman"/>
          <w:szCs w:val="24"/>
        </w:rPr>
      </w:pPr>
      <w:r w:rsidRPr="00751F3F">
        <w:rPr>
          <w:rFonts w:ascii="Times New Roman" w:eastAsia="Calibri" w:hAnsi="Times New Roman" w:cs="Times New Roman"/>
          <w:szCs w:val="24"/>
        </w:rPr>
        <w:t>Table 3. Standardized factor loads of the paternalistic style variables.</w:t>
      </w:r>
    </w:p>
    <w:tbl>
      <w:tblPr>
        <w:tblW w:w="0" w:type="auto"/>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060"/>
        <w:gridCol w:w="4692"/>
        <w:gridCol w:w="727"/>
      </w:tblGrid>
      <w:tr w:rsidR="005C6BB3" w:rsidRPr="00AB3FA4" w14:paraId="3BD60919" w14:textId="77777777" w:rsidTr="008415CC">
        <w:trPr>
          <w:trHeight w:val="294"/>
          <w:jc w:val="center"/>
        </w:trPr>
        <w:tc>
          <w:tcPr>
            <w:tcW w:w="0" w:type="auto"/>
            <w:gridSpan w:val="3"/>
            <w:tcBorders>
              <w:top w:val="single" w:sz="4" w:space="0" w:color="auto"/>
              <w:left w:val="nil"/>
              <w:bottom w:val="single" w:sz="4" w:space="0" w:color="auto"/>
              <w:right w:val="nil"/>
            </w:tcBorders>
            <w:shd w:val="clear" w:color="auto" w:fill="FFFFFF"/>
            <w:noWrap/>
            <w:vAlign w:val="bottom"/>
            <w:hideMark/>
          </w:tcPr>
          <w:p w14:paraId="75078068" w14:textId="2C56B35A" w:rsidR="005C6BB3" w:rsidRPr="00AB3FA4" w:rsidRDefault="00001B82" w:rsidP="008415CC">
            <w:pPr>
              <w:spacing w:after="0"/>
              <w:jc w:val="center"/>
              <w:rPr>
                <w:rFonts w:ascii="Times New Roman" w:eastAsia="Times New Roman" w:hAnsi="Times New Roman" w:cs="Times New Roman"/>
                <w:color w:val="000000"/>
                <w:sz w:val="24"/>
                <w:szCs w:val="24"/>
              </w:rPr>
            </w:pPr>
            <w:bookmarkStart w:id="3" w:name="_Hlk93135546"/>
            <w:r>
              <w:rPr>
                <w:rFonts w:ascii="Times New Roman" w:eastAsia="Times New Roman" w:hAnsi="Times New Roman" w:cs="Times New Roman"/>
                <w:color w:val="000000"/>
                <w:sz w:val="24"/>
                <w:szCs w:val="24"/>
              </w:rPr>
              <w:t>Technical manager</w:t>
            </w:r>
            <w:r w:rsidR="005C6BB3" w:rsidRPr="00AB3FA4">
              <w:rPr>
                <w:rFonts w:ascii="Times New Roman" w:eastAsia="Times New Roman" w:hAnsi="Times New Roman" w:cs="Times New Roman"/>
                <w:color w:val="000000"/>
                <w:sz w:val="24"/>
                <w:szCs w:val="24"/>
              </w:rPr>
              <w:t>...</w:t>
            </w:r>
            <w:bookmarkEnd w:id="3"/>
          </w:p>
        </w:tc>
      </w:tr>
      <w:tr w:rsidR="005C6BB3" w:rsidRPr="00AB3FA4" w14:paraId="09B0422C" w14:textId="77777777" w:rsidTr="008415CC">
        <w:trPr>
          <w:trHeight w:val="294"/>
          <w:jc w:val="center"/>
        </w:trPr>
        <w:tc>
          <w:tcPr>
            <w:tcW w:w="0" w:type="auto"/>
            <w:tcBorders>
              <w:top w:val="single" w:sz="4" w:space="0" w:color="auto"/>
              <w:left w:val="nil"/>
              <w:bottom w:val="nil"/>
              <w:right w:val="nil"/>
            </w:tcBorders>
            <w:shd w:val="clear" w:color="auto" w:fill="FFFFFF"/>
            <w:noWrap/>
            <w:vAlign w:val="bottom"/>
            <w:hideMark/>
          </w:tcPr>
          <w:p w14:paraId="1D27CC8A"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Variables</w:t>
            </w:r>
          </w:p>
        </w:tc>
        <w:tc>
          <w:tcPr>
            <w:tcW w:w="0" w:type="auto"/>
            <w:tcBorders>
              <w:top w:val="single" w:sz="4" w:space="0" w:color="auto"/>
              <w:left w:val="nil"/>
              <w:bottom w:val="nil"/>
              <w:right w:val="nil"/>
            </w:tcBorders>
            <w:shd w:val="clear" w:color="auto" w:fill="FFFFFF"/>
            <w:noWrap/>
            <w:vAlign w:val="bottom"/>
            <w:hideMark/>
          </w:tcPr>
          <w:p w14:paraId="1ADE966A"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Description</w:t>
            </w:r>
          </w:p>
        </w:tc>
        <w:tc>
          <w:tcPr>
            <w:tcW w:w="0" w:type="auto"/>
            <w:tcBorders>
              <w:top w:val="single" w:sz="4" w:space="0" w:color="auto"/>
              <w:left w:val="nil"/>
              <w:bottom w:val="nil"/>
              <w:right w:val="nil"/>
            </w:tcBorders>
            <w:shd w:val="clear" w:color="auto" w:fill="FFFFFF"/>
            <w:noWrap/>
            <w:vAlign w:val="bottom"/>
            <w:hideMark/>
          </w:tcPr>
          <w:p w14:paraId="683D1089"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Loads</w:t>
            </w:r>
          </w:p>
        </w:tc>
      </w:tr>
      <w:tr w:rsidR="005C6BB3" w:rsidRPr="00AB3FA4" w14:paraId="477C7F9B" w14:textId="77777777" w:rsidTr="008415CC">
        <w:trPr>
          <w:trHeight w:val="294"/>
          <w:jc w:val="center"/>
        </w:trPr>
        <w:tc>
          <w:tcPr>
            <w:tcW w:w="0" w:type="auto"/>
            <w:tcBorders>
              <w:top w:val="single" w:sz="4" w:space="0" w:color="auto"/>
              <w:left w:val="nil"/>
              <w:bottom w:val="nil"/>
              <w:right w:val="nil"/>
            </w:tcBorders>
            <w:shd w:val="clear" w:color="auto" w:fill="FFFFFF"/>
            <w:noWrap/>
            <w:vAlign w:val="bottom"/>
          </w:tcPr>
          <w:p w14:paraId="49E742C3"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q2</w:t>
            </w:r>
          </w:p>
        </w:tc>
        <w:tc>
          <w:tcPr>
            <w:tcW w:w="0" w:type="auto"/>
            <w:tcBorders>
              <w:top w:val="single" w:sz="4" w:space="0" w:color="auto"/>
              <w:left w:val="nil"/>
              <w:bottom w:val="nil"/>
              <w:right w:val="nil"/>
            </w:tcBorders>
            <w:shd w:val="clear" w:color="auto" w:fill="FFFFFF"/>
            <w:noWrap/>
          </w:tcPr>
          <w:p w14:paraId="47F91632" w14:textId="77777777" w:rsidR="005C6BB3" w:rsidRPr="00AB3FA4" w:rsidRDefault="005C6BB3" w:rsidP="008415CC">
            <w:pPr>
              <w:spacing w:after="0"/>
              <w:jc w:val="left"/>
              <w:rPr>
                <w:rFonts w:ascii="Times New Roman" w:eastAsia="Times New Roman" w:hAnsi="Times New Roman" w:cs="Times New Roman"/>
                <w:color w:val="000000"/>
                <w:sz w:val="24"/>
                <w:szCs w:val="24"/>
              </w:rPr>
            </w:pPr>
            <w:proofErr w:type="gramStart"/>
            <w:r w:rsidRPr="00AB3FA4">
              <w:rPr>
                <w:rFonts w:ascii="Times New Roman" w:hAnsi="Times New Roman" w:cs="Times New Roman"/>
                <w:sz w:val="24"/>
                <w:szCs w:val="24"/>
              </w:rPr>
              <w:t>Takes into account</w:t>
            </w:r>
            <w:proofErr w:type="gramEnd"/>
            <w:r w:rsidRPr="00AB3FA4">
              <w:rPr>
                <w:rFonts w:ascii="Times New Roman" w:hAnsi="Times New Roman" w:cs="Times New Roman"/>
                <w:sz w:val="24"/>
                <w:szCs w:val="24"/>
              </w:rPr>
              <w:t xml:space="preserve"> the interests of employees</w:t>
            </w:r>
          </w:p>
        </w:tc>
        <w:tc>
          <w:tcPr>
            <w:tcW w:w="0" w:type="auto"/>
            <w:tcBorders>
              <w:top w:val="single" w:sz="4" w:space="0" w:color="auto"/>
              <w:left w:val="nil"/>
              <w:bottom w:val="nil"/>
              <w:right w:val="nil"/>
            </w:tcBorders>
            <w:shd w:val="clear" w:color="auto" w:fill="FFFFFF"/>
            <w:noWrap/>
            <w:vAlign w:val="bottom"/>
          </w:tcPr>
          <w:p w14:paraId="39D55076"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0.58</w:t>
            </w:r>
          </w:p>
        </w:tc>
      </w:tr>
      <w:tr w:rsidR="005C6BB3" w:rsidRPr="00AB3FA4" w14:paraId="5B23F8DA" w14:textId="77777777" w:rsidTr="008415CC">
        <w:trPr>
          <w:trHeight w:val="294"/>
          <w:jc w:val="center"/>
        </w:trPr>
        <w:tc>
          <w:tcPr>
            <w:tcW w:w="0" w:type="auto"/>
            <w:tcBorders>
              <w:top w:val="nil"/>
              <w:left w:val="nil"/>
              <w:bottom w:val="nil"/>
              <w:right w:val="nil"/>
            </w:tcBorders>
            <w:shd w:val="clear" w:color="auto" w:fill="FFFFFF"/>
            <w:noWrap/>
            <w:vAlign w:val="bottom"/>
            <w:hideMark/>
          </w:tcPr>
          <w:p w14:paraId="0E3834C1"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q5</w:t>
            </w:r>
          </w:p>
        </w:tc>
        <w:tc>
          <w:tcPr>
            <w:tcW w:w="0" w:type="auto"/>
            <w:tcBorders>
              <w:top w:val="nil"/>
              <w:left w:val="nil"/>
              <w:bottom w:val="nil"/>
              <w:right w:val="nil"/>
            </w:tcBorders>
            <w:shd w:val="clear" w:color="auto" w:fill="FFFFFF"/>
            <w:noWrap/>
            <w:hideMark/>
          </w:tcPr>
          <w:p w14:paraId="1D4C829E" w14:textId="77777777" w:rsidR="005C6BB3" w:rsidRPr="00AB3FA4" w:rsidRDefault="005C6BB3" w:rsidP="008415CC">
            <w:pPr>
              <w:spacing w:after="0"/>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Explains decisions once they have been made</w:t>
            </w:r>
          </w:p>
        </w:tc>
        <w:tc>
          <w:tcPr>
            <w:tcW w:w="0" w:type="auto"/>
            <w:tcBorders>
              <w:top w:val="nil"/>
              <w:left w:val="nil"/>
              <w:bottom w:val="nil"/>
              <w:right w:val="nil"/>
            </w:tcBorders>
            <w:shd w:val="clear" w:color="auto" w:fill="FFFFFF"/>
            <w:noWrap/>
            <w:vAlign w:val="bottom"/>
            <w:hideMark/>
          </w:tcPr>
          <w:p w14:paraId="1B3BAB36"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0.71</w:t>
            </w:r>
          </w:p>
        </w:tc>
      </w:tr>
      <w:tr w:rsidR="005C6BB3" w:rsidRPr="00AB3FA4" w14:paraId="249BCFFC" w14:textId="77777777" w:rsidTr="008415CC">
        <w:trPr>
          <w:trHeight w:val="294"/>
          <w:jc w:val="center"/>
        </w:trPr>
        <w:tc>
          <w:tcPr>
            <w:tcW w:w="0" w:type="auto"/>
            <w:tcBorders>
              <w:top w:val="nil"/>
              <w:left w:val="nil"/>
              <w:bottom w:val="nil"/>
              <w:right w:val="nil"/>
            </w:tcBorders>
            <w:shd w:val="clear" w:color="auto" w:fill="FFFFFF"/>
            <w:noWrap/>
            <w:vAlign w:val="bottom"/>
            <w:hideMark/>
          </w:tcPr>
          <w:p w14:paraId="0E0EB2EB"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lastRenderedPageBreak/>
              <w:t>q11</w:t>
            </w:r>
          </w:p>
        </w:tc>
        <w:tc>
          <w:tcPr>
            <w:tcW w:w="0" w:type="auto"/>
            <w:tcBorders>
              <w:top w:val="nil"/>
              <w:left w:val="nil"/>
              <w:bottom w:val="nil"/>
              <w:right w:val="nil"/>
            </w:tcBorders>
            <w:shd w:val="clear" w:color="auto" w:fill="FFFFFF"/>
            <w:noWrap/>
            <w:hideMark/>
          </w:tcPr>
          <w:p w14:paraId="64F28E2D" w14:textId="77777777" w:rsidR="005C6BB3" w:rsidRPr="00AB3FA4" w:rsidRDefault="005C6BB3" w:rsidP="008415CC">
            <w:pPr>
              <w:spacing w:after="0"/>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Delegates functions</w:t>
            </w:r>
          </w:p>
        </w:tc>
        <w:tc>
          <w:tcPr>
            <w:tcW w:w="0" w:type="auto"/>
            <w:tcBorders>
              <w:top w:val="nil"/>
              <w:left w:val="nil"/>
              <w:bottom w:val="nil"/>
              <w:right w:val="nil"/>
            </w:tcBorders>
            <w:shd w:val="clear" w:color="auto" w:fill="FFFFFF"/>
            <w:noWrap/>
            <w:vAlign w:val="bottom"/>
            <w:hideMark/>
          </w:tcPr>
          <w:p w14:paraId="48454604"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0.62</w:t>
            </w:r>
          </w:p>
        </w:tc>
      </w:tr>
      <w:tr w:rsidR="005C6BB3" w:rsidRPr="00AB3FA4" w14:paraId="16FA13B1" w14:textId="77777777" w:rsidTr="008415CC">
        <w:trPr>
          <w:trHeight w:val="294"/>
          <w:jc w:val="center"/>
        </w:trPr>
        <w:tc>
          <w:tcPr>
            <w:tcW w:w="0" w:type="auto"/>
            <w:tcBorders>
              <w:top w:val="nil"/>
              <w:left w:val="nil"/>
              <w:bottom w:val="nil"/>
              <w:right w:val="nil"/>
            </w:tcBorders>
            <w:shd w:val="clear" w:color="auto" w:fill="FFFFFF"/>
            <w:noWrap/>
            <w:vAlign w:val="bottom"/>
            <w:hideMark/>
          </w:tcPr>
          <w:p w14:paraId="0886C9CC"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q16</w:t>
            </w:r>
          </w:p>
        </w:tc>
        <w:tc>
          <w:tcPr>
            <w:tcW w:w="0" w:type="auto"/>
            <w:tcBorders>
              <w:top w:val="nil"/>
              <w:left w:val="nil"/>
              <w:bottom w:val="nil"/>
              <w:right w:val="nil"/>
            </w:tcBorders>
            <w:shd w:val="clear" w:color="auto" w:fill="FFFFFF"/>
            <w:noWrap/>
            <w:hideMark/>
          </w:tcPr>
          <w:p w14:paraId="35F84305" w14:textId="74FA99F6" w:rsidR="005C6BB3" w:rsidRPr="00AB3FA4" w:rsidRDefault="005C6BB3" w:rsidP="008415CC">
            <w:pPr>
              <w:spacing w:after="0"/>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 xml:space="preserve">Provides support, </w:t>
            </w:r>
            <w:r w:rsidR="007D5E6C" w:rsidRPr="00AB3FA4">
              <w:rPr>
                <w:rFonts w:ascii="Times New Roman" w:hAnsi="Times New Roman" w:cs="Times New Roman"/>
                <w:sz w:val="24"/>
                <w:szCs w:val="24"/>
              </w:rPr>
              <w:t>protection,</w:t>
            </w:r>
            <w:r w:rsidRPr="00AB3FA4">
              <w:rPr>
                <w:rFonts w:ascii="Times New Roman" w:hAnsi="Times New Roman" w:cs="Times New Roman"/>
                <w:sz w:val="24"/>
                <w:szCs w:val="24"/>
              </w:rPr>
              <w:t xml:space="preserve"> and care</w:t>
            </w:r>
          </w:p>
        </w:tc>
        <w:tc>
          <w:tcPr>
            <w:tcW w:w="0" w:type="auto"/>
            <w:tcBorders>
              <w:top w:val="nil"/>
              <w:left w:val="nil"/>
              <w:bottom w:val="nil"/>
              <w:right w:val="nil"/>
            </w:tcBorders>
            <w:shd w:val="clear" w:color="auto" w:fill="FFFFFF"/>
            <w:noWrap/>
            <w:vAlign w:val="bottom"/>
            <w:hideMark/>
          </w:tcPr>
          <w:p w14:paraId="102FDB3B"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0.75</w:t>
            </w:r>
          </w:p>
        </w:tc>
      </w:tr>
      <w:tr w:rsidR="005C6BB3" w:rsidRPr="00AB3FA4" w14:paraId="666A614B" w14:textId="77777777" w:rsidTr="008415CC">
        <w:trPr>
          <w:trHeight w:val="294"/>
          <w:jc w:val="center"/>
        </w:trPr>
        <w:tc>
          <w:tcPr>
            <w:tcW w:w="0" w:type="auto"/>
            <w:tcBorders>
              <w:top w:val="nil"/>
              <w:left w:val="nil"/>
              <w:bottom w:val="nil"/>
              <w:right w:val="nil"/>
            </w:tcBorders>
            <w:shd w:val="clear" w:color="auto" w:fill="FFFFFF"/>
            <w:noWrap/>
            <w:vAlign w:val="bottom"/>
            <w:hideMark/>
          </w:tcPr>
          <w:p w14:paraId="12D23C0E"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q31</w:t>
            </w:r>
          </w:p>
        </w:tc>
        <w:tc>
          <w:tcPr>
            <w:tcW w:w="0" w:type="auto"/>
            <w:tcBorders>
              <w:top w:val="nil"/>
              <w:left w:val="nil"/>
              <w:bottom w:val="nil"/>
              <w:right w:val="nil"/>
            </w:tcBorders>
            <w:shd w:val="clear" w:color="auto" w:fill="FFFFFF"/>
            <w:noWrap/>
            <w:hideMark/>
          </w:tcPr>
          <w:p w14:paraId="265694E4" w14:textId="77777777" w:rsidR="005C6BB3" w:rsidRPr="00AB3FA4" w:rsidRDefault="005C6BB3" w:rsidP="008415CC">
            <w:pPr>
              <w:spacing w:after="0"/>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Is interested in the well-being of the employees</w:t>
            </w:r>
          </w:p>
        </w:tc>
        <w:tc>
          <w:tcPr>
            <w:tcW w:w="0" w:type="auto"/>
            <w:tcBorders>
              <w:top w:val="nil"/>
              <w:left w:val="nil"/>
              <w:bottom w:val="nil"/>
              <w:right w:val="nil"/>
            </w:tcBorders>
            <w:shd w:val="clear" w:color="auto" w:fill="FFFFFF"/>
            <w:noWrap/>
            <w:vAlign w:val="bottom"/>
            <w:hideMark/>
          </w:tcPr>
          <w:p w14:paraId="629AC452" w14:textId="77777777" w:rsidR="005C6BB3" w:rsidRPr="00AB3FA4" w:rsidRDefault="005C6BB3"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0.90</w:t>
            </w:r>
          </w:p>
        </w:tc>
      </w:tr>
      <w:tr w:rsidR="005C6BB3" w:rsidRPr="00AB3FA4" w14:paraId="599F932E" w14:textId="77777777" w:rsidTr="008415CC">
        <w:trPr>
          <w:trHeight w:val="294"/>
          <w:jc w:val="center"/>
        </w:trPr>
        <w:tc>
          <w:tcPr>
            <w:tcW w:w="0" w:type="auto"/>
            <w:gridSpan w:val="3"/>
            <w:tcBorders>
              <w:top w:val="nil"/>
              <w:left w:val="nil"/>
              <w:bottom w:val="single" w:sz="4" w:space="0" w:color="auto"/>
              <w:right w:val="nil"/>
            </w:tcBorders>
            <w:noWrap/>
            <w:vAlign w:val="bottom"/>
            <w:hideMark/>
          </w:tcPr>
          <w:p w14:paraId="1A235C7B" w14:textId="77777777" w:rsidR="005C6BB3" w:rsidRPr="00AB3FA4" w:rsidRDefault="005C6BB3" w:rsidP="0074714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α= 0.83; Ω=0.84; CFI = 0.93; TLI= 0.85</w:t>
            </w:r>
          </w:p>
        </w:tc>
      </w:tr>
    </w:tbl>
    <w:p w14:paraId="59DE23E6" w14:textId="1B734E9E" w:rsidR="005C6BB3" w:rsidRPr="00751F3F" w:rsidRDefault="005C6BB3" w:rsidP="0074714C">
      <w:pPr>
        <w:spacing w:after="0"/>
        <w:ind w:left="-480"/>
        <w:jc w:val="center"/>
        <w:rPr>
          <w:rFonts w:ascii="Times New Roman" w:eastAsia="Calibri" w:hAnsi="Times New Roman" w:cs="Times New Roman"/>
          <w:szCs w:val="24"/>
        </w:rPr>
      </w:pPr>
      <w:r w:rsidRPr="00751F3F">
        <w:rPr>
          <w:rFonts w:ascii="Times New Roman" w:eastAsia="Calibri" w:hAnsi="Times New Roman" w:cs="Times New Roman"/>
          <w:szCs w:val="24"/>
        </w:rPr>
        <w:t xml:space="preserve">Source: Data obtained from the questionnaire </w:t>
      </w:r>
      <w:r w:rsidR="004F0A38" w:rsidRPr="00751F3F">
        <w:rPr>
          <w:rFonts w:ascii="Times New Roman" w:eastAsia="Calibri" w:hAnsi="Times New Roman" w:cs="Times New Roman"/>
          <w:szCs w:val="24"/>
        </w:rPr>
        <w:t xml:space="preserve">applied </w:t>
      </w:r>
      <w:r w:rsidRPr="00751F3F">
        <w:rPr>
          <w:rFonts w:ascii="Times New Roman" w:eastAsia="Calibri" w:hAnsi="Times New Roman" w:cs="Times New Roman"/>
          <w:szCs w:val="24"/>
        </w:rPr>
        <w:t>to the National Laboratories (2019).</w:t>
      </w:r>
    </w:p>
    <w:p w14:paraId="1CEF1F90" w14:textId="1C9A9116" w:rsidR="0080335C" w:rsidRPr="00AB3FA4" w:rsidRDefault="0080335C">
      <w:pPr>
        <w:spacing w:line="480" w:lineRule="auto"/>
        <w:ind w:firstLine="708"/>
        <w:rPr>
          <w:rFonts w:ascii="Times New Roman" w:eastAsia="Times New Roman" w:hAnsi="Times New Roman" w:cs="Times New Roman"/>
          <w:sz w:val="24"/>
          <w:szCs w:val="24"/>
        </w:rPr>
      </w:pPr>
    </w:p>
    <w:p w14:paraId="1173664B" w14:textId="77777777" w:rsidR="0080335C" w:rsidRPr="00751F3F" w:rsidRDefault="0080335C" w:rsidP="0080335C">
      <w:pPr>
        <w:spacing w:after="0"/>
        <w:jc w:val="center"/>
        <w:rPr>
          <w:rFonts w:ascii="Times New Roman" w:eastAsia="Calibri" w:hAnsi="Times New Roman" w:cs="Times New Roman"/>
          <w:szCs w:val="24"/>
        </w:rPr>
      </w:pPr>
      <w:r w:rsidRPr="00751F3F">
        <w:rPr>
          <w:rFonts w:ascii="Times New Roman" w:eastAsia="Calibri" w:hAnsi="Times New Roman" w:cs="Times New Roman"/>
          <w:szCs w:val="24"/>
        </w:rPr>
        <w:t>Table 4. Standardized factor loads of the technocratic style variables.</w:t>
      </w:r>
    </w:p>
    <w:tbl>
      <w:tblPr>
        <w:tblW w:w="0" w:type="auto"/>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060"/>
        <w:gridCol w:w="6165"/>
        <w:gridCol w:w="727"/>
      </w:tblGrid>
      <w:tr w:rsidR="0080335C" w:rsidRPr="00AB3FA4" w14:paraId="03606E7B" w14:textId="77777777" w:rsidTr="008415CC">
        <w:trPr>
          <w:trHeight w:val="294"/>
          <w:jc w:val="center"/>
        </w:trPr>
        <w:tc>
          <w:tcPr>
            <w:tcW w:w="0" w:type="auto"/>
            <w:gridSpan w:val="3"/>
            <w:tcBorders>
              <w:top w:val="single" w:sz="4" w:space="0" w:color="auto"/>
              <w:left w:val="nil"/>
              <w:bottom w:val="single" w:sz="4" w:space="0" w:color="auto"/>
              <w:right w:val="nil"/>
            </w:tcBorders>
            <w:shd w:val="clear" w:color="auto" w:fill="FFFFFF"/>
            <w:noWrap/>
            <w:vAlign w:val="bottom"/>
            <w:hideMark/>
          </w:tcPr>
          <w:p w14:paraId="132812A8" w14:textId="19C91F55"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Style w:val="cf01"/>
                <w:rFonts w:ascii="Times New Roman" w:hAnsi="Times New Roman" w:cs="Times New Roman"/>
                <w:sz w:val="24"/>
                <w:szCs w:val="24"/>
              </w:rPr>
              <w:t xml:space="preserve">The </w:t>
            </w:r>
            <w:r w:rsidR="00001B82">
              <w:rPr>
                <w:rStyle w:val="cf01"/>
                <w:rFonts w:ascii="Times New Roman" w:hAnsi="Times New Roman" w:cs="Times New Roman"/>
                <w:sz w:val="24"/>
                <w:szCs w:val="24"/>
              </w:rPr>
              <w:t>Technical manager</w:t>
            </w:r>
            <w:r w:rsidRPr="00AB3FA4">
              <w:rPr>
                <w:rFonts w:ascii="Times New Roman" w:eastAsia="Times New Roman" w:hAnsi="Times New Roman" w:cs="Times New Roman"/>
                <w:color w:val="000000"/>
                <w:sz w:val="24"/>
                <w:szCs w:val="24"/>
              </w:rPr>
              <w:t>...</w:t>
            </w:r>
          </w:p>
        </w:tc>
      </w:tr>
      <w:tr w:rsidR="0080335C" w:rsidRPr="00AB3FA4" w14:paraId="4D722763" w14:textId="77777777" w:rsidTr="008415CC">
        <w:trPr>
          <w:trHeight w:val="294"/>
          <w:jc w:val="center"/>
        </w:trPr>
        <w:tc>
          <w:tcPr>
            <w:tcW w:w="0" w:type="auto"/>
            <w:tcBorders>
              <w:top w:val="single" w:sz="4" w:space="0" w:color="auto"/>
              <w:left w:val="nil"/>
              <w:bottom w:val="nil"/>
              <w:right w:val="nil"/>
            </w:tcBorders>
            <w:shd w:val="clear" w:color="auto" w:fill="FFFFFF"/>
            <w:noWrap/>
            <w:vAlign w:val="bottom"/>
            <w:hideMark/>
          </w:tcPr>
          <w:p w14:paraId="257B280C"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Variables</w:t>
            </w:r>
          </w:p>
        </w:tc>
        <w:tc>
          <w:tcPr>
            <w:tcW w:w="0" w:type="auto"/>
            <w:tcBorders>
              <w:top w:val="single" w:sz="4" w:space="0" w:color="auto"/>
              <w:left w:val="nil"/>
              <w:bottom w:val="nil"/>
              <w:right w:val="nil"/>
            </w:tcBorders>
            <w:shd w:val="clear" w:color="auto" w:fill="FFFFFF"/>
            <w:noWrap/>
            <w:vAlign w:val="bottom"/>
            <w:hideMark/>
          </w:tcPr>
          <w:p w14:paraId="00BC1327"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Description</w:t>
            </w:r>
          </w:p>
        </w:tc>
        <w:tc>
          <w:tcPr>
            <w:tcW w:w="0" w:type="auto"/>
            <w:tcBorders>
              <w:top w:val="single" w:sz="4" w:space="0" w:color="auto"/>
              <w:left w:val="nil"/>
              <w:bottom w:val="nil"/>
              <w:right w:val="nil"/>
            </w:tcBorders>
            <w:shd w:val="clear" w:color="auto" w:fill="FFFFFF"/>
            <w:noWrap/>
            <w:vAlign w:val="bottom"/>
            <w:hideMark/>
          </w:tcPr>
          <w:p w14:paraId="4A377AE3"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Loads</w:t>
            </w:r>
          </w:p>
        </w:tc>
      </w:tr>
      <w:tr w:rsidR="0080335C" w:rsidRPr="00AB3FA4" w14:paraId="3094F27E" w14:textId="77777777" w:rsidTr="008415CC">
        <w:trPr>
          <w:trHeight w:val="294"/>
          <w:jc w:val="center"/>
        </w:trPr>
        <w:tc>
          <w:tcPr>
            <w:tcW w:w="0" w:type="auto"/>
            <w:tcBorders>
              <w:top w:val="nil"/>
              <w:left w:val="nil"/>
              <w:bottom w:val="nil"/>
              <w:right w:val="nil"/>
            </w:tcBorders>
            <w:shd w:val="clear" w:color="auto" w:fill="FFFFFF"/>
            <w:noWrap/>
            <w:vAlign w:val="bottom"/>
            <w:hideMark/>
          </w:tcPr>
          <w:p w14:paraId="2F5DECDD"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q3</w:t>
            </w:r>
          </w:p>
        </w:tc>
        <w:tc>
          <w:tcPr>
            <w:tcW w:w="0" w:type="auto"/>
            <w:tcBorders>
              <w:top w:val="nil"/>
              <w:left w:val="nil"/>
              <w:bottom w:val="nil"/>
              <w:right w:val="nil"/>
            </w:tcBorders>
            <w:shd w:val="clear" w:color="auto" w:fill="FFFFFF"/>
            <w:noWrap/>
            <w:hideMark/>
          </w:tcPr>
          <w:p w14:paraId="4154A357" w14:textId="77777777" w:rsidR="0080335C" w:rsidRPr="00AB3FA4" w:rsidRDefault="0080335C" w:rsidP="008415CC">
            <w:pPr>
              <w:spacing w:after="0"/>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Listens to feedback and incorporates it into technical decisions</w:t>
            </w:r>
          </w:p>
        </w:tc>
        <w:tc>
          <w:tcPr>
            <w:tcW w:w="0" w:type="auto"/>
            <w:tcBorders>
              <w:top w:val="nil"/>
              <w:left w:val="nil"/>
              <w:bottom w:val="nil"/>
              <w:right w:val="nil"/>
            </w:tcBorders>
            <w:shd w:val="clear" w:color="auto" w:fill="FFFFFF"/>
            <w:noWrap/>
            <w:vAlign w:val="bottom"/>
            <w:hideMark/>
          </w:tcPr>
          <w:p w14:paraId="670B1E44"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0.84</w:t>
            </w:r>
          </w:p>
        </w:tc>
      </w:tr>
      <w:tr w:rsidR="0080335C" w:rsidRPr="00AB3FA4" w14:paraId="41EA7CC6" w14:textId="77777777" w:rsidTr="008415CC">
        <w:trPr>
          <w:trHeight w:val="294"/>
          <w:jc w:val="center"/>
        </w:trPr>
        <w:tc>
          <w:tcPr>
            <w:tcW w:w="0" w:type="auto"/>
            <w:tcBorders>
              <w:top w:val="nil"/>
              <w:left w:val="nil"/>
              <w:bottom w:val="nil"/>
              <w:right w:val="nil"/>
            </w:tcBorders>
            <w:shd w:val="clear" w:color="auto" w:fill="FFFFFF"/>
            <w:noWrap/>
            <w:vAlign w:val="bottom"/>
            <w:hideMark/>
          </w:tcPr>
          <w:p w14:paraId="5D2792CE"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q7</w:t>
            </w:r>
          </w:p>
        </w:tc>
        <w:tc>
          <w:tcPr>
            <w:tcW w:w="0" w:type="auto"/>
            <w:tcBorders>
              <w:top w:val="nil"/>
              <w:left w:val="nil"/>
              <w:bottom w:val="nil"/>
              <w:right w:val="nil"/>
            </w:tcBorders>
            <w:shd w:val="clear" w:color="auto" w:fill="FFFFFF"/>
            <w:noWrap/>
            <w:hideMark/>
          </w:tcPr>
          <w:p w14:paraId="5237CA2B" w14:textId="77777777" w:rsidR="0080335C" w:rsidRPr="00AB3FA4" w:rsidRDefault="0080335C" w:rsidP="008415CC">
            <w:pPr>
              <w:spacing w:after="0"/>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Consults on technical issues</w:t>
            </w:r>
          </w:p>
        </w:tc>
        <w:tc>
          <w:tcPr>
            <w:tcW w:w="0" w:type="auto"/>
            <w:tcBorders>
              <w:top w:val="nil"/>
              <w:left w:val="nil"/>
              <w:bottom w:val="nil"/>
              <w:right w:val="nil"/>
            </w:tcBorders>
            <w:shd w:val="clear" w:color="auto" w:fill="FFFFFF"/>
            <w:noWrap/>
            <w:vAlign w:val="bottom"/>
            <w:hideMark/>
          </w:tcPr>
          <w:p w14:paraId="4153AB96"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0.79</w:t>
            </w:r>
          </w:p>
        </w:tc>
      </w:tr>
      <w:tr w:rsidR="0080335C" w:rsidRPr="00AB3FA4" w14:paraId="156DAA97" w14:textId="77777777" w:rsidTr="008415CC">
        <w:trPr>
          <w:trHeight w:val="294"/>
          <w:jc w:val="center"/>
        </w:trPr>
        <w:tc>
          <w:tcPr>
            <w:tcW w:w="0" w:type="auto"/>
            <w:tcBorders>
              <w:top w:val="nil"/>
              <w:left w:val="nil"/>
              <w:bottom w:val="nil"/>
              <w:right w:val="nil"/>
            </w:tcBorders>
            <w:shd w:val="clear" w:color="auto" w:fill="FFFFFF"/>
            <w:noWrap/>
            <w:vAlign w:val="bottom"/>
            <w:hideMark/>
          </w:tcPr>
          <w:p w14:paraId="5BC18541"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q28</w:t>
            </w:r>
          </w:p>
        </w:tc>
        <w:tc>
          <w:tcPr>
            <w:tcW w:w="0" w:type="auto"/>
            <w:tcBorders>
              <w:top w:val="nil"/>
              <w:left w:val="nil"/>
              <w:bottom w:val="nil"/>
              <w:right w:val="nil"/>
            </w:tcBorders>
            <w:shd w:val="clear" w:color="auto" w:fill="FFFFFF"/>
            <w:noWrap/>
            <w:hideMark/>
          </w:tcPr>
          <w:p w14:paraId="2A21F9D6" w14:textId="77777777" w:rsidR="0080335C" w:rsidRPr="00AB3FA4" w:rsidRDefault="0080335C" w:rsidP="008415CC">
            <w:pPr>
              <w:spacing w:after="0"/>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Assesses efficiency in laboratory operation</w:t>
            </w:r>
          </w:p>
        </w:tc>
        <w:tc>
          <w:tcPr>
            <w:tcW w:w="0" w:type="auto"/>
            <w:tcBorders>
              <w:top w:val="nil"/>
              <w:left w:val="nil"/>
              <w:bottom w:val="nil"/>
              <w:right w:val="nil"/>
            </w:tcBorders>
            <w:shd w:val="clear" w:color="auto" w:fill="FFFFFF"/>
            <w:noWrap/>
            <w:vAlign w:val="bottom"/>
            <w:hideMark/>
          </w:tcPr>
          <w:p w14:paraId="747A5DCE"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0.94</w:t>
            </w:r>
          </w:p>
        </w:tc>
      </w:tr>
      <w:tr w:rsidR="0080335C" w:rsidRPr="00AB3FA4" w14:paraId="54CFCEE1" w14:textId="77777777" w:rsidTr="008415CC">
        <w:trPr>
          <w:trHeight w:val="294"/>
          <w:jc w:val="center"/>
        </w:trPr>
        <w:tc>
          <w:tcPr>
            <w:tcW w:w="0" w:type="auto"/>
            <w:gridSpan w:val="3"/>
            <w:tcBorders>
              <w:top w:val="nil"/>
              <w:left w:val="nil"/>
              <w:bottom w:val="single" w:sz="4" w:space="0" w:color="auto"/>
              <w:right w:val="nil"/>
            </w:tcBorders>
            <w:noWrap/>
            <w:vAlign w:val="bottom"/>
            <w:hideMark/>
          </w:tcPr>
          <w:p w14:paraId="2B3614FC" w14:textId="77777777" w:rsidR="0080335C" w:rsidRPr="00AB3FA4" w:rsidRDefault="0080335C" w:rsidP="0074714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α= 0.87; Ω=0.89; CFI = 1; TLI= 1</w:t>
            </w:r>
          </w:p>
        </w:tc>
      </w:tr>
    </w:tbl>
    <w:p w14:paraId="43406495" w14:textId="3AD52F44" w:rsidR="0080335C" w:rsidRPr="00751F3F" w:rsidRDefault="0080335C" w:rsidP="0074714C">
      <w:pPr>
        <w:spacing w:after="0"/>
        <w:ind w:left="-480"/>
        <w:jc w:val="center"/>
        <w:rPr>
          <w:rFonts w:ascii="Times New Roman" w:eastAsia="Calibri" w:hAnsi="Times New Roman" w:cs="Times New Roman"/>
          <w:szCs w:val="24"/>
        </w:rPr>
      </w:pPr>
      <w:r w:rsidRPr="00751F3F">
        <w:rPr>
          <w:rFonts w:ascii="Times New Roman" w:eastAsia="Calibri" w:hAnsi="Times New Roman" w:cs="Times New Roman"/>
          <w:szCs w:val="24"/>
        </w:rPr>
        <w:t xml:space="preserve">Source: Data obtained from the questionnaire </w:t>
      </w:r>
      <w:r w:rsidR="004F0A38" w:rsidRPr="00751F3F">
        <w:rPr>
          <w:rFonts w:ascii="Times New Roman" w:eastAsia="Calibri" w:hAnsi="Times New Roman" w:cs="Times New Roman"/>
          <w:szCs w:val="24"/>
        </w:rPr>
        <w:t xml:space="preserve">applied </w:t>
      </w:r>
      <w:r w:rsidRPr="00751F3F">
        <w:rPr>
          <w:rFonts w:ascii="Times New Roman" w:eastAsia="Calibri" w:hAnsi="Times New Roman" w:cs="Times New Roman"/>
          <w:szCs w:val="24"/>
        </w:rPr>
        <w:t>to the National Laboratories (2019).</w:t>
      </w:r>
    </w:p>
    <w:p w14:paraId="13D86EC1" w14:textId="77777777" w:rsidR="00BE361A" w:rsidRPr="00751F3F" w:rsidRDefault="00BE361A">
      <w:pPr>
        <w:spacing w:after="0"/>
        <w:rPr>
          <w:rFonts w:ascii="Times New Roman" w:eastAsia="Times New Roman" w:hAnsi="Times New Roman" w:cs="Times New Roman"/>
          <w:szCs w:val="24"/>
        </w:rPr>
      </w:pPr>
    </w:p>
    <w:p w14:paraId="4E707F2C" w14:textId="60F9D78D" w:rsidR="0080335C" w:rsidRPr="00751F3F" w:rsidRDefault="0080335C" w:rsidP="0080335C">
      <w:pPr>
        <w:spacing w:after="0" w:line="276" w:lineRule="auto"/>
        <w:ind w:left="-480"/>
        <w:jc w:val="center"/>
        <w:rPr>
          <w:rFonts w:ascii="Times New Roman" w:eastAsia="Calibri" w:hAnsi="Times New Roman" w:cs="Times New Roman"/>
          <w:szCs w:val="24"/>
        </w:rPr>
      </w:pPr>
      <w:r w:rsidRPr="00751F3F">
        <w:rPr>
          <w:rFonts w:ascii="Times New Roman" w:eastAsia="Calibri" w:hAnsi="Times New Roman" w:cs="Times New Roman"/>
          <w:szCs w:val="24"/>
        </w:rPr>
        <w:t>Table 5. Standardized factor loads for democratic style</w:t>
      </w:r>
      <w:r w:rsidR="00BE3593" w:rsidRPr="00751F3F">
        <w:rPr>
          <w:rFonts w:ascii="Times New Roman" w:eastAsia="Calibri" w:hAnsi="Times New Roman" w:cs="Times New Roman"/>
          <w:szCs w:val="24"/>
        </w:rPr>
        <w:t xml:space="preserve"> variables</w:t>
      </w:r>
      <w:r w:rsidRPr="00751F3F">
        <w:rPr>
          <w:rFonts w:ascii="Times New Roman" w:eastAsia="Calibri" w:hAnsi="Times New Roman" w:cs="Times New Roman"/>
          <w:szCs w:val="24"/>
        </w:rPr>
        <w:t>.</w:t>
      </w:r>
    </w:p>
    <w:tbl>
      <w:tblPr>
        <w:tblW w:w="0" w:type="auto"/>
        <w:jc w:val="center"/>
        <w:tblCellMar>
          <w:left w:w="70" w:type="dxa"/>
          <w:right w:w="70" w:type="dxa"/>
        </w:tblCellMar>
        <w:tblLook w:val="04A0" w:firstRow="1" w:lastRow="0" w:firstColumn="1" w:lastColumn="0" w:noHBand="0" w:noVBand="1"/>
      </w:tblPr>
      <w:tblGrid>
        <w:gridCol w:w="967"/>
        <w:gridCol w:w="5499"/>
        <w:gridCol w:w="727"/>
      </w:tblGrid>
      <w:tr w:rsidR="0080335C" w:rsidRPr="00AB3FA4" w14:paraId="7EC6AC58" w14:textId="77777777" w:rsidTr="008415CC">
        <w:trPr>
          <w:trHeight w:val="294"/>
          <w:jc w:val="center"/>
        </w:trPr>
        <w:tc>
          <w:tcPr>
            <w:tcW w:w="0" w:type="auto"/>
            <w:tcBorders>
              <w:top w:val="single" w:sz="4" w:space="0" w:color="auto"/>
              <w:left w:val="nil"/>
              <w:bottom w:val="single" w:sz="4" w:space="0" w:color="auto"/>
              <w:right w:val="nil"/>
            </w:tcBorders>
            <w:shd w:val="clear" w:color="auto" w:fill="FFFFFF"/>
            <w:noWrap/>
            <w:vAlign w:val="bottom"/>
            <w:hideMark/>
          </w:tcPr>
          <w:p w14:paraId="4CCB9AF8" w14:textId="77777777" w:rsidR="0080335C" w:rsidRPr="00AB3FA4" w:rsidRDefault="0080335C" w:rsidP="008415CC">
            <w:pPr>
              <w:spacing w:after="0"/>
              <w:rPr>
                <w:rFonts w:ascii="Times New Roman" w:eastAsia="Times New Roman" w:hAnsi="Times New Roman" w:cs="Times New Roman"/>
                <w:color w:val="000000"/>
                <w:sz w:val="24"/>
                <w:szCs w:val="24"/>
              </w:rPr>
            </w:pPr>
          </w:p>
        </w:tc>
        <w:tc>
          <w:tcPr>
            <w:tcW w:w="0" w:type="auto"/>
            <w:tcBorders>
              <w:top w:val="single" w:sz="4" w:space="0" w:color="auto"/>
              <w:left w:val="nil"/>
              <w:bottom w:val="single" w:sz="4" w:space="0" w:color="auto"/>
              <w:right w:val="nil"/>
            </w:tcBorders>
            <w:shd w:val="clear" w:color="auto" w:fill="FFFFFF"/>
            <w:noWrap/>
            <w:vAlign w:val="bottom"/>
            <w:hideMark/>
          </w:tcPr>
          <w:p w14:paraId="3A04E9B8" w14:textId="60031E93" w:rsidR="0080335C" w:rsidRPr="00AB3FA4" w:rsidRDefault="00001B82" w:rsidP="008415CC">
            <w:pPr>
              <w:spacing w:after="0"/>
              <w:jc w:val="center"/>
              <w:rPr>
                <w:rFonts w:ascii="Times New Roman" w:eastAsia="Times New Roman" w:hAnsi="Times New Roman" w:cs="Times New Roman"/>
                <w:color w:val="000000"/>
                <w:sz w:val="24"/>
                <w:szCs w:val="24"/>
              </w:rPr>
            </w:pPr>
            <w:r w:rsidRPr="00001B82">
              <w:rPr>
                <w:rStyle w:val="cf01"/>
                <w:rFonts w:ascii="Times New Roman" w:hAnsi="Times New Roman" w:cs="Times New Roman"/>
                <w:sz w:val="24"/>
                <w:szCs w:val="24"/>
              </w:rPr>
              <w:t>The Technical manager</w:t>
            </w:r>
            <w:r w:rsidR="0080335C" w:rsidRPr="00AB3FA4">
              <w:rPr>
                <w:rFonts w:ascii="Times New Roman" w:eastAsia="Times New Roman" w:hAnsi="Times New Roman" w:cs="Times New Roman"/>
                <w:color w:val="000000"/>
                <w:sz w:val="24"/>
                <w:szCs w:val="24"/>
              </w:rPr>
              <w:t>...</w:t>
            </w:r>
          </w:p>
        </w:tc>
        <w:tc>
          <w:tcPr>
            <w:tcW w:w="0" w:type="auto"/>
            <w:tcBorders>
              <w:top w:val="single" w:sz="4" w:space="0" w:color="auto"/>
              <w:left w:val="nil"/>
              <w:bottom w:val="single" w:sz="4" w:space="0" w:color="auto"/>
              <w:right w:val="nil"/>
            </w:tcBorders>
            <w:shd w:val="clear" w:color="auto" w:fill="FFFFFF"/>
            <w:noWrap/>
            <w:vAlign w:val="bottom"/>
            <w:hideMark/>
          </w:tcPr>
          <w:p w14:paraId="69871893" w14:textId="77777777" w:rsidR="0080335C" w:rsidRPr="00AB3FA4" w:rsidRDefault="0080335C" w:rsidP="008415CC">
            <w:pPr>
              <w:spacing w:after="0"/>
              <w:rPr>
                <w:rFonts w:ascii="Times New Roman" w:eastAsia="Times New Roman" w:hAnsi="Times New Roman" w:cs="Times New Roman"/>
                <w:color w:val="000000"/>
                <w:sz w:val="24"/>
                <w:szCs w:val="24"/>
              </w:rPr>
            </w:pPr>
          </w:p>
        </w:tc>
      </w:tr>
      <w:tr w:rsidR="0080335C" w:rsidRPr="00AB3FA4" w14:paraId="275C4D4D" w14:textId="77777777" w:rsidTr="008415CC">
        <w:trPr>
          <w:trHeight w:val="294"/>
          <w:jc w:val="center"/>
        </w:trPr>
        <w:tc>
          <w:tcPr>
            <w:tcW w:w="0" w:type="auto"/>
            <w:tcBorders>
              <w:top w:val="single" w:sz="4" w:space="0" w:color="auto"/>
              <w:left w:val="nil"/>
              <w:right w:val="nil"/>
            </w:tcBorders>
            <w:shd w:val="clear" w:color="auto" w:fill="FFFFFF"/>
            <w:noWrap/>
            <w:vAlign w:val="bottom"/>
          </w:tcPr>
          <w:p w14:paraId="26CEB038"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Variable</w:t>
            </w:r>
          </w:p>
        </w:tc>
        <w:tc>
          <w:tcPr>
            <w:tcW w:w="0" w:type="auto"/>
            <w:tcBorders>
              <w:top w:val="single" w:sz="4" w:space="0" w:color="auto"/>
              <w:left w:val="nil"/>
              <w:right w:val="nil"/>
            </w:tcBorders>
            <w:shd w:val="clear" w:color="auto" w:fill="FFFFFF"/>
            <w:noWrap/>
            <w:vAlign w:val="bottom"/>
          </w:tcPr>
          <w:p w14:paraId="624B1EBF" w14:textId="64ED8669" w:rsidR="0080335C" w:rsidRPr="00AB3FA4" w:rsidRDefault="007D5E6C" w:rsidP="008415CC">
            <w:pPr>
              <w:spacing w:after="0"/>
              <w:jc w:val="center"/>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Description</w:t>
            </w:r>
          </w:p>
        </w:tc>
        <w:tc>
          <w:tcPr>
            <w:tcW w:w="0" w:type="auto"/>
            <w:tcBorders>
              <w:top w:val="single" w:sz="4" w:space="0" w:color="auto"/>
              <w:left w:val="nil"/>
              <w:right w:val="nil"/>
            </w:tcBorders>
            <w:shd w:val="clear" w:color="auto" w:fill="FFFFFF"/>
            <w:noWrap/>
            <w:vAlign w:val="bottom"/>
          </w:tcPr>
          <w:p w14:paraId="76E76D62" w14:textId="77777777" w:rsidR="0080335C" w:rsidRPr="00AB3FA4" w:rsidRDefault="0080335C" w:rsidP="008415CC">
            <w:pPr>
              <w:spacing w:after="0"/>
              <w:jc w:val="center"/>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Loads</w:t>
            </w:r>
          </w:p>
        </w:tc>
      </w:tr>
      <w:tr w:rsidR="0080335C" w:rsidRPr="00AB3FA4" w14:paraId="45B56B38" w14:textId="77777777" w:rsidTr="008415CC">
        <w:trPr>
          <w:trHeight w:val="294"/>
          <w:jc w:val="center"/>
        </w:trPr>
        <w:tc>
          <w:tcPr>
            <w:tcW w:w="0" w:type="auto"/>
            <w:tcBorders>
              <w:top w:val="single" w:sz="4" w:space="0" w:color="auto"/>
              <w:left w:val="nil"/>
              <w:right w:val="nil"/>
            </w:tcBorders>
            <w:shd w:val="clear" w:color="auto" w:fill="FFFFFF"/>
            <w:noWrap/>
            <w:vAlign w:val="bottom"/>
          </w:tcPr>
          <w:p w14:paraId="1B0E50D3"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q4</w:t>
            </w:r>
          </w:p>
        </w:tc>
        <w:tc>
          <w:tcPr>
            <w:tcW w:w="0" w:type="auto"/>
            <w:tcBorders>
              <w:top w:val="single" w:sz="4" w:space="0" w:color="auto"/>
              <w:left w:val="nil"/>
              <w:right w:val="nil"/>
            </w:tcBorders>
            <w:shd w:val="clear" w:color="auto" w:fill="FFFFFF"/>
            <w:noWrap/>
          </w:tcPr>
          <w:p w14:paraId="0F3F7DEE"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When making decisions, he calls upon the collaborators</w:t>
            </w:r>
          </w:p>
        </w:tc>
        <w:tc>
          <w:tcPr>
            <w:tcW w:w="0" w:type="auto"/>
            <w:tcBorders>
              <w:top w:val="single" w:sz="4" w:space="0" w:color="auto"/>
              <w:left w:val="nil"/>
              <w:right w:val="nil"/>
            </w:tcBorders>
            <w:shd w:val="clear" w:color="auto" w:fill="FFFFFF"/>
            <w:noWrap/>
            <w:vAlign w:val="bottom"/>
          </w:tcPr>
          <w:p w14:paraId="11CECDAF"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0.62</w:t>
            </w:r>
          </w:p>
        </w:tc>
      </w:tr>
      <w:tr w:rsidR="0080335C" w:rsidRPr="00AB3FA4" w14:paraId="4EF5E6C5" w14:textId="77777777" w:rsidTr="008415CC">
        <w:trPr>
          <w:trHeight w:val="294"/>
          <w:jc w:val="center"/>
        </w:trPr>
        <w:tc>
          <w:tcPr>
            <w:tcW w:w="0" w:type="auto"/>
            <w:tcBorders>
              <w:left w:val="nil"/>
              <w:bottom w:val="nil"/>
              <w:right w:val="nil"/>
            </w:tcBorders>
            <w:shd w:val="clear" w:color="auto" w:fill="FFFFFF"/>
            <w:noWrap/>
            <w:vAlign w:val="bottom"/>
            <w:hideMark/>
          </w:tcPr>
          <w:p w14:paraId="5BDF2978"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q10</w:t>
            </w:r>
          </w:p>
        </w:tc>
        <w:tc>
          <w:tcPr>
            <w:tcW w:w="0" w:type="auto"/>
            <w:tcBorders>
              <w:left w:val="nil"/>
              <w:bottom w:val="nil"/>
              <w:right w:val="nil"/>
            </w:tcBorders>
            <w:shd w:val="clear" w:color="auto" w:fill="FFFFFF"/>
            <w:noWrap/>
            <w:hideMark/>
          </w:tcPr>
          <w:p w14:paraId="1B46D08A" w14:textId="77777777" w:rsidR="0080335C" w:rsidRPr="00AB3FA4" w:rsidRDefault="0080335C" w:rsidP="008415CC">
            <w:pPr>
              <w:spacing w:after="0"/>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Encourages participation and free discussion</w:t>
            </w:r>
          </w:p>
        </w:tc>
        <w:tc>
          <w:tcPr>
            <w:tcW w:w="0" w:type="auto"/>
            <w:tcBorders>
              <w:left w:val="nil"/>
              <w:bottom w:val="nil"/>
              <w:right w:val="nil"/>
            </w:tcBorders>
            <w:shd w:val="clear" w:color="auto" w:fill="FFFFFF"/>
            <w:noWrap/>
            <w:vAlign w:val="bottom"/>
            <w:hideMark/>
          </w:tcPr>
          <w:p w14:paraId="06BAFFD9"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0.88</w:t>
            </w:r>
          </w:p>
        </w:tc>
      </w:tr>
      <w:tr w:rsidR="0080335C" w:rsidRPr="00AB3FA4" w14:paraId="71C9DAB9" w14:textId="77777777" w:rsidTr="008415CC">
        <w:trPr>
          <w:trHeight w:val="294"/>
          <w:jc w:val="center"/>
        </w:trPr>
        <w:tc>
          <w:tcPr>
            <w:tcW w:w="0" w:type="auto"/>
            <w:shd w:val="clear" w:color="auto" w:fill="FFFFFF"/>
            <w:noWrap/>
            <w:vAlign w:val="bottom"/>
            <w:hideMark/>
          </w:tcPr>
          <w:p w14:paraId="4AA30395"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q12</w:t>
            </w:r>
          </w:p>
        </w:tc>
        <w:tc>
          <w:tcPr>
            <w:tcW w:w="0" w:type="auto"/>
            <w:shd w:val="clear" w:color="auto" w:fill="FFFFFF"/>
            <w:noWrap/>
            <w:hideMark/>
          </w:tcPr>
          <w:p w14:paraId="6ACD5A2C" w14:textId="77777777" w:rsidR="0080335C" w:rsidRPr="00AB3FA4" w:rsidRDefault="0080335C" w:rsidP="008415CC">
            <w:pPr>
              <w:spacing w:after="0"/>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Gives guidance when in doubt</w:t>
            </w:r>
          </w:p>
        </w:tc>
        <w:tc>
          <w:tcPr>
            <w:tcW w:w="0" w:type="auto"/>
            <w:shd w:val="clear" w:color="auto" w:fill="FFFFFF"/>
            <w:noWrap/>
            <w:vAlign w:val="bottom"/>
            <w:hideMark/>
          </w:tcPr>
          <w:p w14:paraId="63092B2A"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0.76</w:t>
            </w:r>
          </w:p>
        </w:tc>
      </w:tr>
      <w:tr w:rsidR="0080335C" w:rsidRPr="00AB3FA4" w14:paraId="6D51878B" w14:textId="77777777" w:rsidTr="008415CC">
        <w:trPr>
          <w:trHeight w:val="294"/>
          <w:jc w:val="center"/>
        </w:trPr>
        <w:tc>
          <w:tcPr>
            <w:tcW w:w="0" w:type="auto"/>
            <w:shd w:val="clear" w:color="auto" w:fill="FFFFFF"/>
            <w:noWrap/>
            <w:vAlign w:val="bottom"/>
          </w:tcPr>
          <w:p w14:paraId="67D8DDB2"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q20</w:t>
            </w:r>
          </w:p>
        </w:tc>
        <w:tc>
          <w:tcPr>
            <w:tcW w:w="0" w:type="auto"/>
            <w:shd w:val="clear" w:color="auto" w:fill="FFFFFF"/>
            <w:noWrap/>
          </w:tcPr>
          <w:p w14:paraId="05BDE47D" w14:textId="77777777" w:rsidR="0080335C" w:rsidRPr="00AB3FA4" w:rsidRDefault="0080335C" w:rsidP="008415CC">
            <w:pPr>
              <w:spacing w:after="0"/>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Reminds the group of collective responsibilities</w:t>
            </w:r>
          </w:p>
        </w:tc>
        <w:tc>
          <w:tcPr>
            <w:tcW w:w="0" w:type="auto"/>
            <w:shd w:val="clear" w:color="auto" w:fill="FFFFFF"/>
            <w:noWrap/>
            <w:vAlign w:val="bottom"/>
          </w:tcPr>
          <w:p w14:paraId="60F33552"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0.66</w:t>
            </w:r>
          </w:p>
        </w:tc>
      </w:tr>
      <w:tr w:rsidR="0080335C" w:rsidRPr="00AB3FA4" w14:paraId="2CAF26F7" w14:textId="77777777" w:rsidTr="008415CC">
        <w:trPr>
          <w:trHeight w:val="294"/>
          <w:jc w:val="center"/>
        </w:trPr>
        <w:tc>
          <w:tcPr>
            <w:tcW w:w="0" w:type="auto"/>
            <w:shd w:val="clear" w:color="auto" w:fill="FFFFFF"/>
            <w:noWrap/>
            <w:vAlign w:val="bottom"/>
            <w:hideMark/>
          </w:tcPr>
          <w:p w14:paraId="6BC9C9E4"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p22</w:t>
            </w:r>
          </w:p>
        </w:tc>
        <w:tc>
          <w:tcPr>
            <w:tcW w:w="0" w:type="auto"/>
            <w:shd w:val="clear" w:color="auto" w:fill="FFFFFF"/>
            <w:noWrap/>
            <w:hideMark/>
          </w:tcPr>
          <w:p w14:paraId="37532D55" w14:textId="77777777" w:rsidR="0080335C" w:rsidRPr="00AB3FA4" w:rsidRDefault="0080335C" w:rsidP="008415CC">
            <w:pPr>
              <w:spacing w:after="0"/>
              <w:jc w:val="left"/>
              <w:rPr>
                <w:rFonts w:ascii="Times New Roman" w:eastAsia="Times New Roman" w:hAnsi="Times New Roman" w:cs="Times New Roman"/>
                <w:color w:val="000000"/>
                <w:sz w:val="24"/>
                <w:szCs w:val="24"/>
              </w:rPr>
            </w:pPr>
            <w:r w:rsidRPr="00AB3FA4">
              <w:rPr>
                <w:rFonts w:ascii="Times New Roman" w:hAnsi="Times New Roman" w:cs="Times New Roman"/>
                <w:sz w:val="24"/>
                <w:szCs w:val="24"/>
              </w:rPr>
              <w:t>Distributes responsibility</w:t>
            </w:r>
          </w:p>
        </w:tc>
        <w:tc>
          <w:tcPr>
            <w:tcW w:w="0" w:type="auto"/>
            <w:shd w:val="clear" w:color="auto" w:fill="FFFFFF"/>
            <w:noWrap/>
            <w:vAlign w:val="bottom"/>
            <w:hideMark/>
          </w:tcPr>
          <w:p w14:paraId="0CFEF950" w14:textId="77777777" w:rsidR="0080335C" w:rsidRPr="00AB3FA4" w:rsidRDefault="0080335C" w:rsidP="008415CC">
            <w:pPr>
              <w:spacing w:after="0"/>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0.74</w:t>
            </w:r>
          </w:p>
        </w:tc>
      </w:tr>
      <w:tr w:rsidR="0080335C" w:rsidRPr="00AB3FA4" w14:paraId="1D3FC427" w14:textId="77777777" w:rsidTr="008415CC">
        <w:trPr>
          <w:trHeight w:val="294"/>
          <w:jc w:val="center"/>
        </w:trPr>
        <w:tc>
          <w:tcPr>
            <w:tcW w:w="0" w:type="auto"/>
            <w:gridSpan w:val="3"/>
            <w:tcBorders>
              <w:top w:val="nil"/>
              <w:left w:val="nil"/>
              <w:bottom w:val="single" w:sz="4" w:space="0" w:color="auto"/>
              <w:right w:val="nil"/>
            </w:tcBorders>
            <w:noWrap/>
            <w:vAlign w:val="bottom"/>
            <w:hideMark/>
          </w:tcPr>
          <w:p w14:paraId="56768E59" w14:textId="77777777" w:rsidR="0080335C" w:rsidRPr="00AB3FA4" w:rsidRDefault="0080335C" w:rsidP="0074714C">
            <w:pPr>
              <w:spacing w:after="0" w:line="276" w:lineRule="auto"/>
              <w:jc w:val="center"/>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α= 0.83; Ω=0.85; CFI = 0.88; TLI= 0.77</w:t>
            </w:r>
          </w:p>
        </w:tc>
      </w:tr>
    </w:tbl>
    <w:p w14:paraId="3254BB26" w14:textId="44A1AE63" w:rsidR="0080335C" w:rsidRPr="00AB3FA4" w:rsidRDefault="0080335C" w:rsidP="0074714C">
      <w:pPr>
        <w:spacing w:after="0" w:line="276" w:lineRule="auto"/>
        <w:ind w:left="-480"/>
        <w:jc w:val="center"/>
        <w:rPr>
          <w:rFonts w:ascii="Times New Roman" w:eastAsia="Calibri" w:hAnsi="Times New Roman" w:cs="Times New Roman"/>
          <w:sz w:val="24"/>
          <w:szCs w:val="24"/>
        </w:rPr>
      </w:pPr>
      <w:r w:rsidRPr="00751F3F">
        <w:rPr>
          <w:rFonts w:ascii="Times New Roman" w:eastAsia="Calibri" w:hAnsi="Times New Roman" w:cs="Times New Roman"/>
          <w:szCs w:val="24"/>
        </w:rPr>
        <w:t xml:space="preserve">Source: Data obtained from the questionnaire </w:t>
      </w:r>
      <w:r w:rsidR="004F0A38" w:rsidRPr="00751F3F">
        <w:rPr>
          <w:rFonts w:ascii="Times New Roman" w:eastAsia="Calibri" w:hAnsi="Times New Roman" w:cs="Times New Roman"/>
          <w:szCs w:val="24"/>
        </w:rPr>
        <w:t xml:space="preserve">applied </w:t>
      </w:r>
      <w:r w:rsidRPr="00751F3F">
        <w:rPr>
          <w:rFonts w:ascii="Times New Roman" w:eastAsia="Calibri" w:hAnsi="Times New Roman" w:cs="Times New Roman"/>
          <w:szCs w:val="24"/>
        </w:rPr>
        <w:t>to the National Laboratories (2019).</w:t>
      </w:r>
    </w:p>
    <w:p w14:paraId="099F7D61" w14:textId="77777777" w:rsidR="0054017F" w:rsidRPr="00AB3FA4" w:rsidRDefault="0054017F" w:rsidP="00960600">
      <w:pPr>
        <w:spacing w:line="480" w:lineRule="auto"/>
        <w:ind w:firstLine="708"/>
        <w:rPr>
          <w:rFonts w:ascii="Times New Roman" w:eastAsia="Times New Roman" w:hAnsi="Times New Roman" w:cs="Times New Roman"/>
          <w:sz w:val="24"/>
          <w:szCs w:val="24"/>
        </w:rPr>
      </w:pPr>
    </w:p>
    <w:p w14:paraId="1D57A1BE" w14:textId="63B5AE97" w:rsidR="00960600" w:rsidRPr="00AB3FA4" w:rsidRDefault="00960600" w:rsidP="00960600">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lastRenderedPageBreak/>
        <w:t>For the profiling of leadership styles, th</w:t>
      </w:r>
      <w:r w:rsidR="007D6FCA" w:rsidRPr="00AB3FA4">
        <w:rPr>
          <w:rFonts w:ascii="Times New Roman" w:eastAsia="Times New Roman" w:hAnsi="Times New Roman" w:cs="Times New Roman"/>
          <w:sz w:val="24"/>
          <w:szCs w:val="24"/>
        </w:rPr>
        <w:t>o</w:t>
      </w:r>
      <w:r w:rsidRPr="00AB3FA4">
        <w:rPr>
          <w:rFonts w:ascii="Times New Roman" w:eastAsia="Times New Roman" w:hAnsi="Times New Roman" w:cs="Times New Roman"/>
          <w:sz w:val="24"/>
          <w:szCs w:val="24"/>
        </w:rPr>
        <w:t>se variables with loads higher than 0.50</w:t>
      </w:r>
      <w:r w:rsidR="007D6FCA" w:rsidRPr="00AB3FA4">
        <w:rPr>
          <w:rFonts w:ascii="Times New Roman" w:eastAsia="Times New Roman" w:hAnsi="Times New Roman" w:cs="Times New Roman"/>
          <w:sz w:val="24"/>
          <w:szCs w:val="24"/>
        </w:rPr>
        <w:t xml:space="preserve"> were taken.</w:t>
      </w:r>
      <w:r w:rsidRPr="00AB3FA4">
        <w:rPr>
          <w:rFonts w:ascii="Times New Roman" w:eastAsia="Times New Roman" w:hAnsi="Times New Roman" w:cs="Times New Roman"/>
          <w:sz w:val="24"/>
          <w:szCs w:val="24"/>
        </w:rPr>
        <w:t xml:space="preserve"> </w:t>
      </w:r>
      <w:r w:rsidR="008248CC" w:rsidRPr="00AB3FA4">
        <w:rPr>
          <w:rFonts w:ascii="Times New Roman" w:eastAsia="Times New Roman" w:hAnsi="Times New Roman" w:cs="Times New Roman"/>
          <w:sz w:val="24"/>
          <w:szCs w:val="24"/>
        </w:rPr>
        <w:t>T</w:t>
      </w:r>
      <w:r w:rsidRPr="00AB3FA4">
        <w:rPr>
          <w:rFonts w:ascii="Times New Roman" w:eastAsia="Times New Roman" w:hAnsi="Times New Roman" w:cs="Times New Roman"/>
          <w:sz w:val="24"/>
          <w:szCs w:val="24"/>
        </w:rPr>
        <w:t>he score was calculated for each of the laboratories and the MCA</w:t>
      </w:r>
      <w:r w:rsidRPr="00AB3FA4">
        <w:rPr>
          <w:rFonts w:ascii="Times New Roman" w:eastAsia="Times New Roman" w:hAnsi="Times New Roman" w:cs="Times New Roman"/>
          <w:sz w:val="24"/>
          <w:szCs w:val="24"/>
          <w:vertAlign w:val="superscript"/>
        </w:rPr>
        <w:footnoteReference w:id="4"/>
      </w:r>
      <w:r w:rsidRPr="00AB3FA4">
        <w:rPr>
          <w:rFonts w:ascii="Times New Roman" w:eastAsia="Times New Roman" w:hAnsi="Times New Roman" w:cs="Times New Roman"/>
          <w:sz w:val="24"/>
          <w:szCs w:val="24"/>
        </w:rPr>
        <w:t xml:space="preserve">  was </w:t>
      </w:r>
      <w:r w:rsidR="007D6FCA" w:rsidRPr="00AB3FA4">
        <w:rPr>
          <w:rFonts w:ascii="Times New Roman" w:eastAsia="Times New Roman" w:hAnsi="Times New Roman" w:cs="Times New Roman"/>
          <w:sz w:val="24"/>
          <w:szCs w:val="24"/>
        </w:rPr>
        <w:t>carried out</w:t>
      </w:r>
      <w:r w:rsidRPr="00AB3FA4">
        <w:rPr>
          <w:rFonts w:ascii="Times New Roman" w:eastAsia="Times New Roman" w:hAnsi="Times New Roman" w:cs="Times New Roman"/>
          <w:sz w:val="24"/>
          <w:szCs w:val="24"/>
        </w:rPr>
        <w:t>. The point cloud with the results of this analysis is shown in Figure 4. The leadership styles identified within the laboratories are not pure, since the practices observed in personnel management have characteristics of more than one type. The LANIREM, HAWC and LANCIS laboratories show practices that are closer to the technocratic and paternalistic styles, while LANCE is close to democratic leadership and MADIT corresponds to the authoritarian style. On the other hand, the styles exercised in LANMO, LANIES, LAVIS, LN-FESI and LANCIC are not defined under this metric.</w:t>
      </w:r>
    </w:p>
    <w:p w14:paraId="4476ED44" w14:textId="37E29AE2" w:rsidR="0080335C" w:rsidRPr="00AB3FA4" w:rsidRDefault="0080335C" w:rsidP="0080335C">
      <w:pPr>
        <w:spacing w:line="480" w:lineRule="auto"/>
        <w:ind w:firstLine="708"/>
        <w:jc w:val="center"/>
        <w:rPr>
          <w:rFonts w:ascii="Times New Roman" w:eastAsia="Calibri" w:hAnsi="Times New Roman" w:cs="Times New Roman"/>
          <w:sz w:val="24"/>
          <w:szCs w:val="24"/>
        </w:rPr>
      </w:pPr>
      <w:r w:rsidRPr="00751F3F">
        <w:rPr>
          <w:rFonts w:ascii="Times New Roman" w:hAnsi="Times New Roman" w:cs="Times New Roman"/>
          <w:szCs w:val="24"/>
        </w:rPr>
        <w:lastRenderedPageBreak/>
        <w:t xml:space="preserve">Figure </w:t>
      </w:r>
      <w:r w:rsidR="00960600" w:rsidRPr="00751F3F">
        <w:rPr>
          <w:rFonts w:ascii="Times New Roman" w:hAnsi="Times New Roman" w:cs="Times New Roman"/>
          <w:szCs w:val="24"/>
        </w:rPr>
        <w:t>4</w:t>
      </w:r>
      <w:r w:rsidRPr="00751F3F">
        <w:rPr>
          <w:rFonts w:ascii="Times New Roman" w:hAnsi="Times New Roman" w:cs="Times New Roman"/>
          <w:szCs w:val="24"/>
        </w:rPr>
        <w:t>. Leadership styles exercised in the National Laboratories studied.</w:t>
      </w:r>
      <w:r w:rsidRPr="00751F3F">
        <w:rPr>
          <w:rFonts w:ascii="Times New Roman" w:hAnsi="Times New Roman" w:cs="Times New Roman"/>
          <w:noProof/>
          <w:szCs w:val="24"/>
          <w:lang w:val="es-MX"/>
        </w:rPr>
        <w:drawing>
          <wp:inline distT="0" distB="0" distL="0" distR="0" wp14:anchorId="21791F33" wp14:editId="3EAEA4AB">
            <wp:extent cx="5612130" cy="4199890"/>
            <wp:effectExtent l="0" t="0" r="762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4199890"/>
                    </a:xfrm>
                    <a:prstGeom prst="rect">
                      <a:avLst/>
                    </a:prstGeom>
                  </pic:spPr>
                </pic:pic>
              </a:graphicData>
            </a:graphic>
          </wp:inline>
        </w:drawing>
      </w:r>
      <w:r w:rsidRPr="00751F3F">
        <w:rPr>
          <w:rFonts w:ascii="Times New Roman" w:eastAsia="Calibri" w:hAnsi="Times New Roman" w:cs="Times New Roman"/>
          <w:szCs w:val="24"/>
        </w:rPr>
        <w:t>Source: Data obtained from the applied questionnaire to the National Laboratories (2019).</w:t>
      </w:r>
    </w:p>
    <w:p w14:paraId="7E417E20" w14:textId="77777777" w:rsidR="0074714C" w:rsidRPr="00AB3FA4" w:rsidRDefault="0074714C" w:rsidP="0080335C">
      <w:pPr>
        <w:spacing w:line="480" w:lineRule="auto"/>
        <w:ind w:firstLine="708"/>
        <w:jc w:val="center"/>
        <w:rPr>
          <w:rFonts w:ascii="Times New Roman" w:eastAsia="Calibri" w:hAnsi="Times New Roman" w:cs="Times New Roman"/>
          <w:sz w:val="24"/>
          <w:szCs w:val="24"/>
        </w:rPr>
      </w:pPr>
    </w:p>
    <w:p w14:paraId="660C0E3A" w14:textId="31908C22" w:rsidR="00BE361A" w:rsidRPr="00AB3FA4" w:rsidRDefault="004C30BF" w:rsidP="0074714C">
      <w:pPr>
        <w:pStyle w:val="Ttulo1"/>
        <w:spacing w:line="480" w:lineRule="auto"/>
        <w:rPr>
          <w:sz w:val="24"/>
          <w:szCs w:val="24"/>
        </w:rPr>
      </w:pPr>
      <w:r w:rsidRPr="00AB3FA4">
        <w:rPr>
          <w:rFonts w:ascii="Times New Roman" w:eastAsia="Times New Roman" w:hAnsi="Times New Roman" w:cs="Times New Roman"/>
          <w:sz w:val="24"/>
          <w:szCs w:val="24"/>
        </w:rPr>
        <w:lastRenderedPageBreak/>
        <w:t>4.</w:t>
      </w:r>
      <w:r w:rsidRPr="00AB3FA4">
        <w:rPr>
          <w:rFonts w:ascii="Times New Roman" w:eastAsia="Times New Roman" w:hAnsi="Times New Roman" w:cs="Times New Roman"/>
          <w:sz w:val="24"/>
          <w:szCs w:val="24"/>
        </w:rPr>
        <w:tab/>
        <w:t>Discussion</w:t>
      </w:r>
    </w:p>
    <w:p w14:paraId="22892FBC" w14:textId="20C476B8" w:rsidR="00960600" w:rsidRPr="00AB3FA4" w:rsidRDefault="00960600" w:rsidP="00D3076F">
      <w:pPr>
        <w:pStyle w:val="Ttulo1"/>
        <w:spacing w:line="480" w:lineRule="auto"/>
        <w:jc w:val="both"/>
        <w:rPr>
          <w:rFonts w:ascii="Times New Roman" w:eastAsia="Times New Roman" w:hAnsi="Times New Roman" w:cs="Times New Roman"/>
          <w:b w:val="0"/>
          <w:color w:val="auto"/>
          <w:sz w:val="24"/>
          <w:szCs w:val="24"/>
        </w:rPr>
      </w:pPr>
      <w:r w:rsidRPr="00AB3FA4">
        <w:rPr>
          <w:rFonts w:ascii="Times New Roman" w:eastAsia="Times New Roman" w:hAnsi="Times New Roman" w:cs="Times New Roman"/>
          <w:b w:val="0"/>
          <w:color w:val="auto"/>
          <w:sz w:val="24"/>
          <w:szCs w:val="24"/>
        </w:rPr>
        <w:t xml:space="preserve">The related practices that explain the threshold of laboratory experience that were identified exhibit the management capacity of projects financed by the </w:t>
      </w:r>
      <w:r w:rsidR="004F0A38" w:rsidRPr="00AB3FA4">
        <w:rPr>
          <w:rFonts w:ascii="Times New Roman" w:eastAsia="Times New Roman" w:hAnsi="Times New Roman" w:cs="Times New Roman"/>
          <w:b w:val="0"/>
          <w:color w:val="auto"/>
          <w:sz w:val="24"/>
          <w:szCs w:val="24"/>
        </w:rPr>
        <w:t>R</w:t>
      </w:r>
      <w:r w:rsidR="007D6FCA" w:rsidRPr="00AB3FA4">
        <w:rPr>
          <w:rFonts w:ascii="Times New Roman" w:eastAsia="Times New Roman" w:hAnsi="Times New Roman" w:cs="Times New Roman"/>
          <w:b w:val="0"/>
          <w:color w:val="auto"/>
          <w:sz w:val="24"/>
          <w:szCs w:val="24"/>
        </w:rPr>
        <w:t xml:space="preserve">esponsible </w:t>
      </w:r>
      <w:r w:rsidR="00D3076F" w:rsidRPr="00AB3FA4">
        <w:rPr>
          <w:rFonts w:ascii="Times New Roman" w:eastAsia="Times New Roman" w:hAnsi="Times New Roman" w:cs="Times New Roman"/>
          <w:b w:val="0"/>
          <w:color w:val="auto"/>
          <w:sz w:val="24"/>
          <w:szCs w:val="24"/>
        </w:rPr>
        <w:t xml:space="preserve">Scientist </w:t>
      </w:r>
      <w:r w:rsidRPr="00AB3FA4">
        <w:rPr>
          <w:rFonts w:ascii="Times New Roman" w:eastAsia="Times New Roman" w:hAnsi="Times New Roman" w:cs="Times New Roman"/>
          <w:b w:val="0"/>
          <w:color w:val="auto"/>
          <w:sz w:val="24"/>
          <w:szCs w:val="24"/>
        </w:rPr>
        <w:t>and the facilities provided by the institutions to carry out these projects</w:t>
      </w:r>
      <w:r w:rsidR="007D6FCA" w:rsidRPr="00AB3FA4">
        <w:rPr>
          <w:rFonts w:ascii="Times New Roman" w:eastAsia="Times New Roman" w:hAnsi="Times New Roman" w:cs="Times New Roman"/>
          <w:b w:val="0"/>
          <w:color w:val="auto"/>
          <w:sz w:val="24"/>
          <w:szCs w:val="24"/>
        </w:rPr>
        <w:t>,</w:t>
      </w:r>
      <w:r w:rsidRPr="00AB3FA4">
        <w:rPr>
          <w:rFonts w:ascii="Times New Roman" w:eastAsia="Times New Roman" w:hAnsi="Times New Roman" w:cs="Times New Roman"/>
          <w:b w:val="0"/>
          <w:color w:val="auto"/>
          <w:sz w:val="24"/>
          <w:szCs w:val="24"/>
        </w:rPr>
        <w:t xml:space="preserve"> mainly the acquisition, maintenance and operation of specialized equipment, in which institutional support and commitment play a central role. Decision-makers and institutions with </w:t>
      </w:r>
      <w:r w:rsidR="00D3076F" w:rsidRPr="00AB3FA4">
        <w:rPr>
          <w:rFonts w:ascii="Times New Roman" w:eastAsia="Times New Roman" w:hAnsi="Times New Roman" w:cs="Times New Roman"/>
          <w:b w:val="0"/>
          <w:color w:val="auto"/>
          <w:sz w:val="24"/>
          <w:szCs w:val="24"/>
        </w:rPr>
        <w:t xml:space="preserve">Mexican </w:t>
      </w:r>
      <w:r w:rsidRPr="00AB3FA4">
        <w:rPr>
          <w:rFonts w:ascii="Times New Roman" w:eastAsia="Times New Roman" w:hAnsi="Times New Roman" w:cs="Times New Roman"/>
          <w:b w:val="0"/>
          <w:color w:val="auto"/>
          <w:sz w:val="24"/>
          <w:szCs w:val="24"/>
        </w:rPr>
        <w:t xml:space="preserve">National Laboratories could consider establishing work schemes to strengthen the management capacity of funded </w:t>
      </w:r>
      <w:r w:rsidR="00D3076F" w:rsidRPr="00AB3FA4">
        <w:rPr>
          <w:rFonts w:ascii="Times New Roman" w:eastAsia="Times New Roman" w:hAnsi="Times New Roman" w:cs="Times New Roman"/>
          <w:b w:val="0"/>
          <w:color w:val="auto"/>
          <w:sz w:val="24"/>
          <w:szCs w:val="24"/>
        </w:rPr>
        <w:t xml:space="preserve">research </w:t>
      </w:r>
      <w:r w:rsidRPr="00AB3FA4">
        <w:rPr>
          <w:rFonts w:ascii="Times New Roman" w:eastAsia="Times New Roman" w:hAnsi="Times New Roman" w:cs="Times New Roman"/>
          <w:b w:val="0"/>
          <w:color w:val="auto"/>
          <w:sz w:val="24"/>
          <w:szCs w:val="24"/>
        </w:rPr>
        <w:t>projects and the critical routes to reinforce their technical-scientific capabilities.</w:t>
      </w:r>
    </w:p>
    <w:p w14:paraId="03F8FD44" w14:textId="2CC42010" w:rsidR="00960600" w:rsidRPr="00AB3FA4" w:rsidRDefault="00960600" w:rsidP="00D3076F">
      <w:pPr>
        <w:pStyle w:val="Ttulo1"/>
        <w:spacing w:line="480" w:lineRule="auto"/>
        <w:jc w:val="both"/>
        <w:rPr>
          <w:rFonts w:ascii="Times New Roman" w:eastAsia="Times New Roman" w:hAnsi="Times New Roman" w:cs="Times New Roman"/>
          <w:b w:val="0"/>
          <w:color w:val="auto"/>
          <w:sz w:val="24"/>
          <w:szCs w:val="24"/>
        </w:rPr>
      </w:pPr>
      <w:r w:rsidRPr="00AB3FA4">
        <w:rPr>
          <w:rFonts w:ascii="Times New Roman" w:eastAsia="Times New Roman" w:hAnsi="Times New Roman" w:cs="Times New Roman"/>
          <w:b w:val="0"/>
          <w:color w:val="auto"/>
          <w:sz w:val="24"/>
          <w:szCs w:val="24"/>
        </w:rPr>
        <w:tab/>
        <w:t>The experience of the work team is explained by practices that promote the expansion of the pool of knowledge and individual skills of laboratory members</w:t>
      </w:r>
      <w:r w:rsidR="007D6FCA" w:rsidRPr="00AB3FA4">
        <w:rPr>
          <w:rFonts w:ascii="Times New Roman" w:eastAsia="Times New Roman" w:hAnsi="Times New Roman" w:cs="Times New Roman"/>
          <w:b w:val="0"/>
          <w:color w:val="auto"/>
          <w:sz w:val="24"/>
          <w:szCs w:val="24"/>
        </w:rPr>
        <w:t>. T</w:t>
      </w:r>
      <w:r w:rsidRPr="00AB3FA4">
        <w:rPr>
          <w:rFonts w:ascii="Times New Roman" w:eastAsia="Times New Roman" w:hAnsi="Times New Roman" w:cs="Times New Roman"/>
          <w:b w:val="0"/>
          <w:color w:val="auto"/>
          <w:sz w:val="24"/>
          <w:szCs w:val="24"/>
        </w:rPr>
        <w:t xml:space="preserve">his is directly related to the availability of sufficient, </w:t>
      </w:r>
      <w:r w:rsidR="004F0A38" w:rsidRPr="00AB3FA4">
        <w:rPr>
          <w:rFonts w:ascii="Times New Roman" w:eastAsia="Times New Roman" w:hAnsi="Times New Roman" w:cs="Times New Roman"/>
          <w:b w:val="0"/>
          <w:color w:val="auto"/>
          <w:sz w:val="24"/>
          <w:szCs w:val="24"/>
        </w:rPr>
        <w:t>modern,</w:t>
      </w:r>
      <w:r w:rsidRPr="00AB3FA4">
        <w:rPr>
          <w:rFonts w:ascii="Times New Roman" w:eastAsia="Times New Roman" w:hAnsi="Times New Roman" w:cs="Times New Roman"/>
          <w:b w:val="0"/>
          <w:color w:val="auto"/>
          <w:sz w:val="24"/>
          <w:szCs w:val="24"/>
        </w:rPr>
        <w:t xml:space="preserve"> and adequate equipment for scientific work, as well as the recruitment of new talent. Scientific equipment is thus intertwined with capacity building of staff and attraction of other members. The practices associated with this element denote the level of qualification of the members, their results in the laboratory, both individually and collectively, and their contribution to the training of new scientists and technologists, as do the links with other entities to access other scientific and technological infrastructures and exchange experience</w:t>
      </w:r>
      <w:r w:rsidR="004F0A38" w:rsidRPr="00AB3FA4">
        <w:rPr>
          <w:rFonts w:ascii="Times New Roman" w:eastAsia="Times New Roman" w:hAnsi="Times New Roman" w:cs="Times New Roman"/>
          <w:b w:val="0"/>
          <w:color w:val="auto"/>
          <w:sz w:val="24"/>
          <w:szCs w:val="24"/>
        </w:rPr>
        <w:t>s</w:t>
      </w:r>
      <w:r w:rsidRPr="00AB3FA4">
        <w:rPr>
          <w:rFonts w:ascii="Times New Roman" w:eastAsia="Times New Roman" w:hAnsi="Times New Roman" w:cs="Times New Roman"/>
          <w:b w:val="0"/>
          <w:color w:val="auto"/>
          <w:sz w:val="24"/>
          <w:szCs w:val="24"/>
        </w:rPr>
        <w:t xml:space="preserve"> and personnel. Therefore, we consider that the evaluation of the experience of the working team should also consider the accessibility to other teams and the existence of collaborat</w:t>
      </w:r>
      <w:r w:rsidR="00E66F1A" w:rsidRPr="00AB3FA4">
        <w:rPr>
          <w:rFonts w:ascii="Times New Roman" w:eastAsia="Times New Roman" w:hAnsi="Times New Roman" w:cs="Times New Roman"/>
          <w:b w:val="0"/>
          <w:color w:val="auto"/>
          <w:sz w:val="24"/>
          <w:szCs w:val="24"/>
        </w:rPr>
        <w:t>ion</w:t>
      </w:r>
      <w:r w:rsidRPr="00AB3FA4">
        <w:rPr>
          <w:rFonts w:ascii="Times New Roman" w:eastAsia="Times New Roman" w:hAnsi="Times New Roman" w:cs="Times New Roman"/>
          <w:b w:val="0"/>
          <w:color w:val="auto"/>
          <w:sz w:val="24"/>
          <w:szCs w:val="24"/>
        </w:rPr>
        <w:t xml:space="preserve"> instruments with other institutions. </w:t>
      </w:r>
    </w:p>
    <w:p w14:paraId="0218D580" w14:textId="41003006" w:rsidR="00960600" w:rsidRPr="00AB3FA4" w:rsidRDefault="00960600" w:rsidP="00D3076F">
      <w:pPr>
        <w:pStyle w:val="Ttulo1"/>
        <w:spacing w:line="480" w:lineRule="auto"/>
        <w:jc w:val="both"/>
        <w:rPr>
          <w:rFonts w:ascii="Times New Roman" w:eastAsia="Times New Roman" w:hAnsi="Times New Roman" w:cs="Times New Roman"/>
          <w:b w:val="0"/>
          <w:color w:val="auto"/>
          <w:sz w:val="24"/>
          <w:szCs w:val="24"/>
        </w:rPr>
      </w:pPr>
      <w:r w:rsidRPr="00AB3FA4">
        <w:rPr>
          <w:rFonts w:ascii="Times New Roman" w:eastAsia="Times New Roman" w:hAnsi="Times New Roman" w:cs="Times New Roman"/>
          <w:b w:val="0"/>
          <w:color w:val="auto"/>
          <w:sz w:val="24"/>
          <w:szCs w:val="24"/>
        </w:rPr>
        <w:lastRenderedPageBreak/>
        <w:tab/>
        <w:t>Continuing with the Network</w:t>
      </w:r>
      <w:r w:rsidR="00E66F1A" w:rsidRPr="00AB3FA4">
        <w:rPr>
          <w:rFonts w:ascii="Times New Roman" w:eastAsia="Times New Roman" w:hAnsi="Times New Roman" w:cs="Times New Roman"/>
          <w:b w:val="0"/>
          <w:color w:val="auto"/>
          <w:sz w:val="24"/>
          <w:szCs w:val="24"/>
        </w:rPr>
        <w:t>ing</w:t>
      </w:r>
      <w:r w:rsidRPr="00AB3FA4">
        <w:rPr>
          <w:rFonts w:ascii="Times New Roman" w:eastAsia="Times New Roman" w:hAnsi="Times New Roman" w:cs="Times New Roman"/>
          <w:b w:val="0"/>
          <w:color w:val="auto"/>
          <w:sz w:val="24"/>
          <w:szCs w:val="24"/>
        </w:rPr>
        <w:t xml:space="preserve"> factor, there are notable actions aimed at exploiting relationships propitiated by conditions such as nature and subject matter. These patterns suggest some regularities regarding the </w:t>
      </w:r>
      <w:r w:rsidR="00BB3FAA" w:rsidRPr="00AB3FA4">
        <w:rPr>
          <w:rFonts w:ascii="Times New Roman" w:eastAsia="Times New Roman" w:hAnsi="Times New Roman" w:cs="Times New Roman"/>
          <w:b w:val="0"/>
          <w:color w:val="auto"/>
          <w:sz w:val="24"/>
          <w:szCs w:val="24"/>
        </w:rPr>
        <w:t>thematic orientations</w:t>
      </w:r>
      <w:r w:rsidRPr="00AB3FA4">
        <w:rPr>
          <w:rFonts w:ascii="Times New Roman" w:eastAsia="Times New Roman" w:hAnsi="Times New Roman" w:cs="Times New Roman"/>
          <w:b w:val="0"/>
          <w:color w:val="auto"/>
          <w:sz w:val="24"/>
          <w:szCs w:val="24"/>
        </w:rPr>
        <w:t xml:space="preserve"> of the laboratories and the types of entities with which they relate, as shown by the most frequently observed proximities between laboratories and academic entities. </w:t>
      </w:r>
      <w:r w:rsidR="00E66F1A" w:rsidRPr="00AB3FA4">
        <w:rPr>
          <w:rFonts w:ascii="Times New Roman" w:eastAsia="Times New Roman" w:hAnsi="Times New Roman" w:cs="Times New Roman"/>
          <w:b w:val="0"/>
          <w:color w:val="auto"/>
          <w:sz w:val="24"/>
          <w:szCs w:val="24"/>
        </w:rPr>
        <w:t>Along</w:t>
      </w:r>
      <w:r w:rsidRPr="00AB3FA4">
        <w:rPr>
          <w:rFonts w:ascii="Times New Roman" w:eastAsia="Times New Roman" w:hAnsi="Times New Roman" w:cs="Times New Roman"/>
          <w:b w:val="0"/>
          <w:color w:val="auto"/>
          <w:sz w:val="24"/>
          <w:szCs w:val="24"/>
        </w:rPr>
        <w:t xml:space="preserve"> this line, the laboratories that have more key collaborations in services, technology transfers and scientific and technological production are indirectly linked to other actors with which establishing relationships could raise their recognition and competitiveness. Thus, the assessment for this dimension could consider specifying the type of entities with which relationships are established, their </w:t>
      </w:r>
      <w:r w:rsidR="00BB3FAA" w:rsidRPr="00AB3FA4">
        <w:rPr>
          <w:rFonts w:ascii="Times New Roman" w:eastAsia="Times New Roman" w:hAnsi="Times New Roman" w:cs="Times New Roman"/>
          <w:b w:val="0"/>
          <w:color w:val="auto"/>
          <w:sz w:val="24"/>
          <w:szCs w:val="24"/>
        </w:rPr>
        <w:t>orientation</w:t>
      </w:r>
      <w:r w:rsidRPr="00AB3FA4">
        <w:rPr>
          <w:rFonts w:ascii="Times New Roman" w:eastAsia="Times New Roman" w:hAnsi="Times New Roman" w:cs="Times New Roman"/>
          <w:b w:val="0"/>
          <w:color w:val="auto"/>
          <w:sz w:val="24"/>
          <w:szCs w:val="24"/>
        </w:rPr>
        <w:t xml:space="preserve">, </w:t>
      </w:r>
      <w:r w:rsidR="00E66F1A" w:rsidRPr="00AB3FA4">
        <w:rPr>
          <w:rFonts w:ascii="Times New Roman" w:eastAsia="Times New Roman" w:hAnsi="Times New Roman" w:cs="Times New Roman"/>
          <w:b w:val="0"/>
          <w:color w:val="auto"/>
          <w:sz w:val="24"/>
          <w:szCs w:val="24"/>
        </w:rPr>
        <w:t xml:space="preserve">and </w:t>
      </w:r>
      <w:r w:rsidRPr="00AB3FA4">
        <w:rPr>
          <w:rFonts w:ascii="Times New Roman" w:eastAsia="Times New Roman" w:hAnsi="Times New Roman" w:cs="Times New Roman"/>
          <w:b w:val="0"/>
          <w:color w:val="auto"/>
          <w:sz w:val="24"/>
          <w:szCs w:val="24"/>
        </w:rPr>
        <w:t>the means and modes through which a link is developed, so that the resources involved in a collaboration can be used efficiently.</w:t>
      </w:r>
      <w:r w:rsidRPr="00AB3FA4">
        <w:rPr>
          <w:rFonts w:ascii="Times New Roman" w:eastAsia="Times New Roman" w:hAnsi="Times New Roman" w:cs="Times New Roman"/>
          <w:b w:val="0"/>
          <w:color w:val="auto"/>
          <w:sz w:val="24"/>
          <w:szCs w:val="24"/>
        </w:rPr>
        <w:tab/>
      </w:r>
    </w:p>
    <w:p w14:paraId="0DC34108" w14:textId="30C56293" w:rsidR="00960600" w:rsidRPr="00AB3FA4" w:rsidRDefault="00960600" w:rsidP="00D3076F">
      <w:pPr>
        <w:pStyle w:val="Ttulo1"/>
        <w:spacing w:line="480" w:lineRule="auto"/>
        <w:jc w:val="both"/>
        <w:rPr>
          <w:rFonts w:ascii="Times New Roman" w:eastAsia="Times New Roman" w:hAnsi="Times New Roman" w:cs="Times New Roman"/>
          <w:b w:val="0"/>
          <w:color w:val="auto"/>
          <w:sz w:val="24"/>
          <w:szCs w:val="24"/>
        </w:rPr>
      </w:pPr>
      <w:r w:rsidRPr="00AB3FA4">
        <w:rPr>
          <w:rFonts w:ascii="Times New Roman" w:eastAsia="Times New Roman" w:hAnsi="Times New Roman" w:cs="Times New Roman"/>
          <w:b w:val="0"/>
          <w:color w:val="auto"/>
          <w:sz w:val="24"/>
          <w:szCs w:val="24"/>
        </w:rPr>
        <w:tab/>
        <w:t>Finally,</w:t>
      </w:r>
      <w:r w:rsidR="002F47F8" w:rsidRPr="00AB3FA4">
        <w:rPr>
          <w:rFonts w:ascii="Times New Roman" w:eastAsia="Times New Roman" w:hAnsi="Times New Roman" w:cs="Times New Roman"/>
          <w:b w:val="0"/>
          <w:color w:val="auto"/>
          <w:sz w:val="24"/>
          <w:szCs w:val="24"/>
        </w:rPr>
        <w:t xml:space="preserve"> the personal styles of </w:t>
      </w:r>
      <w:r w:rsidR="00BB3FAA" w:rsidRPr="00AB3FA4">
        <w:rPr>
          <w:rFonts w:ascii="Times New Roman" w:eastAsia="Times New Roman" w:hAnsi="Times New Roman" w:cs="Times New Roman"/>
          <w:b w:val="0"/>
          <w:color w:val="auto"/>
          <w:sz w:val="24"/>
          <w:szCs w:val="24"/>
        </w:rPr>
        <w:t>leadership exercised</w:t>
      </w:r>
      <w:r w:rsidR="00BB3FAA" w:rsidRPr="00AB3FA4" w:rsidDel="00BB3FAA">
        <w:rPr>
          <w:rFonts w:ascii="Times New Roman" w:eastAsia="Times New Roman" w:hAnsi="Times New Roman" w:cs="Times New Roman"/>
          <w:b w:val="0"/>
          <w:color w:val="auto"/>
          <w:sz w:val="24"/>
          <w:szCs w:val="24"/>
        </w:rPr>
        <w:t xml:space="preserve"> </w:t>
      </w:r>
      <w:r w:rsidRPr="00AB3FA4">
        <w:rPr>
          <w:rFonts w:ascii="Times New Roman" w:eastAsia="Times New Roman" w:hAnsi="Times New Roman" w:cs="Times New Roman"/>
          <w:b w:val="0"/>
          <w:color w:val="auto"/>
          <w:sz w:val="24"/>
          <w:szCs w:val="24"/>
        </w:rPr>
        <w:t xml:space="preserve">by the </w:t>
      </w:r>
      <w:r w:rsidR="00D3076F" w:rsidRPr="00AB3FA4">
        <w:rPr>
          <w:rFonts w:ascii="Times New Roman" w:eastAsia="Times New Roman" w:hAnsi="Times New Roman" w:cs="Times New Roman"/>
          <w:b w:val="0"/>
          <w:color w:val="auto"/>
          <w:sz w:val="24"/>
          <w:szCs w:val="24"/>
        </w:rPr>
        <w:t xml:space="preserve">Scientist </w:t>
      </w:r>
      <w:r w:rsidR="00E66F1A" w:rsidRPr="00AB3FA4">
        <w:rPr>
          <w:rFonts w:ascii="Times New Roman" w:eastAsia="Times New Roman" w:hAnsi="Times New Roman" w:cs="Times New Roman"/>
          <w:b w:val="0"/>
          <w:color w:val="auto"/>
          <w:sz w:val="24"/>
          <w:szCs w:val="24"/>
        </w:rPr>
        <w:t>in charge</w:t>
      </w:r>
      <w:r w:rsidRPr="00AB3FA4">
        <w:rPr>
          <w:rFonts w:ascii="Times New Roman" w:eastAsia="Times New Roman" w:hAnsi="Times New Roman" w:cs="Times New Roman"/>
          <w:b w:val="0"/>
          <w:color w:val="auto"/>
          <w:sz w:val="24"/>
          <w:szCs w:val="24"/>
        </w:rPr>
        <w:t xml:space="preserve"> or leaders observed in these scientific and technological infrastructures are varied, although technocratic, democratic and paternalistic style practices are more frequent. It is considered that the framework used to analyze leadership is not sufficient to characterize the </w:t>
      </w:r>
      <w:r w:rsidR="00BB3FAA" w:rsidRPr="00AB3FA4">
        <w:rPr>
          <w:rFonts w:ascii="Times New Roman" w:eastAsia="Times New Roman" w:hAnsi="Times New Roman" w:cs="Times New Roman"/>
          <w:b w:val="0"/>
          <w:color w:val="auto"/>
          <w:sz w:val="24"/>
          <w:szCs w:val="24"/>
        </w:rPr>
        <w:t>style</w:t>
      </w:r>
      <w:r w:rsidR="00E66F1A" w:rsidRPr="00AB3FA4">
        <w:rPr>
          <w:rFonts w:ascii="Times New Roman" w:eastAsia="Times New Roman" w:hAnsi="Times New Roman" w:cs="Times New Roman"/>
          <w:b w:val="0"/>
          <w:color w:val="auto"/>
          <w:sz w:val="24"/>
          <w:szCs w:val="24"/>
        </w:rPr>
        <w:t xml:space="preserve"> </w:t>
      </w:r>
      <w:r w:rsidRPr="00AB3FA4">
        <w:rPr>
          <w:rFonts w:ascii="Times New Roman" w:eastAsia="Times New Roman" w:hAnsi="Times New Roman" w:cs="Times New Roman"/>
          <w:b w:val="0"/>
          <w:color w:val="auto"/>
          <w:sz w:val="24"/>
          <w:szCs w:val="24"/>
        </w:rPr>
        <w:t xml:space="preserve">of leading the personnel of a research unit. It is useful to </w:t>
      </w:r>
      <w:r w:rsidR="00E66F1A" w:rsidRPr="00AB3FA4">
        <w:rPr>
          <w:rFonts w:ascii="Times New Roman" w:eastAsia="Times New Roman" w:hAnsi="Times New Roman" w:cs="Times New Roman"/>
          <w:b w:val="0"/>
          <w:color w:val="auto"/>
          <w:sz w:val="24"/>
          <w:szCs w:val="24"/>
        </w:rPr>
        <w:t xml:space="preserve">individually </w:t>
      </w:r>
      <w:r w:rsidRPr="00AB3FA4">
        <w:rPr>
          <w:rFonts w:ascii="Times New Roman" w:eastAsia="Times New Roman" w:hAnsi="Times New Roman" w:cs="Times New Roman"/>
          <w:b w:val="0"/>
          <w:color w:val="auto"/>
          <w:sz w:val="24"/>
          <w:szCs w:val="24"/>
        </w:rPr>
        <w:t xml:space="preserve">characterize the ways in which laboratory personnel organize themselves to carry out scientific work, but observations are needed to broaden the scope of this measurement and also another conceptual framework </w:t>
      </w:r>
      <w:r w:rsidR="00E66F1A" w:rsidRPr="00AB3FA4">
        <w:rPr>
          <w:rFonts w:ascii="Times New Roman" w:eastAsia="Times New Roman" w:hAnsi="Times New Roman" w:cs="Times New Roman"/>
          <w:b w:val="0"/>
          <w:color w:val="auto"/>
          <w:sz w:val="24"/>
          <w:szCs w:val="24"/>
        </w:rPr>
        <w:t xml:space="preserve">is needed </w:t>
      </w:r>
      <w:r w:rsidRPr="00AB3FA4">
        <w:rPr>
          <w:rFonts w:ascii="Times New Roman" w:eastAsia="Times New Roman" w:hAnsi="Times New Roman" w:cs="Times New Roman"/>
          <w:b w:val="0"/>
          <w:color w:val="auto"/>
          <w:sz w:val="24"/>
          <w:szCs w:val="24"/>
        </w:rPr>
        <w:t>to incorporate other types of horizontal, collaborative and relational leadership.</w:t>
      </w:r>
    </w:p>
    <w:p w14:paraId="6D12CE42" w14:textId="393A2750" w:rsidR="00D3076F" w:rsidRPr="00AB3FA4" w:rsidRDefault="00960600" w:rsidP="00D3076F">
      <w:pPr>
        <w:pStyle w:val="Ttulo1"/>
        <w:spacing w:line="480" w:lineRule="auto"/>
        <w:jc w:val="both"/>
        <w:rPr>
          <w:rFonts w:ascii="Times New Roman" w:eastAsia="Times New Roman" w:hAnsi="Times New Roman" w:cs="Times New Roman"/>
          <w:b w:val="0"/>
          <w:color w:val="auto"/>
          <w:sz w:val="24"/>
          <w:szCs w:val="24"/>
        </w:rPr>
      </w:pPr>
      <w:r w:rsidRPr="00AB3FA4">
        <w:rPr>
          <w:rFonts w:ascii="Times New Roman" w:eastAsia="Times New Roman" w:hAnsi="Times New Roman" w:cs="Times New Roman"/>
          <w:b w:val="0"/>
          <w:color w:val="auto"/>
          <w:sz w:val="24"/>
          <w:szCs w:val="24"/>
        </w:rPr>
        <w:lastRenderedPageBreak/>
        <w:tab/>
        <w:t xml:space="preserve">In short, the factors or dimensions that explain the effectiveness or success of laboratories are neither unique nor definitive, nor are the practices into which they are translated. An alternative </w:t>
      </w:r>
      <w:r w:rsidR="00E66F1A" w:rsidRPr="00AB3FA4">
        <w:rPr>
          <w:rFonts w:ascii="Times New Roman" w:eastAsia="Times New Roman" w:hAnsi="Times New Roman" w:cs="Times New Roman"/>
          <w:b w:val="0"/>
          <w:color w:val="auto"/>
          <w:sz w:val="24"/>
          <w:szCs w:val="24"/>
        </w:rPr>
        <w:t>for</w:t>
      </w:r>
      <w:r w:rsidRPr="00AB3FA4">
        <w:rPr>
          <w:rFonts w:ascii="Times New Roman" w:eastAsia="Times New Roman" w:hAnsi="Times New Roman" w:cs="Times New Roman"/>
          <w:b w:val="0"/>
          <w:color w:val="auto"/>
          <w:sz w:val="24"/>
          <w:szCs w:val="24"/>
        </w:rPr>
        <w:t xml:space="preserve"> </w:t>
      </w:r>
      <w:r w:rsidR="00E66F1A" w:rsidRPr="00AB3FA4">
        <w:rPr>
          <w:rFonts w:ascii="Times New Roman" w:eastAsia="Times New Roman" w:hAnsi="Times New Roman" w:cs="Times New Roman"/>
          <w:b w:val="0"/>
          <w:color w:val="auto"/>
          <w:sz w:val="24"/>
          <w:szCs w:val="24"/>
        </w:rPr>
        <w:t>consistently understand</w:t>
      </w:r>
      <w:r w:rsidRPr="00AB3FA4">
        <w:rPr>
          <w:rFonts w:ascii="Times New Roman" w:eastAsia="Times New Roman" w:hAnsi="Times New Roman" w:cs="Times New Roman"/>
          <w:b w:val="0"/>
          <w:color w:val="auto"/>
          <w:sz w:val="24"/>
          <w:szCs w:val="24"/>
        </w:rPr>
        <w:t xml:space="preserve"> the practices that promote the effectiveness of the Mexican National Laboratories could be the extension of the study to more laboratories </w:t>
      </w:r>
      <w:r w:rsidR="00AB3FA4" w:rsidRPr="00AB3FA4">
        <w:rPr>
          <w:rFonts w:ascii="Times New Roman" w:eastAsia="Times New Roman" w:hAnsi="Times New Roman" w:cs="Times New Roman"/>
          <w:b w:val="0"/>
          <w:color w:val="auto"/>
          <w:sz w:val="24"/>
          <w:szCs w:val="24"/>
        </w:rPr>
        <w:t xml:space="preserve">given that this </w:t>
      </w:r>
      <w:r w:rsidRPr="00AB3FA4">
        <w:rPr>
          <w:rFonts w:ascii="Times New Roman" w:eastAsia="Times New Roman" w:hAnsi="Times New Roman" w:cs="Times New Roman"/>
          <w:b w:val="0"/>
          <w:color w:val="auto"/>
          <w:sz w:val="24"/>
          <w:szCs w:val="24"/>
        </w:rPr>
        <w:t xml:space="preserve">would </w:t>
      </w:r>
      <w:r w:rsidR="00BB3FAA" w:rsidRPr="00AB3FA4">
        <w:rPr>
          <w:rFonts w:ascii="Times New Roman" w:eastAsia="Times New Roman" w:hAnsi="Times New Roman" w:cs="Times New Roman"/>
          <w:b w:val="0"/>
          <w:color w:val="auto"/>
          <w:sz w:val="24"/>
          <w:szCs w:val="24"/>
        </w:rPr>
        <w:t xml:space="preserve">allow us to deepen </w:t>
      </w:r>
      <w:r w:rsidR="00AB3FA4" w:rsidRPr="00AB3FA4">
        <w:rPr>
          <w:rFonts w:ascii="Times New Roman" w:eastAsia="Times New Roman" w:hAnsi="Times New Roman" w:cs="Times New Roman"/>
          <w:b w:val="0"/>
          <w:color w:val="auto"/>
          <w:sz w:val="24"/>
          <w:szCs w:val="24"/>
        </w:rPr>
        <w:t xml:space="preserve">our </w:t>
      </w:r>
      <w:r w:rsidRPr="00AB3FA4">
        <w:rPr>
          <w:rFonts w:ascii="Times New Roman" w:eastAsia="Times New Roman" w:hAnsi="Times New Roman" w:cs="Times New Roman"/>
          <w:b w:val="0"/>
          <w:color w:val="auto"/>
          <w:sz w:val="24"/>
          <w:szCs w:val="24"/>
        </w:rPr>
        <w:t xml:space="preserve">knowledge </w:t>
      </w:r>
      <w:r w:rsidR="00AB3FA4" w:rsidRPr="00AB3FA4">
        <w:rPr>
          <w:rFonts w:ascii="Times New Roman" w:eastAsia="Times New Roman" w:hAnsi="Times New Roman" w:cs="Times New Roman"/>
          <w:b w:val="0"/>
          <w:color w:val="auto"/>
          <w:sz w:val="24"/>
          <w:szCs w:val="24"/>
        </w:rPr>
        <w:t>of</w:t>
      </w:r>
      <w:r w:rsidRPr="00AB3FA4">
        <w:rPr>
          <w:rFonts w:ascii="Times New Roman" w:eastAsia="Times New Roman" w:hAnsi="Times New Roman" w:cs="Times New Roman"/>
          <w:b w:val="0"/>
          <w:color w:val="auto"/>
          <w:sz w:val="24"/>
          <w:szCs w:val="24"/>
        </w:rPr>
        <w:t xml:space="preserve"> the manage</w:t>
      </w:r>
      <w:r w:rsidR="00AB3FA4" w:rsidRPr="00AB3FA4">
        <w:rPr>
          <w:rFonts w:ascii="Times New Roman" w:eastAsia="Times New Roman" w:hAnsi="Times New Roman" w:cs="Times New Roman"/>
          <w:b w:val="0"/>
          <w:color w:val="auto"/>
          <w:sz w:val="24"/>
          <w:szCs w:val="24"/>
        </w:rPr>
        <w:t>rial</w:t>
      </w:r>
      <w:r w:rsidRPr="00AB3FA4">
        <w:rPr>
          <w:rFonts w:ascii="Times New Roman" w:eastAsia="Times New Roman" w:hAnsi="Times New Roman" w:cs="Times New Roman"/>
          <w:b w:val="0"/>
          <w:color w:val="auto"/>
          <w:sz w:val="24"/>
          <w:szCs w:val="24"/>
        </w:rPr>
        <w:t xml:space="preserve"> strategies of scientific and technological infrastructures beyond UNAM (the largest and most prestigious university in Mexico), </w:t>
      </w:r>
      <w:r w:rsidR="00BB3FAA" w:rsidRPr="00AB3FA4">
        <w:rPr>
          <w:rFonts w:ascii="Times New Roman" w:eastAsia="Times New Roman" w:hAnsi="Times New Roman" w:cs="Times New Roman"/>
          <w:b w:val="0"/>
          <w:color w:val="auto"/>
          <w:sz w:val="24"/>
          <w:szCs w:val="24"/>
        </w:rPr>
        <w:t xml:space="preserve">beyond the geographical center of the country (where the economic, technological and cultural resources are concentrated), and beyond the thematic orientations seen in this </w:t>
      </w:r>
      <w:r w:rsidR="00E66F1A" w:rsidRPr="00AB3FA4">
        <w:rPr>
          <w:rFonts w:ascii="Times New Roman" w:eastAsia="Times New Roman" w:hAnsi="Times New Roman" w:cs="Times New Roman"/>
          <w:b w:val="0"/>
          <w:color w:val="auto"/>
          <w:sz w:val="24"/>
          <w:szCs w:val="24"/>
        </w:rPr>
        <w:t>paper</w:t>
      </w:r>
      <w:r w:rsidR="00BB3FAA" w:rsidRPr="00AB3FA4">
        <w:rPr>
          <w:rFonts w:ascii="Times New Roman" w:eastAsia="Times New Roman" w:hAnsi="Times New Roman" w:cs="Times New Roman"/>
          <w:b w:val="0"/>
          <w:color w:val="auto"/>
          <w:sz w:val="24"/>
          <w:szCs w:val="24"/>
        </w:rPr>
        <w:t>.</w:t>
      </w:r>
    </w:p>
    <w:p w14:paraId="7DD79C9D" w14:textId="77777777" w:rsidR="00DA605C" w:rsidRPr="00AB3FA4" w:rsidRDefault="00DA605C" w:rsidP="00DA605C">
      <w:pPr>
        <w:rPr>
          <w:sz w:val="24"/>
          <w:szCs w:val="24"/>
        </w:rPr>
      </w:pPr>
    </w:p>
    <w:p w14:paraId="26A8E4F8" w14:textId="51C426D6" w:rsidR="00BE361A" w:rsidRPr="00AB3FA4" w:rsidRDefault="004C30BF" w:rsidP="00D3076F">
      <w:pPr>
        <w:pStyle w:val="Ttulo1"/>
        <w:spacing w:line="480" w:lineRule="auto"/>
        <w:jc w:val="both"/>
        <w:rPr>
          <w:rFonts w:ascii="Times New Roman" w:eastAsia="Times New Roman" w:hAnsi="Times New Roman" w:cs="Times New Roman"/>
          <w:sz w:val="24"/>
          <w:szCs w:val="24"/>
        </w:rPr>
      </w:pPr>
      <w:r w:rsidRPr="00AB3FA4">
        <w:rPr>
          <w:sz w:val="24"/>
          <w:szCs w:val="24"/>
        </w:rPr>
        <w:tab/>
      </w:r>
      <w:r w:rsidRPr="00AB3FA4">
        <w:rPr>
          <w:rFonts w:ascii="Times New Roman" w:eastAsia="Times New Roman" w:hAnsi="Times New Roman" w:cs="Times New Roman"/>
          <w:sz w:val="24"/>
          <w:szCs w:val="24"/>
        </w:rPr>
        <w:t>Conclusions</w:t>
      </w:r>
    </w:p>
    <w:p w14:paraId="653891C6" w14:textId="5020103C" w:rsidR="00D3076F" w:rsidRPr="00AB3FA4" w:rsidRDefault="00D3076F" w:rsidP="00D3076F">
      <w:pPr>
        <w:spacing w:line="480" w:lineRule="auto"/>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Mexican National Laboratories concentrate resources and efforts of the State to meet the demand for knowledge and technologies and to take advantage of strategic opportunities, while increasing the social benefits of investment in STI. After almost 15 years</w:t>
      </w:r>
      <w:r w:rsidR="00AB3FA4"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since this important initiative was launched by Conacyt, it </w:t>
      </w:r>
      <w:r w:rsidR="00E66F1A" w:rsidRPr="00AB3FA4">
        <w:rPr>
          <w:rFonts w:ascii="Times New Roman" w:eastAsia="Times New Roman" w:hAnsi="Times New Roman" w:cs="Times New Roman"/>
          <w:sz w:val="24"/>
          <w:szCs w:val="24"/>
        </w:rPr>
        <w:t>has been</w:t>
      </w:r>
      <w:r w:rsidRPr="00AB3FA4">
        <w:rPr>
          <w:rFonts w:ascii="Times New Roman" w:eastAsia="Times New Roman" w:hAnsi="Times New Roman" w:cs="Times New Roman"/>
          <w:sz w:val="24"/>
          <w:szCs w:val="24"/>
        </w:rPr>
        <w:t xml:space="preserve"> essential to carry out a diagnosis that allows us to </w:t>
      </w:r>
      <w:r w:rsidR="00E66F1A" w:rsidRPr="00AB3FA4">
        <w:rPr>
          <w:rFonts w:ascii="Times New Roman" w:eastAsia="Times New Roman" w:hAnsi="Times New Roman" w:cs="Times New Roman"/>
          <w:sz w:val="24"/>
          <w:szCs w:val="24"/>
        </w:rPr>
        <w:t>learn</w:t>
      </w:r>
      <w:r w:rsidRPr="00AB3FA4">
        <w:rPr>
          <w:rFonts w:ascii="Times New Roman" w:eastAsia="Times New Roman" w:hAnsi="Times New Roman" w:cs="Times New Roman"/>
          <w:sz w:val="24"/>
          <w:szCs w:val="24"/>
        </w:rPr>
        <w:t xml:space="preserve"> the capacities and practices of the laboratories that have proven to be effective in the fulfillment of their activities and objectives. </w:t>
      </w:r>
      <w:r w:rsidR="00BB3FAA" w:rsidRPr="00AB3FA4">
        <w:rPr>
          <w:rFonts w:ascii="Times New Roman" w:eastAsia="Times New Roman" w:hAnsi="Times New Roman" w:cs="Times New Roman"/>
          <w:sz w:val="24"/>
          <w:szCs w:val="24"/>
        </w:rPr>
        <w:t>Their</w:t>
      </w:r>
      <w:r w:rsidR="001666DD"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understanding and dissemination would support decision</w:t>
      </w:r>
      <w:r w:rsidR="00322217"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making </w:t>
      </w:r>
      <w:r w:rsidR="00BB3FAA" w:rsidRPr="00AB3FA4">
        <w:rPr>
          <w:rFonts w:ascii="Times New Roman" w:eastAsia="Times New Roman" w:hAnsi="Times New Roman" w:cs="Times New Roman"/>
          <w:sz w:val="24"/>
          <w:szCs w:val="24"/>
        </w:rPr>
        <w:t>geared to</w:t>
      </w:r>
      <w:r w:rsidR="00AB3FA4" w:rsidRPr="00AB3FA4">
        <w:rPr>
          <w:rFonts w:ascii="Times New Roman" w:eastAsia="Times New Roman" w:hAnsi="Times New Roman" w:cs="Times New Roman"/>
          <w:sz w:val="24"/>
          <w:szCs w:val="24"/>
        </w:rPr>
        <w:t>wards</w:t>
      </w:r>
      <w:r w:rsidR="00BB3FAA" w:rsidRPr="00AB3FA4" w:rsidDel="00BB3FAA">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strengthening scientific and technological infrastructure, optimizing resources, generating synergies and offering quality services within a framework of financial, social</w:t>
      </w:r>
      <w:r w:rsidR="00AB3FA4"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environmental sustainability. In this sense, the present study responds in a fundamental way to the question </w:t>
      </w:r>
      <w:r w:rsidR="00E66F1A" w:rsidRPr="00AB3FA4">
        <w:rPr>
          <w:rFonts w:ascii="Times New Roman" w:eastAsia="Times New Roman" w:hAnsi="Times New Roman" w:cs="Times New Roman"/>
          <w:sz w:val="24"/>
          <w:szCs w:val="24"/>
        </w:rPr>
        <w:t xml:space="preserve">of </w:t>
      </w:r>
      <w:r w:rsidRPr="00AB3FA4">
        <w:rPr>
          <w:rFonts w:ascii="Times New Roman" w:eastAsia="Times New Roman" w:hAnsi="Times New Roman" w:cs="Times New Roman"/>
          <w:sz w:val="24"/>
          <w:szCs w:val="24"/>
        </w:rPr>
        <w:t>wh</w:t>
      </w:r>
      <w:r w:rsidR="00AB3FA4" w:rsidRPr="00AB3FA4">
        <w:rPr>
          <w:rFonts w:ascii="Times New Roman" w:eastAsia="Times New Roman" w:hAnsi="Times New Roman" w:cs="Times New Roman"/>
          <w:sz w:val="24"/>
          <w:szCs w:val="24"/>
        </w:rPr>
        <w:t>at</w:t>
      </w:r>
      <w:r w:rsidRPr="00AB3FA4">
        <w:rPr>
          <w:rFonts w:ascii="Times New Roman" w:eastAsia="Times New Roman" w:hAnsi="Times New Roman" w:cs="Times New Roman"/>
          <w:sz w:val="24"/>
          <w:szCs w:val="24"/>
        </w:rPr>
        <w:t xml:space="preserve"> </w:t>
      </w:r>
      <w:r w:rsidR="001666DD" w:rsidRPr="00AB3FA4">
        <w:rPr>
          <w:rFonts w:ascii="Times New Roman" w:eastAsia="Times New Roman" w:hAnsi="Times New Roman" w:cs="Times New Roman"/>
          <w:sz w:val="24"/>
          <w:szCs w:val="24"/>
        </w:rPr>
        <w:t>m</w:t>
      </w:r>
      <w:r w:rsidRPr="00AB3FA4">
        <w:rPr>
          <w:rFonts w:ascii="Times New Roman" w:eastAsia="Times New Roman" w:hAnsi="Times New Roman" w:cs="Times New Roman"/>
          <w:sz w:val="24"/>
          <w:szCs w:val="24"/>
        </w:rPr>
        <w:t xml:space="preserve">anagement practices </w:t>
      </w:r>
      <w:r w:rsidR="00BB3FAA" w:rsidRPr="00AB3FA4">
        <w:rPr>
          <w:rFonts w:ascii="Times New Roman" w:eastAsia="Times New Roman" w:hAnsi="Times New Roman" w:cs="Times New Roman"/>
          <w:sz w:val="24"/>
          <w:szCs w:val="24"/>
        </w:rPr>
        <w:t xml:space="preserve">are </w:t>
      </w:r>
      <w:r w:rsidRPr="00AB3FA4">
        <w:rPr>
          <w:rFonts w:ascii="Times New Roman" w:eastAsia="Times New Roman" w:hAnsi="Times New Roman" w:cs="Times New Roman"/>
          <w:sz w:val="24"/>
          <w:szCs w:val="24"/>
        </w:rPr>
        <w:t>used in National Laboratories to ensure the performance of their activities and the fulfillment of their objectives</w:t>
      </w:r>
      <w:r w:rsidR="005E5E39" w:rsidRPr="00AB3FA4">
        <w:rPr>
          <w:rFonts w:ascii="Times New Roman" w:eastAsia="Times New Roman" w:hAnsi="Times New Roman" w:cs="Times New Roman"/>
          <w:sz w:val="24"/>
          <w:szCs w:val="24"/>
        </w:rPr>
        <w:t>.</w:t>
      </w:r>
    </w:p>
    <w:p w14:paraId="463D3AC9" w14:textId="5809FFD3" w:rsidR="00D3076F" w:rsidRPr="00AB3FA4" w:rsidRDefault="00D3076F" w:rsidP="00D3076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lastRenderedPageBreak/>
        <w:tab/>
        <w:t>The answer to this question was found with the absence of information related to strategies as successful or effective practices, specifically in Mexican National Laboratories. This implied mobilizing the framework proposed by Jiménez et al. (2018) to address the issue directly through the application of questionnaires and interviews, to a sample of 10 laboratories based at UNAM. The data collected through these instruments refer to Laboratory Experience, Network</w:t>
      </w:r>
      <w:r w:rsidR="00BB3FAA" w:rsidRPr="00AB3FA4">
        <w:rPr>
          <w:rFonts w:ascii="Times New Roman" w:eastAsia="Times New Roman" w:hAnsi="Times New Roman" w:cs="Times New Roman"/>
          <w:sz w:val="24"/>
          <w:szCs w:val="24"/>
        </w:rPr>
        <w:t>ing</w:t>
      </w:r>
      <w:r w:rsidRPr="00AB3FA4">
        <w:rPr>
          <w:rFonts w:ascii="Times New Roman" w:eastAsia="Times New Roman" w:hAnsi="Times New Roman" w:cs="Times New Roman"/>
          <w:sz w:val="24"/>
          <w:szCs w:val="24"/>
        </w:rPr>
        <w:t>, Work Team Experience and Leadership</w:t>
      </w:r>
      <w:r w:rsidR="005E5E39"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were analyzed, among other</w:t>
      </w:r>
      <w:r w:rsidR="00AB3FA4" w:rsidRPr="00AB3FA4">
        <w:rPr>
          <w:rFonts w:ascii="Times New Roman" w:eastAsia="Times New Roman" w:hAnsi="Times New Roman" w:cs="Times New Roman"/>
          <w:sz w:val="24"/>
          <w:szCs w:val="24"/>
        </w:rPr>
        <w:t xml:space="preserve"> means</w:t>
      </w:r>
      <w:r w:rsidRPr="00AB3FA4">
        <w:rPr>
          <w:rFonts w:ascii="Times New Roman" w:eastAsia="Times New Roman" w:hAnsi="Times New Roman" w:cs="Times New Roman"/>
          <w:sz w:val="24"/>
          <w:szCs w:val="24"/>
        </w:rPr>
        <w:t>, making use of CFA, SNA and</w:t>
      </w:r>
      <w:r w:rsidR="001666DD"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MCA.</w:t>
      </w:r>
    </w:p>
    <w:p w14:paraId="6CD1D976" w14:textId="7436FE57" w:rsidR="00D3076F" w:rsidRPr="00AB3FA4" w:rsidRDefault="00D3076F" w:rsidP="00D3076F">
      <w:pPr>
        <w:spacing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ab/>
        <w:t xml:space="preserve">As a result, the Laboratory Experience shows that Mexican National Laboratories have a lifespan of between 3 and 10 years, even before being </w:t>
      </w:r>
      <w:r w:rsidR="005E5E39" w:rsidRPr="00AB3FA4">
        <w:rPr>
          <w:rFonts w:ascii="Times New Roman" w:eastAsia="Times New Roman" w:hAnsi="Times New Roman" w:cs="Times New Roman"/>
          <w:sz w:val="24"/>
          <w:szCs w:val="24"/>
        </w:rPr>
        <w:t>designated</w:t>
      </w:r>
      <w:r w:rsidRPr="00AB3FA4">
        <w:rPr>
          <w:rFonts w:ascii="Times New Roman" w:eastAsia="Times New Roman" w:hAnsi="Times New Roman" w:cs="Times New Roman"/>
          <w:sz w:val="24"/>
          <w:szCs w:val="24"/>
        </w:rPr>
        <w:t xml:space="preserve"> as such, during which they have assembled specialized teams that </w:t>
      </w:r>
      <w:r w:rsidR="00BB3FAA" w:rsidRPr="00AB3FA4">
        <w:rPr>
          <w:rFonts w:ascii="Times New Roman" w:eastAsia="Times New Roman" w:hAnsi="Times New Roman" w:cs="Times New Roman"/>
          <w:sz w:val="24"/>
          <w:szCs w:val="24"/>
        </w:rPr>
        <w:t>are recognized</w:t>
      </w:r>
      <w:r w:rsidR="00BB3FAA" w:rsidRPr="00AB3FA4" w:rsidDel="00BB3FAA">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in their regions, in the country or internationally, have developed a level of cutting-edge scientific and technological production and </w:t>
      </w:r>
      <w:r w:rsidR="005E5E39" w:rsidRPr="00AB3FA4">
        <w:rPr>
          <w:rFonts w:ascii="Times New Roman" w:eastAsia="Times New Roman" w:hAnsi="Times New Roman" w:cs="Times New Roman"/>
          <w:sz w:val="24"/>
          <w:szCs w:val="24"/>
        </w:rPr>
        <w:t xml:space="preserve">strategically </w:t>
      </w:r>
      <w:r w:rsidRPr="00AB3FA4">
        <w:rPr>
          <w:rFonts w:ascii="Times New Roman" w:eastAsia="Times New Roman" w:hAnsi="Times New Roman" w:cs="Times New Roman"/>
          <w:sz w:val="24"/>
          <w:szCs w:val="24"/>
        </w:rPr>
        <w:t>contribute in the scientific, technological, economic, political and social fields. In terms of</w:t>
      </w:r>
      <w:r w:rsidR="001666DD" w:rsidRPr="00AB3FA4">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Network</w:t>
      </w:r>
      <w:r w:rsidR="00BB3FAA" w:rsidRPr="00AB3FA4">
        <w:rPr>
          <w:rFonts w:ascii="Times New Roman" w:eastAsia="Times New Roman" w:hAnsi="Times New Roman" w:cs="Times New Roman"/>
          <w:sz w:val="24"/>
          <w:szCs w:val="24"/>
        </w:rPr>
        <w:t>ing</w:t>
      </w:r>
      <w:r w:rsidRPr="00AB3FA4">
        <w:rPr>
          <w:rFonts w:ascii="Times New Roman" w:eastAsia="Times New Roman" w:hAnsi="Times New Roman" w:cs="Times New Roman"/>
          <w:sz w:val="24"/>
          <w:szCs w:val="24"/>
        </w:rPr>
        <w:t xml:space="preserve">, the laboratories most frequently exploit relationships that by their nature mean that they can take advantage of the conditions of their immediate environment, in the institutional and thematic </w:t>
      </w:r>
      <w:r w:rsidR="00BB3FAA" w:rsidRPr="00AB3FA4">
        <w:rPr>
          <w:rFonts w:ascii="Times New Roman" w:eastAsia="Times New Roman" w:hAnsi="Times New Roman" w:cs="Times New Roman"/>
          <w:sz w:val="24"/>
          <w:szCs w:val="24"/>
        </w:rPr>
        <w:t>areas</w:t>
      </w:r>
      <w:r w:rsidR="005E5E39"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w:t>
      </w:r>
      <w:r w:rsidR="005E5E39" w:rsidRPr="00AB3FA4">
        <w:rPr>
          <w:rFonts w:ascii="Times New Roman" w:eastAsia="Times New Roman" w:hAnsi="Times New Roman" w:cs="Times New Roman"/>
          <w:sz w:val="24"/>
          <w:szCs w:val="24"/>
        </w:rPr>
        <w:t>In regard to</w:t>
      </w:r>
      <w:r w:rsidRPr="00AB3FA4">
        <w:rPr>
          <w:rFonts w:ascii="Times New Roman" w:eastAsia="Times New Roman" w:hAnsi="Times New Roman" w:cs="Times New Roman"/>
          <w:sz w:val="24"/>
          <w:szCs w:val="24"/>
        </w:rPr>
        <w:t xml:space="preserve"> the Experience of the work team, it was found that the laboratories are distinguished by the quality of their personnel, as well as the quantity and quality of the laboratory equipment they have, </w:t>
      </w:r>
      <w:r w:rsidR="00BB3FAA" w:rsidRPr="00AB3FA4">
        <w:rPr>
          <w:rFonts w:ascii="Times New Roman" w:eastAsia="Times New Roman" w:hAnsi="Times New Roman" w:cs="Times New Roman"/>
          <w:sz w:val="24"/>
          <w:szCs w:val="24"/>
        </w:rPr>
        <w:t>allowing</w:t>
      </w:r>
      <w:r w:rsidR="00BB3FAA" w:rsidRPr="00AB3FA4" w:rsidDel="00BB3FAA">
        <w:rPr>
          <w:rFonts w:ascii="Times New Roman" w:eastAsia="Times New Roman" w:hAnsi="Times New Roman" w:cs="Times New Roman"/>
          <w:sz w:val="24"/>
          <w:szCs w:val="24"/>
        </w:rPr>
        <w:t xml:space="preserve"> </w:t>
      </w:r>
      <w:r w:rsidRPr="00AB3FA4">
        <w:rPr>
          <w:rFonts w:ascii="Times New Roman" w:eastAsia="Times New Roman" w:hAnsi="Times New Roman" w:cs="Times New Roman"/>
          <w:sz w:val="24"/>
          <w:szCs w:val="24"/>
        </w:rPr>
        <w:t xml:space="preserve">them to </w:t>
      </w:r>
      <w:r w:rsidR="00BB3FAA" w:rsidRPr="00AB3FA4">
        <w:rPr>
          <w:rFonts w:ascii="Times New Roman" w:eastAsia="Times New Roman" w:hAnsi="Times New Roman" w:cs="Times New Roman"/>
          <w:sz w:val="24"/>
          <w:szCs w:val="24"/>
        </w:rPr>
        <w:t xml:space="preserve">increase </w:t>
      </w:r>
      <w:r w:rsidR="00AB3FA4" w:rsidRPr="00AB3FA4">
        <w:rPr>
          <w:rFonts w:ascii="Times New Roman" w:eastAsia="Times New Roman" w:hAnsi="Times New Roman" w:cs="Times New Roman"/>
          <w:sz w:val="24"/>
          <w:szCs w:val="24"/>
        </w:rPr>
        <w:t>effectiveness</w:t>
      </w:r>
      <w:r w:rsidR="00AB3FA4" w:rsidRPr="00AB3FA4" w:rsidDel="00BB3FAA">
        <w:rPr>
          <w:rFonts w:ascii="Times New Roman" w:eastAsia="Times New Roman" w:hAnsi="Times New Roman" w:cs="Times New Roman"/>
          <w:sz w:val="24"/>
          <w:szCs w:val="24"/>
        </w:rPr>
        <w:t xml:space="preserve"> </w:t>
      </w:r>
      <w:r w:rsidR="00AB3FA4" w:rsidRPr="00AB3FA4">
        <w:rPr>
          <w:rFonts w:ascii="Times New Roman" w:eastAsia="Times New Roman" w:hAnsi="Times New Roman" w:cs="Times New Roman"/>
          <w:sz w:val="24"/>
          <w:szCs w:val="24"/>
        </w:rPr>
        <w:t>in</w:t>
      </w:r>
      <w:r w:rsidRPr="00AB3FA4">
        <w:rPr>
          <w:rFonts w:ascii="Times New Roman" w:eastAsia="Times New Roman" w:hAnsi="Times New Roman" w:cs="Times New Roman"/>
          <w:sz w:val="24"/>
          <w:szCs w:val="24"/>
        </w:rPr>
        <w:t xml:space="preserve"> their work. Finally, Leadership in the laboratories is characterized by technocratic, democratic</w:t>
      </w:r>
      <w:r w:rsidR="005E5E39"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 xml:space="preserve"> and paternalistic practices in decision</w:t>
      </w:r>
      <w:r w:rsidR="00322217" w:rsidRPr="00AB3FA4">
        <w:rPr>
          <w:rFonts w:ascii="Times New Roman" w:eastAsia="Times New Roman" w:hAnsi="Times New Roman" w:cs="Times New Roman"/>
          <w:sz w:val="24"/>
          <w:szCs w:val="24"/>
        </w:rPr>
        <w:t>-</w:t>
      </w:r>
      <w:r w:rsidRPr="00AB3FA4">
        <w:rPr>
          <w:rFonts w:ascii="Times New Roman" w:eastAsia="Times New Roman" w:hAnsi="Times New Roman" w:cs="Times New Roman"/>
          <w:sz w:val="24"/>
          <w:szCs w:val="24"/>
        </w:rPr>
        <w:t>making.</w:t>
      </w:r>
    </w:p>
    <w:p w14:paraId="423FF34D" w14:textId="4882BD85" w:rsidR="00DA605C" w:rsidRPr="00AB3FA4" w:rsidRDefault="00DA605C" w:rsidP="00D3076F">
      <w:pPr>
        <w:spacing w:line="480" w:lineRule="auto"/>
        <w:ind w:firstLine="708"/>
        <w:rPr>
          <w:rFonts w:ascii="Times New Roman" w:eastAsia="Times New Roman" w:hAnsi="Times New Roman" w:cs="Times New Roman"/>
          <w:sz w:val="24"/>
          <w:szCs w:val="24"/>
        </w:rPr>
      </w:pPr>
    </w:p>
    <w:p w14:paraId="5AAD6C82" w14:textId="4A28A539" w:rsidR="001666DD" w:rsidRPr="00AB3FA4" w:rsidRDefault="001666DD" w:rsidP="00D3076F">
      <w:pPr>
        <w:spacing w:line="480" w:lineRule="auto"/>
        <w:ind w:firstLine="708"/>
        <w:rPr>
          <w:rFonts w:ascii="Times New Roman" w:eastAsia="Times New Roman" w:hAnsi="Times New Roman" w:cs="Times New Roman"/>
          <w:sz w:val="24"/>
          <w:szCs w:val="24"/>
        </w:rPr>
      </w:pPr>
    </w:p>
    <w:p w14:paraId="14574810" w14:textId="737444CF" w:rsidR="001666DD" w:rsidRPr="00AB3FA4" w:rsidRDefault="001666DD" w:rsidP="00D3076F">
      <w:pPr>
        <w:spacing w:line="480" w:lineRule="auto"/>
        <w:ind w:firstLine="708"/>
        <w:rPr>
          <w:rFonts w:ascii="Times New Roman" w:eastAsia="Times New Roman" w:hAnsi="Times New Roman" w:cs="Times New Roman"/>
          <w:sz w:val="24"/>
          <w:szCs w:val="24"/>
        </w:rPr>
      </w:pPr>
    </w:p>
    <w:p w14:paraId="3BEA01A5" w14:textId="0BA6533C" w:rsidR="00BE361A" w:rsidRPr="00AB3FA4" w:rsidRDefault="004C30BF" w:rsidP="006901F4">
      <w:pPr>
        <w:spacing w:line="480" w:lineRule="auto"/>
        <w:ind w:firstLine="708"/>
        <w:rPr>
          <w:rFonts w:ascii="Times New Roman" w:eastAsia="Times New Roman" w:hAnsi="Times New Roman" w:cs="Times New Roman"/>
          <w:sz w:val="24"/>
          <w:szCs w:val="24"/>
          <w:lang w:val="es-MX"/>
        </w:rPr>
      </w:pPr>
      <w:proofErr w:type="spellStart"/>
      <w:r w:rsidRPr="00AB3FA4">
        <w:rPr>
          <w:rFonts w:ascii="Times New Roman" w:eastAsia="Times New Roman" w:hAnsi="Times New Roman" w:cs="Times New Roman"/>
          <w:b/>
          <w:sz w:val="24"/>
          <w:szCs w:val="24"/>
          <w:lang w:val="es-MX"/>
        </w:rPr>
        <w:lastRenderedPageBreak/>
        <w:t>References</w:t>
      </w:r>
      <w:proofErr w:type="spellEnd"/>
    </w:p>
    <w:p w14:paraId="1B4DEDC9" w14:textId="5952264E" w:rsidR="00BE361A" w:rsidRPr="00AB3FA4" w:rsidRDefault="004C30BF" w:rsidP="006901F4">
      <w:pPr>
        <w:spacing w:after="0"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lang w:val="es-MX"/>
        </w:rPr>
        <w:t xml:space="preserve">Arellano, A. &amp; Ortega, C. (2002). Caracterización de la investigación biotecnológica del maíz en México: un enfoque etnográfico. </w:t>
      </w:r>
      <w:r w:rsidRPr="00AB3FA4">
        <w:rPr>
          <w:rFonts w:ascii="Times New Roman" w:eastAsia="Times New Roman" w:hAnsi="Times New Roman" w:cs="Times New Roman"/>
          <w:i/>
          <w:sz w:val="24"/>
          <w:szCs w:val="24"/>
        </w:rPr>
        <w:t>Nueva Antropología,</w:t>
      </w:r>
      <w:r w:rsidRPr="00AB3FA4">
        <w:rPr>
          <w:rFonts w:ascii="Times New Roman" w:eastAsia="Times New Roman" w:hAnsi="Times New Roman" w:cs="Times New Roman"/>
          <w:sz w:val="24"/>
          <w:szCs w:val="24"/>
        </w:rPr>
        <w:t xml:space="preserve"> 18(60), 47–68.</w:t>
      </w:r>
    </w:p>
    <w:p w14:paraId="3F94575A" w14:textId="77777777"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17A7FF81" w14:textId="38E7E971" w:rsidR="00BE361A" w:rsidRPr="00AB3FA4" w:rsidRDefault="004C30BF" w:rsidP="006901F4">
      <w:pPr>
        <w:spacing w:after="0"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Bollen, K. (1989). Structural Equations with Latent Variables. Toronto: John Wiley.</w:t>
      </w:r>
    </w:p>
    <w:p w14:paraId="33F37469" w14:textId="77777777"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13BAA766" w14:textId="1DC5AA40" w:rsidR="00BE361A" w:rsidRPr="00AB3FA4" w:rsidRDefault="004C30BF" w:rsidP="006901F4">
      <w:pPr>
        <w:spacing w:after="0"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lang w:val="es-MX"/>
        </w:rPr>
        <w:t xml:space="preserve">Bourdieu, P. (1987). Los Tres Estados del Capital Cultural. </w:t>
      </w:r>
      <w:r w:rsidRPr="00AB3FA4">
        <w:rPr>
          <w:rFonts w:ascii="Times New Roman" w:eastAsia="Times New Roman" w:hAnsi="Times New Roman" w:cs="Times New Roman"/>
          <w:i/>
          <w:sz w:val="24"/>
          <w:szCs w:val="24"/>
        </w:rPr>
        <w:t xml:space="preserve">Sociológica, </w:t>
      </w:r>
      <w:r w:rsidRPr="00AB3FA4">
        <w:rPr>
          <w:rFonts w:ascii="Times New Roman" w:eastAsia="Times New Roman" w:hAnsi="Times New Roman" w:cs="Times New Roman"/>
          <w:sz w:val="24"/>
          <w:szCs w:val="24"/>
        </w:rPr>
        <w:t>2(5), 11-17.</w:t>
      </w:r>
    </w:p>
    <w:p w14:paraId="43212561" w14:textId="77777777"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7AB4B337" w14:textId="69A3C2B1" w:rsidR="00BE361A" w:rsidRPr="00AB3FA4" w:rsidRDefault="004C30BF" w:rsidP="006901F4">
      <w:pPr>
        <w:spacing w:after="0" w:line="480" w:lineRule="auto"/>
        <w:ind w:firstLine="708"/>
        <w:rPr>
          <w:rFonts w:ascii="Times New Roman" w:eastAsia="Times New Roman" w:hAnsi="Times New Roman" w:cs="Times New Roman"/>
          <w:sz w:val="24"/>
          <w:szCs w:val="24"/>
          <w:lang w:val="es-MX"/>
        </w:rPr>
      </w:pPr>
      <w:r w:rsidRPr="00AB3FA4">
        <w:rPr>
          <w:rFonts w:ascii="Times New Roman" w:eastAsia="Times New Roman" w:hAnsi="Times New Roman" w:cs="Times New Roman"/>
          <w:sz w:val="24"/>
          <w:szCs w:val="24"/>
        </w:rPr>
        <w:t xml:space="preserve">Brown, T. (2006) Confirmatory Factor Analysis for Applied Research. </w:t>
      </w:r>
      <w:r w:rsidRPr="00AB3FA4">
        <w:rPr>
          <w:rFonts w:ascii="Times New Roman" w:eastAsia="Times New Roman" w:hAnsi="Times New Roman" w:cs="Times New Roman"/>
          <w:sz w:val="24"/>
          <w:szCs w:val="24"/>
          <w:lang w:val="es-MX"/>
        </w:rPr>
        <w:t xml:space="preserve">New York: </w:t>
      </w:r>
      <w:proofErr w:type="spellStart"/>
      <w:r w:rsidRPr="00AB3FA4">
        <w:rPr>
          <w:rFonts w:ascii="Times New Roman" w:eastAsia="Times New Roman" w:hAnsi="Times New Roman" w:cs="Times New Roman"/>
          <w:sz w:val="24"/>
          <w:szCs w:val="24"/>
          <w:lang w:val="es-MX"/>
        </w:rPr>
        <w:t>The</w:t>
      </w:r>
      <w:proofErr w:type="spellEnd"/>
      <w:r w:rsidRPr="00AB3FA4">
        <w:rPr>
          <w:rFonts w:ascii="Times New Roman" w:eastAsia="Times New Roman" w:hAnsi="Times New Roman" w:cs="Times New Roman"/>
          <w:sz w:val="24"/>
          <w:szCs w:val="24"/>
          <w:lang w:val="es-MX"/>
        </w:rPr>
        <w:t xml:space="preserve"> Guilford </w:t>
      </w:r>
      <w:proofErr w:type="spellStart"/>
      <w:r w:rsidRPr="00AB3FA4">
        <w:rPr>
          <w:rFonts w:ascii="Times New Roman" w:eastAsia="Times New Roman" w:hAnsi="Times New Roman" w:cs="Times New Roman"/>
          <w:sz w:val="24"/>
          <w:szCs w:val="24"/>
          <w:lang w:val="es-MX"/>
        </w:rPr>
        <w:t>Press</w:t>
      </w:r>
      <w:proofErr w:type="spellEnd"/>
      <w:r w:rsidRPr="00AB3FA4">
        <w:rPr>
          <w:rFonts w:ascii="Times New Roman" w:eastAsia="Times New Roman" w:hAnsi="Times New Roman" w:cs="Times New Roman"/>
          <w:sz w:val="24"/>
          <w:szCs w:val="24"/>
          <w:lang w:val="es-MX"/>
        </w:rPr>
        <w:t>.</w:t>
      </w:r>
    </w:p>
    <w:p w14:paraId="4A70F2F1" w14:textId="77777777" w:rsidR="00D3076F" w:rsidRPr="00AB3FA4" w:rsidRDefault="00D3076F" w:rsidP="006901F4">
      <w:pPr>
        <w:spacing w:after="0" w:line="480" w:lineRule="auto"/>
        <w:ind w:firstLine="708"/>
        <w:rPr>
          <w:rFonts w:ascii="Times New Roman" w:eastAsia="Times New Roman" w:hAnsi="Times New Roman" w:cs="Times New Roman"/>
          <w:sz w:val="24"/>
          <w:szCs w:val="24"/>
          <w:lang w:val="es-MX"/>
        </w:rPr>
      </w:pPr>
    </w:p>
    <w:p w14:paraId="014C49E8" w14:textId="7CC851D4" w:rsidR="00BE361A" w:rsidRPr="00AB3FA4" w:rsidRDefault="004C30BF" w:rsidP="00CC17DB">
      <w:pPr>
        <w:spacing w:after="0" w:line="480" w:lineRule="auto"/>
        <w:ind w:firstLine="708"/>
        <w:jc w:val="left"/>
        <w:rPr>
          <w:color w:val="000000"/>
          <w:sz w:val="24"/>
          <w:szCs w:val="24"/>
          <w:lang w:val="es-MX"/>
        </w:rPr>
      </w:pPr>
      <w:r w:rsidRPr="00AB3FA4">
        <w:rPr>
          <w:rFonts w:ascii="Times New Roman" w:eastAsia="Times New Roman" w:hAnsi="Times New Roman" w:cs="Times New Roman"/>
          <w:color w:val="000000"/>
          <w:sz w:val="24"/>
          <w:szCs w:val="24"/>
          <w:lang w:val="es-MX"/>
        </w:rPr>
        <w:t>Conacyt. (2013). Programa Especial de Ciencia, Tecnología e Innovación 2013-2018 (</w:t>
      </w:r>
      <w:proofErr w:type="spellStart"/>
      <w:r w:rsidRPr="00AB3FA4">
        <w:rPr>
          <w:rFonts w:ascii="Times New Roman" w:eastAsia="Times New Roman" w:hAnsi="Times New Roman" w:cs="Times New Roman"/>
          <w:color w:val="000000"/>
          <w:sz w:val="24"/>
          <w:szCs w:val="24"/>
          <w:lang w:val="es-MX"/>
        </w:rPr>
        <w:t>PECiTI</w:t>
      </w:r>
      <w:proofErr w:type="spellEnd"/>
      <w:proofErr w:type="gramStart"/>
      <w:r w:rsidRPr="00AB3FA4">
        <w:rPr>
          <w:rFonts w:ascii="Times New Roman" w:eastAsia="Times New Roman" w:hAnsi="Times New Roman" w:cs="Times New Roman"/>
          <w:color w:val="000000"/>
          <w:sz w:val="24"/>
          <w:szCs w:val="24"/>
          <w:lang w:val="es-MX"/>
        </w:rPr>
        <w:t>)..</w:t>
      </w:r>
      <w:proofErr w:type="gramEnd"/>
      <w:r w:rsidRPr="00AB3FA4">
        <w:rPr>
          <w:rFonts w:ascii="Times New Roman" w:eastAsia="Times New Roman" w:hAnsi="Times New Roman" w:cs="Times New Roman"/>
          <w:color w:val="000000"/>
          <w:sz w:val="24"/>
          <w:szCs w:val="24"/>
          <w:lang w:val="es-MX"/>
        </w:rPr>
        <w:t xml:space="preserve"> </w:t>
      </w:r>
      <w:proofErr w:type="spellStart"/>
      <w:r w:rsidRPr="00AB3FA4">
        <w:rPr>
          <w:rFonts w:ascii="Times New Roman" w:eastAsia="Times New Roman" w:hAnsi="Times New Roman" w:cs="Times New Roman"/>
          <w:color w:val="000000"/>
          <w:sz w:val="24"/>
          <w:szCs w:val="24"/>
          <w:lang w:val="es-MX"/>
        </w:rPr>
        <w:t>april</w:t>
      </w:r>
      <w:proofErr w:type="spellEnd"/>
      <w:r w:rsidRPr="00AB3FA4">
        <w:rPr>
          <w:rFonts w:ascii="Times New Roman" w:eastAsia="Times New Roman" w:hAnsi="Times New Roman" w:cs="Times New Roman"/>
          <w:color w:val="000000"/>
          <w:sz w:val="24"/>
          <w:szCs w:val="24"/>
          <w:lang w:val="es-MX"/>
        </w:rPr>
        <w:t xml:space="preserve"> 29, 2019, Sistema Integrado de Información sobre Investigación Científica y Tecnológica  </w:t>
      </w:r>
      <w:proofErr w:type="spellStart"/>
      <w:r w:rsidRPr="00AB3FA4">
        <w:rPr>
          <w:rFonts w:ascii="Times New Roman" w:eastAsia="Times New Roman" w:hAnsi="Times New Roman" w:cs="Times New Roman"/>
          <w:color w:val="000000"/>
          <w:sz w:val="24"/>
          <w:szCs w:val="24"/>
          <w:lang w:val="es-MX"/>
        </w:rPr>
        <w:t>website</w:t>
      </w:r>
      <w:proofErr w:type="spellEnd"/>
      <w:r w:rsidRPr="00AB3FA4">
        <w:rPr>
          <w:rFonts w:ascii="Times New Roman" w:eastAsia="Times New Roman" w:hAnsi="Times New Roman" w:cs="Times New Roman"/>
          <w:color w:val="000000"/>
          <w:sz w:val="24"/>
          <w:szCs w:val="24"/>
          <w:lang w:val="es-MX"/>
        </w:rPr>
        <w:t xml:space="preserve">: </w:t>
      </w:r>
      <w:hyperlink r:id="rId15">
        <w:r w:rsidRPr="00AB3FA4">
          <w:rPr>
            <w:rFonts w:ascii="Times New Roman" w:eastAsia="Times New Roman" w:hAnsi="Times New Roman" w:cs="Times New Roman"/>
            <w:color w:val="0000FF"/>
            <w:sz w:val="24"/>
            <w:szCs w:val="24"/>
            <w:u w:val="single"/>
            <w:lang w:val="es-MX"/>
          </w:rPr>
          <w:t>http://www.siicyt.gob.mx/index.php/normatividad/nacional/programa-especial-de-ciencia-tecnologia-e-innovacion-peciti</w:t>
        </w:r>
      </w:hyperlink>
      <w:r w:rsidRPr="00AB3FA4">
        <w:rPr>
          <w:color w:val="000000"/>
          <w:sz w:val="24"/>
          <w:szCs w:val="24"/>
          <w:lang w:val="es-MX"/>
        </w:rPr>
        <w:tab/>
      </w:r>
    </w:p>
    <w:p w14:paraId="236350F3" w14:textId="77777777" w:rsidR="00D3076F" w:rsidRPr="00AB3FA4" w:rsidRDefault="00D3076F" w:rsidP="00CC17DB">
      <w:pPr>
        <w:spacing w:after="0" w:line="480" w:lineRule="auto"/>
        <w:ind w:firstLine="708"/>
        <w:jc w:val="left"/>
        <w:rPr>
          <w:color w:val="000000"/>
          <w:sz w:val="24"/>
          <w:szCs w:val="24"/>
          <w:lang w:val="es-MX"/>
        </w:rPr>
      </w:pPr>
    </w:p>
    <w:p w14:paraId="66BC05BF" w14:textId="2BF82688" w:rsidR="00BE361A" w:rsidRPr="00AB3FA4" w:rsidRDefault="004C30BF" w:rsidP="006901F4">
      <w:pPr>
        <w:spacing w:after="0" w:line="480" w:lineRule="auto"/>
        <w:ind w:firstLine="708"/>
        <w:rPr>
          <w:rFonts w:ascii="Times New Roman" w:eastAsia="Times New Roman" w:hAnsi="Times New Roman" w:cs="Times New Roman"/>
          <w:color w:val="0000FF"/>
          <w:sz w:val="24"/>
          <w:szCs w:val="24"/>
          <w:u w:val="single"/>
          <w:lang w:val="es-MX"/>
        </w:rPr>
      </w:pPr>
      <w:r w:rsidRPr="00AB3FA4">
        <w:rPr>
          <w:rFonts w:ascii="Times New Roman" w:eastAsia="Times New Roman" w:hAnsi="Times New Roman" w:cs="Times New Roman"/>
          <w:sz w:val="24"/>
          <w:szCs w:val="24"/>
          <w:lang w:val="es-MX"/>
        </w:rPr>
        <w:t xml:space="preserve">Conacyt. (2020). Laboratorios Nacionales Conacyt. </w:t>
      </w:r>
      <w:proofErr w:type="spellStart"/>
      <w:r w:rsidRPr="00AB3FA4">
        <w:rPr>
          <w:rFonts w:ascii="Times New Roman" w:eastAsia="Times New Roman" w:hAnsi="Times New Roman" w:cs="Times New Roman"/>
          <w:sz w:val="24"/>
          <w:szCs w:val="24"/>
          <w:lang w:val="es-MX"/>
        </w:rPr>
        <w:t>october</w:t>
      </w:r>
      <w:proofErr w:type="spellEnd"/>
      <w:r w:rsidRPr="00AB3FA4">
        <w:rPr>
          <w:rFonts w:ascii="Times New Roman" w:eastAsia="Times New Roman" w:hAnsi="Times New Roman" w:cs="Times New Roman"/>
          <w:sz w:val="24"/>
          <w:szCs w:val="24"/>
          <w:lang w:val="es-MX"/>
        </w:rPr>
        <w:t xml:space="preserve"> 17, 2020, Consejo Nacional de Ciencia y Tecnología </w:t>
      </w:r>
      <w:proofErr w:type="spellStart"/>
      <w:r w:rsidRPr="00AB3FA4">
        <w:rPr>
          <w:rFonts w:ascii="Times New Roman" w:eastAsia="Times New Roman" w:hAnsi="Times New Roman" w:cs="Times New Roman"/>
          <w:sz w:val="24"/>
          <w:szCs w:val="24"/>
          <w:lang w:val="es-MX"/>
        </w:rPr>
        <w:t>website</w:t>
      </w:r>
      <w:proofErr w:type="spellEnd"/>
      <w:r w:rsidRPr="00AB3FA4">
        <w:rPr>
          <w:rFonts w:ascii="Times New Roman" w:eastAsia="Times New Roman" w:hAnsi="Times New Roman" w:cs="Times New Roman"/>
          <w:sz w:val="24"/>
          <w:szCs w:val="24"/>
          <w:lang w:val="es-MX"/>
        </w:rPr>
        <w:t xml:space="preserve">: </w:t>
      </w:r>
      <w:hyperlink r:id="rId16">
        <w:r w:rsidRPr="00AB3FA4">
          <w:rPr>
            <w:rFonts w:ascii="Times New Roman" w:eastAsia="Times New Roman" w:hAnsi="Times New Roman" w:cs="Times New Roman"/>
            <w:color w:val="0000FF"/>
            <w:sz w:val="24"/>
            <w:szCs w:val="24"/>
            <w:u w:val="single"/>
            <w:lang w:val="es-MX"/>
          </w:rPr>
          <w:t>https://www.conacyt.gob.mx/index.php/el-conacyt/desarrollo-cientifico/programa-de-laboratorios-nacionales</w:t>
        </w:r>
      </w:hyperlink>
    </w:p>
    <w:p w14:paraId="16B1593B" w14:textId="77777777" w:rsidR="00D3076F" w:rsidRPr="00AB3FA4" w:rsidRDefault="00D3076F" w:rsidP="006901F4">
      <w:pPr>
        <w:spacing w:after="0" w:line="480" w:lineRule="auto"/>
        <w:ind w:firstLine="708"/>
        <w:rPr>
          <w:rFonts w:ascii="Times New Roman" w:eastAsia="Times New Roman" w:hAnsi="Times New Roman" w:cs="Times New Roman"/>
          <w:sz w:val="24"/>
          <w:szCs w:val="24"/>
          <w:lang w:val="es-MX"/>
        </w:rPr>
      </w:pPr>
    </w:p>
    <w:p w14:paraId="48AE9248" w14:textId="77CD7F53" w:rsidR="00D3076F" w:rsidRPr="00AB3FA4" w:rsidRDefault="00D3076F" w:rsidP="006901F4">
      <w:pPr>
        <w:spacing w:after="0"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Fruchterman, T &amp; Reingold, E. (1991). Graph drawing by force-directed placement. Software: Practice and Experience, 21(11), 1129-1164.</w:t>
      </w:r>
    </w:p>
    <w:p w14:paraId="219A7EAD" w14:textId="2CB8DA5E" w:rsidR="00D3076F" w:rsidRPr="00AB3FA4" w:rsidRDefault="00D3076F" w:rsidP="00D3076F">
      <w:pPr>
        <w:spacing w:after="0" w:line="480" w:lineRule="auto"/>
        <w:ind w:firstLine="708"/>
        <w:rPr>
          <w:rFonts w:ascii="Times New Roman" w:hAnsi="Times New Roman" w:cs="Times New Roman"/>
          <w:sz w:val="24"/>
          <w:szCs w:val="24"/>
        </w:rPr>
      </w:pPr>
      <w:r w:rsidRPr="00AB3FA4">
        <w:rPr>
          <w:rFonts w:ascii="Times New Roman" w:hAnsi="Times New Roman" w:cs="Times New Roman"/>
          <w:sz w:val="24"/>
          <w:szCs w:val="24"/>
        </w:rPr>
        <w:lastRenderedPageBreak/>
        <w:t xml:space="preserve">Gastil, J. (1994). A definition and ilustration of democratic leadership. </w:t>
      </w:r>
      <w:r w:rsidRPr="00AB3FA4">
        <w:rPr>
          <w:rFonts w:ascii="Times New Roman" w:hAnsi="Times New Roman" w:cs="Times New Roman"/>
          <w:i/>
          <w:sz w:val="24"/>
          <w:szCs w:val="24"/>
        </w:rPr>
        <w:t>Human relations</w:t>
      </w:r>
      <w:r w:rsidRPr="00AB3FA4">
        <w:rPr>
          <w:rFonts w:ascii="Times New Roman" w:hAnsi="Times New Roman" w:cs="Times New Roman"/>
          <w:sz w:val="24"/>
          <w:szCs w:val="24"/>
        </w:rPr>
        <w:t>, 47(8), 953–975.</w:t>
      </w:r>
    </w:p>
    <w:p w14:paraId="4A9E08E3" w14:textId="77777777" w:rsidR="00D3076F" w:rsidRPr="00AB3FA4" w:rsidRDefault="00D3076F" w:rsidP="00D3076F">
      <w:pPr>
        <w:spacing w:after="0" w:line="480" w:lineRule="auto"/>
        <w:ind w:firstLine="708"/>
        <w:rPr>
          <w:rFonts w:ascii="Times New Roman" w:hAnsi="Times New Roman" w:cs="Times New Roman"/>
          <w:sz w:val="24"/>
          <w:szCs w:val="24"/>
        </w:rPr>
      </w:pPr>
    </w:p>
    <w:p w14:paraId="563560A1" w14:textId="2BC7C3E8" w:rsidR="00BE361A" w:rsidRPr="00AB3FA4" w:rsidRDefault="004C30BF" w:rsidP="006901F4">
      <w:pPr>
        <w:spacing w:after="0"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Greenacre, M. (1993). Correspondance analysis in practice. Boca Raton: Chapman &amp; Hall/CRC.</w:t>
      </w:r>
    </w:p>
    <w:p w14:paraId="29B37426" w14:textId="77777777"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58C8E989" w14:textId="69EAF443" w:rsidR="00BE361A" w:rsidRPr="00AB3FA4" w:rsidRDefault="004C30BF" w:rsidP="006901F4">
      <w:pPr>
        <w:spacing w:after="0" w:line="480" w:lineRule="auto"/>
        <w:ind w:firstLine="708"/>
        <w:rPr>
          <w:rFonts w:ascii="Times New Roman" w:eastAsia="Times New Roman" w:hAnsi="Times New Roman" w:cs="Times New Roman"/>
          <w:color w:val="0000FF"/>
          <w:sz w:val="24"/>
          <w:szCs w:val="24"/>
          <w:u w:val="single"/>
        </w:rPr>
      </w:pPr>
      <w:r w:rsidRPr="00AB3FA4">
        <w:rPr>
          <w:rFonts w:ascii="Times New Roman" w:eastAsia="Times New Roman" w:hAnsi="Times New Roman" w:cs="Times New Roman"/>
          <w:sz w:val="24"/>
          <w:szCs w:val="24"/>
        </w:rPr>
        <w:t xml:space="preserve">Honner, B. (s. f.). How Network Math Can Help You Make Friends. August 29, 2018 website: </w:t>
      </w:r>
      <w:hyperlink r:id="rId17">
        <w:r w:rsidRPr="00AB3FA4">
          <w:rPr>
            <w:rFonts w:ascii="Times New Roman" w:eastAsia="Times New Roman" w:hAnsi="Times New Roman" w:cs="Times New Roman"/>
            <w:color w:val="0000FF"/>
            <w:sz w:val="24"/>
            <w:szCs w:val="24"/>
            <w:u w:val="single"/>
          </w:rPr>
          <w:t>https://www.quantamagazine.org/how-network-math-can-help-youmake-friends-20180820/</w:t>
        </w:r>
      </w:hyperlink>
    </w:p>
    <w:p w14:paraId="74C104A2" w14:textId="77777777"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2EB41FF0" w14:textId="092F80F5" w:rsidR="00BE361A" w:rsidRPr="00AB3FA4" w:rsidRDefault="004C30BF" w:rsidP="006901F4">
      <w:pPr>
        <w:spacing w:after="0" w:line="480" w:lineRule="auto"/>
        <w:ind w:firstLine="708"/>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 xml:space="preserve">Jiménez, J. (1990). Leadership styles in </w:t>
      </w:r>
      <w:r w:rsidR="00AB3FA4" w:rsidRPr="00AB3FA4">
        <w:rPr>
          <w:rFonts w:ascii="Times New Roman" w:eastAsia="Times New Roman" w:hAnsi="Times New Roman" w:cs="Times New Roman"/>
          <w:color w:val="000000"/>
          <w:sz w:val="24"/>
          <w:szCs w:val="24"/>
        </w:rPr>
        <w:t>M</w:t>
      </w:r>
      <w:r w:rsidRPr="00AB3FA4">
        <w:rPr>
          <w:rFonts w:ascii="Times New Roman" w:eastAsia="Times New Roman" w:hAnsi="Times New Roman" w:cs="Times New Roman"/>
          <w:color w:val="000000"/>
          <w:sz w:val="24"/>
          <w:szCs w:val="24"/>
        </w:rPr>
        <w:t>exican research units: a frame setting. In Organization and sociology of research (p. 82–87). New Delhi: Wiley Eastern.</w:t>
      </w:r>
    </w:p>
    <w:p w14:paraId="252B7649" w14:textId="77777777" w:rsidR="00D3076F" w:rsidRPr="00AB3FA4" w:rsidRDefault="00D3076F" w:rsidP="006901F4">
      <w:pPr>
        <w:spacing w:after="0" w:line="480" w:lineRule="auto"/>
        <w:ind w:firstLine="708"/>
        <w:rPr>
          <w:rFonts w:ascii="Times New Roman" w:eastAsia="Times New Roman" w:hAnsi="Times New Roman" w:cs="Times New Roman"/>
          <w:color w:val="000000"/>
          <w:sz w:val="24"/>
          <w:szCs w:val="24"/>
        </w:rPr>
      </w:pPr>
    </w:p>
    <w:p w14:paraId="4F39F4A2" w14:textId="7E72E921" w:rsidR="00BE361A" w:rsidRPr="00AB3FA4" w:rsidRDefault="004C30BF" w:rsidP="006901F4">
      <w:pPr>
        <w:spacing w:after="0" w:line="480" w:lineRule="auto"/>
        <w:ind w:firstLine="708"/>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lang w:val="es-MX"/>
        </w:rPr>
        <w:t xml:space="preserve">Jiménez, J., Escalante, J.C., Vargas, D., Ramírez, R., Munguía, L., &amp; Molina, B.H. (2018). </w:t>
      </w:r>
      <w:r w:rsidRPr="00AB3FA4">
        <w:rPr>
          <w:rFonts w:ascii="Times New Roman" w:eastAsia="Times New Roman" w:hAnsi="Times New Roman" w:cs="Times New Roman"/>
          <w:color w:val="000000"/>
          <w:sz w:val="24"/>
          <w:szCs w:val="24"/>
        </w:rPr>
        <w:t xml:space="preserve">National Laboratories: </w:t>
      </w:r>
      <w:proofErr w:type="gramStart"/>
      <w:r w:rsidRPr="00AB3FA4">
        <w:rPr>
          <w:rFonts w:ascii="Times New Roman" w:eastAsia="Times New Roman" w:hAnsi="Times New Roman" w:cs="Times New Roman"/>
          <w:color w:val="000000"/>
          <w:sz w:val="24"/>
          <w:szCs w:val="24"/>
        </w:rPr>
        <w:t>a</w:t>
      </w:r>
      <w:proofErr w:type="gramEnd"/>
      <w:r w:rsidRPr="00AB3FA4">
        <w:rPr>
          <w:rFonts w:ascii="Times New Roman" w:eastAsia="Times New Roman" w:hAnsi="Times New Roman" w:cs="Times New Roman"/>
          <w:color w:val="000000"/>
          <w:sz w:val="24"/>
          <w:szCs w:val="24"/>
        </w:rPr>
        <w:t xml:space="preserve"> Strategy for Scientific and Technological Development Geared to Innovation. </w:t>
      </w:r>
      <w:r w:rsidRPr="00AB3FA4">
        <w:rPr>
          <w:rFonts w:ascii="Times New Roman" w:eastAsia="Times New Roman" w:hAnsi="Times New Roman" w:cs="Times New Roman"/>
          <w:i/>
          <w:color w:val="000000"/>
          <w:sz w:val="24"/>
          <w:szCs w:val="24"/>
        </w:rPr>
        <w:t>Sociology of Science and Technology</w:t>
      </w:r>
      <w:r w:rsidRPr="00AB3FA4">
        <w:rPr>
          <w:rFonts w:ascii="Times New Roman" w:eastAsia="Times New Roman" w:hAnsi="Times New Roman" w:cs="Times New Roman"/>
          <w:color w:val="000000"/>
          <w:sz w:val="24"/>
          <w:szCs w:val="24"/>
        </w:rPr>
        <w:t>, 9(1), 73-85.</w:t>
      </w:r>
    </w:p>
    <w:p w14:paraId="48D65028" w14:textId="77777777" w:rsidR="00D3076F" w:rsidRPr="00AB3FA4" w:rsidRDefault="00D3076F" w:rsidP="006901F4">
      <w:pPr>
        <w:spacing w:after="0" w:line="480" w:lineRule="auto"/>
        <w:ind w:firstLine="708"/>
        <w:rPr>
          <w:color w:val="000000"/>
          <w:sz w:val="24"/>
          <w:szCs w:val="24"/>
        </w:rPr>
      </w:pPr>
    </w:p>
    <w:p w14:paraId="7D6AB866" w14:textId="60CDE226" w:rsidR="00BE361A" w:rsidRPr="00AB3FA4" w:rsidRDefault="004C30BF" w:rsidP="006901F4">
      <w:pPr>
        <w:spacing w:after="0"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lang w:val="es-MX"/>
        </w:rPr>
        <w:t xml:space="preserve">Jiménez, J., Escalante, J.C., Vargas, D., Ramírez, R., Atzin, A., Munguía, L., &amp; Gómez-Martínez, </w:t>
      </w:r>
      <w:proofErr w:type="gramStart"/>
      <w:r w:rsidRPr="00AB3FA4">
        <w:rPr>
          <w:rFonts w:ascii="Times New Roman" w:eastAsia="Times New Roman" w:hAnsi="Times New Roman" w:cs="Times New Roman"/>
          <w:sz w:val="24"/>
          <w:szCs w:val="24"/>
          <w:lang w:val="es-MX"/>
        </w:rPr>
        <w:t>J..</w:t>
      </w:r>
      <w:proofErr w:type="gramEnd"/>
      <w:r w:rsidRPr="00AB3FA4">
        <w:rPr>
          <w:rFonts w:ascii="Times New Roman" w:eastAsia="Times New Roman" w:hAnsi="Times New Roman" w:cs="Times New Roman"/>
          <w:sz w:val="24"/>
          <w:szCs w:val="24"/>
          <w:lang w:val="es-MX"/>
        </w:rPr>
        <w:t xml:space="preserve"> </w:t>
      </w:r>
      <w:r w:rsidRPr="00AB3FA4">
        <w:rPr>
          <w:rFonts w:ascii="Times New Roman" w:eastAsia="Times New Roman" w:hAnsi="Times New Roman" w:cs="Times New Roman"/>
          <w:sz w:val="24"/>
          <w:szCs w:val="24"/>
        </w:rPr>
        <w:t xml:space="preserve">(2019). National Laboratories in the economic south: a chance for high quality graduate education. </w:t>
      </w:r>
      <w:r w:rsidRPr="00AB3FA4">
        <w:rPr>
          <w:rFonts w:ascii="Times New Roman" w:eastAsia="Times New Roman" w:hAnsi="Times New Roman" w:cs="Times New Roman"/>
          <w:i/>
          <w:sz w:val="24"/>
          <w:szCs w:val="24"/>
        </w:rPr>
        <w:t>Proceedings of EDULEARN19 Conference</w:t>
      </w:r>
      <w:r w:rsidRPr="00AB3FA4">
        <w:rPr>
          <w:rFonts w:ascii="Times New Roman" w:eastAsia="Times New Roman" w:hAnsi="Times New Roman" w:cs="Times New Roman"/>
          <w:sz w:val="24"/>
          <w:szCs w:val="24"/>
        </w:rPr>
        <w:t>, Palma de Mallorca, Spain, 133-140.</w:t>
      </w:r>
    </w:p>
    <w:p w14:paraId="5569C0EB" w14:textId="77777777"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31D2D2EE" w14:textId="551ACD8A" w:rsidR="00BE361A" w:rsidRPr="00AB3FA4" w:rsidRDefault="004C30BF" w:rsidP="006901F4">
      <w:pPr>
        <w:spacing w:after="0"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lastRenderedPageBreak/>
        <w:t>Kline, R. (2005) Principles and practice of Structural Equation Modelling. New York: Cornell University Press.</w:t>
      </w:r>
    </w:p>
    <w:p w14:paraId="004BFCA1" w14:textId="77777777"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7FF2B98B" w14:textId="7E2769A0" w:rsidR="00BE361A" w:rsidRPr="00AB3FA4" w:rsidRDefault="004C30BF" w:rsidP="006901F4">
      <w:pPr>
        <w:spacing w:after="0" w:line="480" w:lineRule="auto"/>
        <w:ind w:firstLine="708"/>
        <w:rPr>
          <w:rFonts w:ascii="Times New Roman" w:eastAsia="Times New Roman" w:hAnsi="Times New Roman" w:cs="Times New Roman"/>
          <w:sz w:val="24"/>
          <w:szCs w:val="24"/>
          <w:lang w:val="es-MX"/>
        </w:rPr>
      </w:pPr>
      <w:r w:rsidRPr="00AB3FA4">
        <w:rPr>
          <w:rFonts w:ascii="Times New Roman" w:eastAsia="Times New Roman" w:hAnsi="Times New Roman" w:cs="Times New Roman"/>
          <w:sz w:val="24"/>
          <w:szCs w:val="24"/>
        </w:rPr>
        <w:t xml:space="preserve">Knorr-Cetina, K., Aichholzer, G., &amp; Waller, G. (1979). Leadership and group performance: a positive relationship in academic research units. In </w:t>
      </w:r>
      <w:r w:rsidRPr="00AB3FA4">
        <w:rPr>
          <w:rFonts w:ascii="Times New Roman" w:eastAsia="Times New Roman" w:hAnsi="Times New Roman" w:cs="Times New Roman"/>
          <w:i/>
          <w:sz w:val="24"/>
          <w:szCs w:val="24"/>
        </w:rPr>
        <w:t>Scientific productivity: the effectiveness of research groups in six countries</w:t>
      </w:r>
      <w:r w:rsidRPr="00AB3FA4">
        <w:rPr>
          <w:rFonts w:ascii="Times New Roman" w:eastAsia="Times New Roman" w:hAnsi="Times New Roman" w:cs="Times New Roman"/>
          <w:sz w:val="24"/>
          <w:szCs w:val="24"/>
        </w:rPr>
        <w:t xml:space="preserve"> (pp. 95–120). </w:t>
      </w:r>
      <w:r w:rsidRPr="00AB3FA4">
        <w:rPr>
          <w:rFonts w:ascii="Times New Roman" w:eastAsia="Times New Roman" w:hAnsi="Times New Roman" w:cs="Times New Roman"/>
          <w:sz w:val="24"/>
          <w:szCs w:val="24"/>
          <w:lang w:val="es-MX"/>
        </w:rPr>
        <w:t xml:space="preserve">Cambridge: Cambridge </w:t>
      </w:r>
      <w:proofErr w:type="spellStart"/>
      <w:r w:rsidRPr="00AB3FA4">
        <w:rPr>
          <w:rFonts w:ascii="Times New Roman" w:eastAsia="Times New Roman" w:hAnsi="Times New Roman" w:cs="Times New Roman"/>
          <w:sz w:val="24"/>
          <w:szCs w:val="24"/>
          <w:lang w:val="es-MX"/>
        </w:rPr>
        <w:t>University</w:t>
      </w:r>
      <w:proofErr w:type="spellEnd"/>
      <w:r w:rsidRPr="00AB3FA4">
        <w:rPr>
          <w:rFonts w:ascii="Times New Roman" w:eastAsia="Times New Roman" w:hAnsi="Times New Roman" w:cs="Times New Roman"/>
          <w:sz w:val="24"/>
          <w:szCs w:val="24"/>
          <w:lang w:val="es-MX"/>
        </w:rPr>
        <w:t xml:space="preserve"> </w:t>
      </w:r>
      <w:proofErr w:type="spellStart"/>
      <w:r w:rsidRPr="00AB3FA4">
        <w:rPr>
          <w:rFonts w:ascii="Times New Roman" w:eastAsia="Times New Roman" w:hAnsi="Times New Roman" w:cs="Times New Roman"/>
          <w:sz w:val="24"/>
          <w:szCs w:val="24"/>
          <w:lang w:val="es-MX"/>
        </w:rPr>
        <w:t>Press</w:t>
      </w:r>
      <w:proofErr w:type="spellEnd"/>
      <w:r w:rsidRPr="00AB3FA4">
        <w:rPr>
          <w:rFonts w:ascii="Times New Roman" w:eastAsia="Times New Roman" w:hAnsi="Times New Roman" w:cs="Times New Roman"/>
          <w:sz w:val="24"/>
          <w:szCs w:val="24"/>
          <w:lang w:val="es-MX"/>
        </w:rPr>
        <w:t>.</w:t>
      </w:r>
    </w:p>
    <w:p w14:paraId="490C27B8" w14:textId="77777777" w:rsidR="00D3076F" w:rsidRPr="00AB3FA4" w:rsidRDefault="00D3076F" w:rsidP="006901F4">
      <w:pPr>
        <w:spacing w:after="0" w:line="480" w:lineRule="auto"/>
        <w:ind w:firstLine="708"/>
        <w:rPr>
          <w:rFonts w:ascii="Times New Roman" w:eastAsia="Times New Roman" w:hAnsi="Times New Roman" w:cs="Times New Roman"/>
          <w:sz w:val="24"/>
          <w:szCs w:val="24"/>
          <w:lang w:val="es-MX"/>
        </w:rPr>
      </w:pPr>
    </w:p>
    <w:p w14:paraId="1DC50C79" w14:textId="0C3B1D4B" w:rsidR="00BE361A" w:rsidRPr="00AA3462" w:rsidRDefault="004C30BF" w:rsidP="006901F4">
      <w:pPr>
        <w:spacing w:after="0" w:line="480" w:lineRule="auto"/>
        <w:ind w:firstLine="708"/>
        <w:rPr>
          <w:rFonts w:ascii="Times New Roman" w:eastAsia="Times New Roman" w:hAnsi="Times New Roman" w:cs="Times New Roman"/>
          <w:sz w:val="24"/>
          <w:szCs w:val="24"/>
          <w:lang w:val="fr-FR"/>
        </w:rPr>
      </w:pPr>
      <w:r w:rsidRPr="00AB3FA4">
        <w:rPr>
          <w:rFonts w:ascii="Times New Roman" w:eastAsia="Times New Roman" w:hAnsi="Times New Roman" w:cs="Times New Roman"/>
          <w:sz w:val="24"/>
          <w:szCs w:val="24"/>
          <w:lang w:val="es-MX"/>
        </w:rPr>
        <w:t xml:space="preserve">Latour, B. &amp; </w:t>
      </w:r>
      <w:proofErr w:type="spellStart"/>
      <w:r w:rsidRPr="00AB3FA4">
        <w:rPr>
          <w:rFonts w:ascii="Times New Roman" w:eastAsia="Times New Roman" w:hAnsi="Times New Roman" w:cs="Times New Roman"/>
          <w:sz w:val="24"/>
          <w:szCs w:val="24"/>
          <w:lang w:val="es-MX"/>
        </w:rPr>
        <w:t>Woolgar</w:t>
      </w:r>
      <w:proofErr w:type="spellEnd"/>
      <w:r w:rsidRPr="00AB3FA4">
        <w:rPr>
          <w:rFonts w:ascii="Times New Roman" w:eastAsia="Times New Roman" w:hAnsi="Times New Roman" w:cs="Times New Roman"/>
          <w:sz w:val="24"/>
          <w:szCs w:val="24"/>
          <w:lang w:val="es-MX"/>
        </w:rPr>
        <w:t xml:space="preserve">, S. (1995). La vida en el laboratorio, la construcción de los hechos científicos. </w:t>
      </w:r>
      <w:proofErr w:type="gramStart"/>
      <w:r w:rsidRPr="00AA3462">
        <w:rPr>
          <w:rFonts w:ascii="Times New Roman" w:eastAsia="Times New Roman" w:hAnsi="Times New Roman" w:cs="Times New Roman"/>
          <w:sz w:val="24"/>
          <w:szCs w:val="24"/>
          <w:lang w:val="fr-FR"/>
        </w:rPr>
        <w:t>Madrid:</w:t>
      </w:r>
      <w:proofErr w:type="gramEnd"/>
      <w:r w:rsidRPr="00AA3462">
        <w:rPr>
          <w:rFonts w:ascii="Times New Roman" w:eastAsia="Times New Roman" w:hAnsi="Times New Roman" w:cs="Times New Roman"/>
          <w:sz w:val="24"/>
          <w:szCs w:val="24"/>
          <w:lang w:val="fr-FR"/>
        </w:rPr>
        <w:t xml:space="preserve"> </w:t>
      </w:r>
      <w:proofErr w:type="spellStart"/>
      <w:r w:rsidRPr="00AA3462">
        <w:rPr>
          <w:rFonts w:ascii="Times New Roman" w:eastAsia="Times New Roman" w:hAnsi="Times New Roman" w:cs="Times New Roman"/>
          <w:sz w:val="24"/>
          <w:szCs w:val="24"/>
          <w:lang w:val="fr-FR"/>
        </w:rPr>
        <w:t>Alianza</w:t>
      </w:r>
      <w:proofErr w:type="spellEnd"/>
      <w:r w:rsidRPr="00AA3462">
        <w:rPr>
          <w:rFonts w:ascii="Times New Roman" w:eastAsia="Times New Roman" w:hAnsi="Times New Roman" w:cs="Times New Roman"/>
          <w:sz w:val="24"/>
          <w:szCs w:val="24"/>
          <w:lang w:val="fr-FR"/>
        </w:rPr>
        <w:t xml:space="preserve"> </w:t>
      </w:r>
      <w:proofErr w:type="spellStart"/>
      <w:r w:rsidRPr="00AA3462">
        <w:rPr>
          <w:rFonts w:ascii="Times New Roman" w:eastAsia="Times New Roman" w:hAnsi="Times New Roman" w:cs="Times New Roman"/>
          <w:sz w:val="24"/>
          <w:szCs w:val="24"/>
          <w:lang w:val="fr-FR"/>
        </w:rPr>
        <w:t>Universidad</w:t>
      </w:r>
      <w:proofErr w:type="spellEnd"/>
      <w:r w:rsidRPr="00AA3462">
        <w:rPr>
          <w:rFonts w:ascii="Times New Roman" w:eastAsia="Times New Roman" w:hAnsi="Times New Roman" w:cs="Times New Roman"/>
          <w:sz w:val="24"/>
          <w:szCs w:val="24"/>
          <w:lang w:val="fr-FR"/>
        </w:rPr>
        <w:t>.</w:t>
      </w:r>
    </w:p>
    <w:p w14:paraId="52DF7A2C" w14:textId="77777777" w:rsidR="00D3076F" w:rsidRPr="00AA3462" w:rsidRDefault="00D3076F" w:rsidP="006901F4">
      <w:pPr>
        <w:spacing w:after="0" w:line="480" w:lineRule="auto"/>
        <w:ind w:firstLine="708"/>
        <w:rPr>
          <w:rFonts w:ascii="Times New Roman" w:eastAsia="Times New Roman" w:hAnsi="Times New Roman" w:cs="Times New Roman"/>
          <w:sz w:val="24"/>
          <w:szCs w:val="24"/>
          <w:lang w:val="fr-FR"/>
        </w:rPr>
      </w:pPr>
    </w:p>
    <w:p w14:paraId="7B411E7A" w14:textId="77777777" w:rsidR="00D3076F" w:rsidRPr="00AA3462" w:rsidRDefault="00D3076F" w:rsidP="00D3076F">
      <w:pPr>
        <w:spacing w:after="0" w:line="480" w:lineRule="auto"/>
        <w:ind w:firstLine="708"/>
        <w:rPr>
          <w:rFonts w:ascii="Times New Roman" w:hAnsi="Times New Roman" w:cs="Times New Roman"/>
          <w:sz w:val="24"/>
          <w:szCs w:val="24"/>
          <w:lang w:val="fr-FR"/>
        </w:rPr>
      </w:pPr>
      <w:r w:rsidRPr="00AA3462">
        <w:rPr>
          <w:rFonts w:ascii="Times New Roman" w:hAnsi="Times New Roman" w:cs="Times New Roman"/>
          <w:sz w:val="24"/>
          <w:szCs w:val="24"/>
          <w:lang w:val="fr-FR"/>
        </w:rPr>
        <w:t xml:space="preserve">Louvel, S. (2007). Le nerf de la </w:t>
      </w:r>
      <w:proofErr w:type="gramStart"/>
      <w:r w:rsidRPr="00AA3462">
        <w:rPr>
          <w:rFonts w:ascii="Times New Roman" w:hAnsi="Times New Roman" w:cs="Times New Roman"/>
          <w:sz w:val="24"/>
          <w:szCs w:val="24"/>
          <w:lang w:val="fr-FR"/>
        </w:rPr>
        <w:t>guerre:</w:t>
      </w:r>
      <w:proofErr w:type="gramEnd"/>
      <w:r w:rsidRPr="00AA3462">
        <w:rPr>
          <w:rFonts w:ascii="Times New Roman" w:hAnsi="Times New Roman" w:cs="Times New Roman"/>
          <w:sz w:val="24"/>
          <w:szCs w:val="24"/>
          <w:lang w:val="fr-FR"/>
        </w:rPr>
        <w:t xml:space="preserve"> relations financières entre les équipes et organisation de la coopération dans un laboratoire. En Revue d'Anthropologie des Connaissances, Société d'Anthropologie des Connaissances, 2 (2), pp.297-322.</w:t>
      </w:r>
    </w:p>
    <w:p w14:paraId="681F449F" w14:textId="77777777" w:rsidR="00D3076F" w:rsidRPr="00AA3462" w:rsidRDefault="00D3076F" w:rsidP="006901F4">
      <w:pPr>
        <w:spacing w:after="0" w:line="480" w:lineRule="auto"/>
        <w:ind w:firstLine="708"/>
        <w:rPr>
          <w:rFonts w:ascii="Times New Roman" w:eastAsia="Times New Roman" w:hAnsi="Times New Roman" w:cs="Times New Roman"/>
          <w:sz w:val="24"/>
          <w:szCs w:val="24"/>
          <w:lang w:val="fr-FR"/>
        </w:rPr>
      </w:pPr>
    </w:p>
    <w:p w14:paraId="2B7C44EA" w14:textId="625EBF1A" w:rsidR="00BE361A" w:rsidRPr="00AB3FA4" w:rsidRDefault="004C30BF" w:rsidP="006901F4">
      <w:pPr>
        <w:spacing w:after="0"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McDonald, R. P. (1999). Test theory: A unified treatment. Mahwah: Lawrence Erlbaum Associates, Inc.</w:t>
      </w:r>
    </w:p>
    <w:p w14:paraId="67D62F78" w14:textId="77777777"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596C9F5F" w14:textId="1EE8056F" w:rsidR="00BE361A" w:rsidRPr="00AB3FA4" w:rsidRDefault="004C30BF" w:rsidP="006901F4">
      <w:pPr>
        <w:spacing w:after="0" w:line="480" w:lineRule="auto"/>
        <w:ind w:firstLine="708"/>
        <w:rPr>
          <w:rFonts w:ascii="Times New Roman" w:eastAsia="Times New Roman" w:hAnsi="Times New Roman" w:cs="Times New Roman"/>
          <w:color w:val="000000"/>
          <w:sz w:val="24"/>
          <w:szCs w:val="24"/>
        </w:rPr>
      </w:pPr>
      <w:proofErr w:type="spellStart"/>
      <w:r w:rsidRPr="00AB3FA4">
        <w:rPr>
          <w:rFonts w:ascii="Times New Roman" w:eastAsia="Times New Roman" w:hAnsi="Times New Roman" w:cs="Times New Roman"/>
          <w:color w:val="000000"/>
          <w:sz w:val="24"/>
          <w:szCs w:val="24"/>
          <w:lang w:val="es-MX"/>
        </w:rPr>
        <w:t>Minhot</w:t>
      </w:r>
      <w:proofErr w:type="spellEnd"/>
      <w:r w:rsidRPr="00AB3FA4">
        <w:rPr>
          <w:rFonts w:ascii="Times New Roman" w:eastAsia="Times New Roman" w:hAnsi="Times New Roman" w:cs="Times New Roman"/>
          <w:color w:val="000000"/>
          <w:sz w:val="24"/>
          <w:szCs w:val="24"/>
          <w:lang w:val="es-MX"/>
        </w:rPr>
        <w:t xml:space="preserve">, L. &amp; </w:t>
      </w:r>
      <w:proofErr w:type="spellStart"/>
      <w:r w:rsidRPr="00AB3FA4">
        <w:rPr>
          <w:rFonts w:ascii="Times New Roman" w:eastAsia="Times New Roman" w:hAnsi="Times New Roman" w:cs="Times New Roman"/>
          <w:color w:val="000000"/>
          <w:sz w:val="24"/>
          <w:szCs w:val="24"/>
          <w:lang w:val="es-MX"/>
        </w:rPr>
        <w:t>Torrano</w:t>
      </w:r>
      <w:proofErr w:type="spellEnd"/>
      <w:r w:rsidRPr="00AB3FA4">
        <w:rPr>
          <w:rFonts w:ascii="Times New Roman" w:eastAsia="Times New Roman" w:hAnsi="Times New Roman" w:cs="Times New Roman"/>
          <w:color w:val="000000"/>
          <w:sz w:val="24"/>
          <w:szCs w:val="24"/>
          <w:lang w:val="es-MX"/>
        </w:rPr>
        <w:t xml:space="preserve">, A. (2009). Culturas científicas y tecnológicas: dimensiones y realidades. </w:t>
      </w:r>
      <w:r w:rsidRPr="00AB3FA4">
        <w:rPr>
          <w:rFonts w:ascii="Times New Roman" w:eastAsia="Times New Roman" w:hAnsi="Times New Roman" w:cs="Times New Roman"/>
          <w:color w:val="000000"/>
          <w:sz w:val="24"/>
          <w:szCs w:val="24"/>
        </w:rPr>
        <w:t>Argentina: Brujas.</w:t>
      </w:r>
    </w:p>
    <w:p w14:paraId="462529F2" w14:textId="77777777"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372ADB99" w14:textId="65C8CC8F" w:rsidR="00BE361A" w:rsidRPr="00AB3FA4" w:rsidRDefault="004C30BF" w:rsidP="006901F4">
      <w:pPr>
        <w:spacing w:after="0"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Nagpaul, S. (1990). Leadership factors and effectiveness of research groups. In Organization and Sociology of Research (43-62). New Delhi: Wiley Eastern.</w:t>
      </w:r>
    </w:p>
    <w:p w14:paraId="635C66DC" w14:textId="6AE2E8C0"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33A7D703" w14:textId="6B61EAF0" w:rsidR="00D3076F" w:rsidRPr="00AB3FA4" w:rsidRDefault="00D3076F" w:rsidP="00D3076F">
      <w:pPr>
        <w:spacing w:after="0" w:line="480" w:lineRule="auto"/>
        <w:ind w:firstLine="708"/>
        <w:rPr>
          <w:rFonts w:ascii="Times New Roman" w:hAnsi="Times New Roman" w:cs="Times New Roman"/>
          <w:sz w:val="24"/>
          <w:szCs w:val="24"/>
        </w:rPr>
      </w:pPr>
      <w:r w:rsidRPr="00AB3FA4">
        <w:rPr>
          <w:rFonts w:ascii="Times New Roman" w:hAnsi="Times New Roman" w:cs="Times New Roman"/>
          <w:sz w:val="24"/>
          <w:szCs w:val="24"/>
        </w:rPr>
        <w:lastRenderedPageBreak/>
        <w:t xml:space="preserve">Negandhi, A. (1975). </w:t>
      </w:r>
      <w:r w:rsidRPr="00AB3FA4">
        <w:rPr>
          <w:rFonts w:ascii="Times New Roman" w:hAnsi="Times New Roman" w:cs="Times New Roman"/>
          <w:i/>
          <w:sz w:val="24"/>
          <w:szCs w:val="24"/>
        </w:rPr>
        <w:t>Organization</w:t>
      </w:r>
      <w:r w:rsidR="00AB3FA4" w:rsidRPr="00AB3FA4">
        <w:rPr>
          <w:rFonts w:ascii="Times New Roman" w:hAnsi="Times New Roman" w:cs="Times New Roman"/>
          <w:i/>
          <w:sz w:val="24"/>
          <w:szCs w:val="24"/>
        </w:rPr>
        <w:t xml:space="preserve"> T</w:t>
      </w:r>
      <w:r w:rsidRPr="00AB3FA4">
        <w:rPr>
          <w:rFonts w:ascii="Times New Roman" w:hAnsi="Times New Roman" w:cs="Times New Roman"/>
          <w:i/>
          <w:sz w:val="24"/>
          <w:szCs w:val="24"/>
        </w:rPr>
        <w:t>heory in an</w:t>
      </w:r>
      <w:r w:rsidR="00AB3FA4" w:rsidRPr="00AB3FA4">
        <w:rPr>
          <w:rFonts w:ascii="Times New Roman" w:hAnsi="Times New Roman" w:cs="Times New Roman"/>
          <w:i/>
          <w:sz w:val="24"/>
          <w:szCs w:val="24"/>
        </w:rPr>
        <w:t xml:space="preserve"> O</w:t>
      </w:r>
      <w:r w:rsidRPr="00AB3FA4">
        <w:rPr>
          <w:rFonts w:ascii="Times New Roman" w:hAnsi="Times New Roman" w:cs="Times New Roman"/>
          <w:i/>
          <w:sz w:val="24"/>
          <w:szCs w:val="24"/>
        </w:rPr>
        <w:t>pen</w:t>
      </w:r>
      <w:r w:rsidR="00AB3FA4" w:rsidRPr="00AB3FA4">
        <w:rPr>
          <w:rFonts w:ascii="Times New Roman" w:hAnsi="Times New Roman" w:cs="Times New Roman"/>
          <w:i/>
          <w:sz w:val="24"/>
          <w:szCs w:val="24"/>
        </w:rPr>
        <w:t xml:space="preserve"> S</w:t>
      </w:r>
      <w:r w:rsidRPr="00AB3FA4">
        <w:rPr>
          <w:rFonts w:ascii="Times New Roman" w:hAnsi="Times New Roman" w:cs="Times New Roman"/>
          <w:i/>
          <w:sz w:val="24"/>
          <w:szCs w:val="24"/>
        </w:rPr>
        <w:t>ystem: a study of transferring advanced management practices to developing nations.</w:t>
      </w:r>
      <w:r w:rsidRPr="00AB3FA4">
        <w:rPr>
          <w:rFonts w:ascii="Times New Roman" w:hAnsi="Times New Roman" w:cs="Times New Roman"/>
          <w:sz w:val="24"/>
          <w:szCs w:val="24"/>
        </w:rPr>
        <w:t xml:space="preserve"> New York.</w:t>
      </w:r>
    </w:p>
    <w:p w14:paraId="1E07FDFF" w14:textId="77777777"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02375F7E" w14:textId="78858657" w:rsidR="00BE361A" w:rsidRPr="00AB3FA4" w:rsidRDefault="004C30BF" w:rsidP="006901F4">
      <w:pPr>
        <w:spacing w:after="0"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Nunnally, J. C., &amp; Bernstein, I. H. (1994). Psychometric Theory (3rd ed.). New York: McGraw Hill.</w:t>
      </w:r>
    </w:p>
    <w:p w14:paraId="357FA1B4" w14:textId="7C6B5805" w:rsidR="00A3535E" w:rsidRPr="00AB3FA4" w:rsidRDefault="00A3535E" w:rsidP="006901F4">
      <w:pPr>
        <w:spacing w:after="0" w:line="480" w:lineRule="auto"/>
        <w:ind w:firstLine="708"/>
        <w:rPr>
          <w:rFonts w:ascii="Times New Roman" w:eastAsia="Times New Roman" w:hAnsi="Times New Roman" w:cs="Times New Roman"/>
          <w:sz w:val="24"/>
          <w:szCs w:val="24"/>
        </w:rPr>
      </w:pPr>
    </w:p>
    <w:p w14:paraId="3D1CABA8" w14:textId="569B3995" w:rsidR="00A3535E" w:rsidRPr="00AB3FA4" w:rsidRDefault="00A3535E" w:rsidP="006901F4">
      <w:pPr>
        <w:spacing w:after="0" w:line="480" w:lineRule="auto"/>
        <w:ind w:firstLine="708"/>
        <w:rPr>
          <w:rFonts w:ascii="Times New Roman" w:eastAsia="Times New Roman" w:hAnsi="Times New Roman" w:cs="Times New Roman"/>
          <w:sz w:val="24"/>
          <w:szCs w:val="24"/>
        </w:rPr>
      </w:pPr>
      <w:r w:rsidRPr="00AB3FA4">
        <w:rPr>
          <w:rFonts w:ascii="Times New Roman" w:hAnsi="Times New Roman" w:cs="Times New Roman"/>
          <w:sz w:val="24"/>
          <w:szCs w:val="24"/>
        </w:rPr>
        <w:t xml:space="preserve">Pellegrini, E., &amp; Scandura, T. (2008). Paternalistic leadership: a review and agenda for future research. </w:t>
      </w:r>
      <w:r w:rsidRPr="00AB3FA4">
        <w:rPr>
          <w:rFonts w:ascii="Times New Roman" w:hAnsi="Times New Roman" w:cs="Times New Roman"/>
          <w:i/>
          <w:sz w:val="24"/>
          <w:szCs w:val="24"/>
        </w:rPr>
        <w:t>Journal of management</w:t>
      </w:r>
      <w:r w:rsidRPr="00AB3FA4">
        <w:rPr>
          <w:rFonts w:ascii="Times New Roman" w:hAnsi="Times New Roman" w:cs="Times New Roman"/>
          <w:sz w:val="24"/>
          <w:szCs w:val="24"/>
        </w:rPr>
        <w:t>, 34(566), 566–593.</w:t>
      </w:r>
    </w:p>
    <w:p w14:paraId="6225BC3D" w14:textId="77777777" w:rsidR="00D3076F" w:rsidRPr="00AB3FA4" w:rsidRDefault="00D3076F" w:rsidP="006901F4">
      <w:pPr>
        <w:spacing w:after="0" w:line="480" w:lineRule="auto"/>
        <w:ind w:firstLine="708"/>
        <w:rPr>
          <w:rFonts w:ascii="Times New Roman" w:eastAsia="Times New Roman" w:hAnsi="Times New Roman" w:cs="Times New Roman"/>
          <w:sz w:val="24"/>
          <w:szCs w:val="24"/>
        </w:rPr>
      </w:pPr>
    </w:p>
    <w:p w14:paraId="21570F43" w14:textId="5FE48BB6" w:rsidR="00BE361A" w:rsidRPr="00AB3FA4" w:rsidRDefault="004C30BF" w:rsidP="006901F4">
      <w:pPr>
        <w:spacing w:after="0" w:line="480" w:lineRule="auto"/>
        <w:ind w:firstLine="708"/>
        <w:rPr>
          <w:rFonts w:ascii="Times New Roman" w:eastAsia="Times New Roman" w:hAnsi="Times New Roman" w:cs="Times New Roman"/>
          <w:color w:val="000000"/>
          <w:sz w:val="24"/>
          <w:szCs w:val="24"/>
        </w:rPr>
      </w:pPr>
      <w:r w:rsidRPr="00AB3FA4">
        <w:rPr>
          <w:rFonts w:ascii="Times New Roman" w:eastAsia="Times New Roman" w:hAnsi="Times New Roman" w:cs="Times New Roman"/>
          <w:color w:val="000000"/>
          <w:sz w:val="24"/>
          <w:szCs w:val="24"/>
        </w:rPr>
        <w:t>Pralahad, C.K. &amp; Doz, Y. (1987). Mapping the characterstics of a business. In The multinational mission: balancing local demands and global vision</w:t>
      </w:r>
      <w:r w:rsidR="00AB3FA4" w:rsidRPr="00AB3FA4">
        <w:rPr>
          <w:rFonts w:ascii="Times New Roman" w:eastAsia="Times New Roman" w:hAnsi="Times New Roman" w:cs="Times New Roman"/>
          <w:color w:val="000000"/>
          <w:sz w:val="24"/>
          <w:szCs w:val="24"/>
        </w:rPr>
        <w:t xml:space="preserve"> </w:t>
      </w:r>
      <w:r w:rsidRPr="00AB3FA4">
        <w:rPr>
          <w:rFonts w:ascii="Times New Roman" w:eastAsia="Times New Roman" w:hAnsi="Times New Roman" w:cs="Times New Roman"/>
          <w:color w:val="000000"/>
          <w:sz w:val="24"/>
          <w:szCs w:val="24"/>
        </w:rPr>
        <w:t>(13-36). London: Collier Macmillan Publishers.</w:t>
      </w:r>
    </w:p>
    <w:p w14:paraId="4EDE5E4D" w14:textId="77777777" w:rsidR="00A3535E" w:rsidRPr="00AB3FA4" w:rsidRDefault="00A3535E" w:rsidP="006901F4">
      <w:pPr>
        <w:spacing w:after="0" w:line="480" w:lineRule="auto"/>
        <w:ind w:firstLine="708"/>
        <w:rPr>
          <w:rFonts w:ascii="Times New Roman" w:eastAsia="Times New Roman" w:hAnsi="Times New Roman" w:cs="Times New Roman"/>
          <w:color w:val="000000"/>
          <w:sz w:val="24"/>
          <w:szCs w:val="24"/>
        </w:rPr>
      </w:pPr>
    </w:p>
    <w:p w14:paraId="23F13072" w14:textId="4C2ABD10" w:rsidR="00BE361A" w:rsidRPr="00AB3FA4" w:rsidRDefault="004C30BF" w:rsidP="006901F4">
      <w:pPr>
        <w:spacing w:after="0" w:line="480" w:lineRule="auto"/>
        <w:ind w:firstLine="708"/>
        <w:rPr>
          <w:rFonts w:ascii="Times New Roman" w:eastAsia="Times New Roman" w:hAnsi="Times New Roman" w:cs="Times New Roman"/>
          <w:sz w:val="24"/>
          <w:szCs w:val="24"/>
        </w:rPr>
      </w:pPr>
      <w:r w:rsidRPr="00AB3FA4">
        <w:rPr>
          <w:rFonts w:ascii="Times New Roman" w:eastAsia="Times New Roman" w:hAnsi="Times New Roman" w:cs="Times New Roman"/>
          <w:sz w:val="24"/>
          <w:szCs w:val="24"/>
        </w:rPr>
        <w:t>Tavakol, M., &amp; Dennick, R. (2011). Making sense of Cronbach's alpha. International Journal of Medical Education, 2, 53-55. doi: 10.5116/ijme.4dfb.8dfd</w:t>
      </w:r>
    </w:p>
    <w:p w14:paraId="2F6D2845" w14:textId="09AEBED4" w:rsidR="00A3535E" w:rsidRPr="00AB3FA4" w:rsidRDefault="00A3535E" w:rsidP="006901F4">
      <w:pPr>
        <w:spacing w:after="0" w:line="480" w:lineRule="auto"/>
        <w:ind w:firstLine="708"/>
        <w:rPr>
          <w:rFonts w:ascii="Times New Roman" w:eastAsia="Times New Roman" w:hAnsi="Times New Roman" w:cs="Times New Roman"/>
          <w:sz w:val="24"/>
          <w:szCs w:val="24"/>
        </w:rPr>
      </w:pPr>
    </w:p>
    <w:p w14:paraId="76DC4B3F" w14:textId="31B54C0E" w:rsidR="00BE361A" w:rsidRPr="00AB3FA4" w:rsidRDefault="00A3535E" w:rsidP="00BB3FAA">
      <w:pPr>
        <w:spacing w:line="480" w:lineRule="auto"/>
        <w:ind w:firstLine="708"/>
        <w:rPr>
          <w:rFonts w:ascii="Times New Roman" w:eastAsia="Times New Roman" w:hAnsi="Times New Roman" w:cs="Times New Roman"/>
          <w:b/>
          <w:sz w:val="24"/>
          <w:szCs w:val="24"/>
        </w:rPr>
      </w:pPr>
      <w:r w:rsidRPr="00AB3FA4">
        <w:rPr>
          <w:rFonts w:ascii="Times New Roman" w:hAnsi="Times New Roman" w:cs="Times New Roman"/>
          <w:sz w:val="24"/>
          <w:szCs w:val="24"/>
        </w:rPr>
        <w:t xml:space="preserve">Zylfijaj, K., Rexhepi, L., &amp; Grubi, A. (2014). Authoritarian leadership vs participative leadership in organizations. </w:t>
      </w:r>
      <w:proofErr w:type="spellStart"/>
      <w:r w:rsidRPr="00AB3FA4">
        <w:rPr>
          <w:rFonts w:ascii="Times New Roman" w:hAnsi="Times New Roman" w:cs="Times New Roman"/>
          <w:sz w:val="24"/>
          <w:szCs w:val="24"/>
        </w:rPr>
        <w:t>Editrice</w:t>
      </w:r>
      <w:proofErr w:type="spellEnd"/>
      <w:r w:rsidRPr="00AB3FA4">
        <w:rPr>
          <w:rFonts w:ascii="Times New Roman" w:hAnsi="Times New Roman" w:cs="Times New Roman"/>
          <w:sz w:val="24"/>
          <w:szCs w:val="24"/>
        </w:rPr>
        <w:t>, 11(1), 447–454</w:t>
      </w:r>
      <w:r w:rsidR="00F972DC">
        <w:rPr>
          <w:rFonts w:ascii="Times New Roman" w:hAnsi="Times New Roman" w:cs="Times New Roman"/>
          <w:sz w:val="24"/>
          <w:szCs w:val="24"/>
        </w:rPr>
        <w:t xml:space="preserve"> </w:t>
      </w:r>
    </w:p>
    <w:sectPr w:rsidR="00BE361A" w:rsidRPr="00AB3FA4" w:rsidSect="0023361A">
      <w:footerReference w:type="default" r:id="rId18"/>
      <w:pgSz w:w="12240" w:h="15840" w:code="1"/>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B908F" w14:textId="77777777" w:rsidR="00851431" w:rsidRDefault="00851431">
      <w:pPr>
        <w:spacing w:after="0" w:line="240" w:lineRule="auto"/>
      </w:pPr>
      <w:r>
        <w:separator/>
      </w:r>
    </w:p>
  </w:endnote>
  <w:endnote w:type="continuationSeparator" w:id="0">
    <w:p w14:paraId="08A826D3" w14:textId="77777777" w:rsidR="00851431" w:rsidRDefault="00851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tserrat">
    <w:altName w:val="Montserrat"/>
    <w:panose1 w:val="00000000000000000000"/>
    <w:charset w:val="00"/>
    <w:family w:val="auto"/>
    <w:pitch w:val="variable"/>
    <w:sig w:usb0="A00002FF" w:usb1="4000207B" w:usb2="00000000" w:usb3="00000000" w:csb0="00000197"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D0263" w14:textId="77777777" w:rsidR="00413258" w:rsidRDefault="00413258">
    <w:pPr>
      <w:pBdr>
        <w:top w:val="nil"/>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29</w:t>
    </w:r>
    <w:r>
      <w:rPr>
        <w:rFonts w:ascii="Times New Roman" w:eastAsia="Times New Roman" w:hAnsi="Times New Roman" w:cs="Times New Roman"/>
        <w:color w:val="000000"/>
      </w:rPr>
      <w:fldChar w:fldCharType="end"/>
    </w:r>
  </w:p>
  <w:p w14:paraId="6CA17B09" w14:textId="77777777" w:rsidR="00413258" w:rsidRDefault="0041325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EA2B3" w14:textId="77777777" w:rsidR="00851431" w:rsidRDefault="00851431">
      <w:pPr>
        <w:spacing w:after="0" w:line="240" w:lineRule="auto"/>
      </w:pPr>
      <w:r>
        <w:separator/>
      </w:r>
    </w:p>
  </w:footnote>
  <w:footnote w:type="continuationSeparator" w:id="0">
    <w:p w14:paraId="7CEBC577" w14:textId="77777777" w:rsidR="00851431" w:rsidRDefault="00851431">
      <w:pPr>
        <w:spacing w:after="0" w:line="240" w:lineRule="auto"/>
      </w:pPr>
      <w:r>
        <w:continuationSeparator/>
      </w:r>
    </w:p>
  </w:footnote>
  <w:footnote w:id="1">
    <w:p w14:paraId="2B64CCAE" w14:textId="4B4FD20E" w:rsidR="00413258" w:rsidRDefault="00413258">
      <w:pPr>
        <w:pBdr>
          <w:top w:val="nil"/>
          <w:left w:val="nil"/>
          <w:bottom w:val="nil"/>
          <w:right w:val="nil"/>
          <w:between w:val="nil"/>
        </w:pBdr>
        <w:spacing w:after="0" w:line="48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CFA "is a type of Structural Equation Modeling (SEM) that provides measures of the relationships between indicators and latent variables or factors" (Brown, T., 2006). This analysis requires the sample covariance matrix between the manifest variables (observed variables)</w:t>
      </w:r>
      <w:r w:rsidRPr="00645186">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as input, which identify the latent variables (or leadership styles). By means of CFA, the latent variables are constructed from the manifest variables incorporating the covariance structure. The constructs that are generated identify the factor loadings that are used to generate the scores of the latent variables (Bollen, K., 1989; Brown, T., 2006).</w:t>
      </w:r>
    </w:p>
  </w:footnote>
  <w:footnote w:id="2">
    <w:p w14:paraId="550D018E" w14:textId="23579957" w:rsidR="00413258" w:rsidRDefault="00413258">
      <w:pPr>
        <w:pBdr>
          <w:top w:val="nil"/>
          <w:left w:val="nil"/>
          <w:bottom w:val="nil"/>
          <w:right w:val="nil"/>
          <w:between w:val="nil"/>
        </w:pBdr>
        <w:spacing w:after="0" w:line="48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These "compare the fit of a target model with the fit of an independent or null model (compare the proposed model against the null model) and indicate that the model of interest improves the fit by 95% relative to the null model" (Kline, R., 2005).</w:t>
      </w:r>
    </w:p>
  </w:footnote>
  <w:footnote w:id="3">
    <w:p w14:paraId="6F019653" w14:textId="669072A3" w:rsidR="00413258" w:rsidRDefault="00413258">
      <w:pPr>
        <w:pBdr>
          <w:top w:val="nil"/>
          <w:left w:val="nil"/>
          <w:bottom w:val="nil"/>
          <w:right w:val="nil"/>
          <w:between w:val="nil"/>
        </w:pBdr>
        <w:spacing w:after="0" w:line="48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The coefficients associated with each manifest variable are called "factor loadings</w:t>
      </w:r>
      <w:r w:rsidR="00BF5DEE">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Factor loadings indicate the loading of each variable on each factor, and these describe the structural relationship between a latent variable and an observed variable, typically reflecting the correlation structure from the covariance matrix. This analysis also provides an error measure, or residual, of the observed variables with the latent variables. The general CFA model is as follows:</w:t>
      </w:r>
    </w:p>
    <w:p w14:paraId="2AF0E404" w14:textId="77777777" w:rsidR="00413258" w:rsidRDefault="00413258">
      <w:pPr>
        <w:spacing w:after="0" w:line="480" w:lineRule="auto"/>
        <w:jc w:val="center"/>
        <w:rPr>
          <w:rFonts w:ascii="Times New Roman" w:eastAsia="Times New Roman" w:hAnsi="Times New Roman" w:cs="Times New Roman"/>
        </w:rPr>
      </w:pPr>
      <w:r>
        <w:rPr>
          <w:rFonts w:ascii="Times New Roman" w:eastAsia="Times New Roman" w:hAnsi="Times New Roman" w:cs="Times New Roman"/>
          <w:b/>
          <w:sz w:val="20"/>
          <w:szCs w:val="20"/>
        </w:rPr>
        <w:t>x= Λx ξ+δ,</w:t>
      </w:r>
    </w:p>
    <w:p w14:paraId="76683CA6" w14:textId="4805F3E6" w:rsidR="00413258" w:rsidRDefault="00413258">
      <w:pPr>
        <w:pBdr>
          <w:top w:val="nil"/>
          <w:left w:val="nil"/>
          <w:bottom w:val="nil"/>
          <w:right w:val="nil"/>
          <w:between w:val="nil"/>
        </w:pBdr>
        <w:spacing w:after="0" w:line="480" w:lineRule="auto"/>
        <w:rPr>
          <w:color w:val="000000"/>
          <w:sz w:val="20"/>
          <w:szCs w:val="20"/>
        </w:rPr>
      </w:pPr>
      <w:r>
        <w:rPr>
          <w:rFonts w:ascii="Times New Roman" w:eastAsia="Times New Roman" w:hAnsi="Times New Roman" w:cs="Times New Roman"/>
          <w:color w:val="000000"/>
          <w:sz w:val="20"/>
          <w:szCs w:val="20"/>
        </w:rPr>
        <w:t>where x are the observed variables, ξ are the latent variables or dimensions, δ are the measurement errors and Λx is the vector containing the factor loadings of the latent variables on the manifest variables. Additionally, some reliability and fit parameters emanate from this analysis, where the most</w:t>
      </w:r>
      <w:r w:rsidR="007D6FCA">
        <w:rPr>
          <w:rFonts w:ascii="Times New Roman" w:eastAsia="Times New Roman" w:hAnsi="Times New Roman" w:cs="Times New Roman"/>
          <w:color w:val="000000"/>
          <w:sz w:val="20"/>
          <w:szCs w:val="20"/>
        </w:rPr>
        <w:t xml:space="preserve"> </w:t>
      </w:r>
      <w:r w:rsidR="00BF5DEE">
        <w:rPr>
          <w:rFonts w:ascii="Times New Roman" w:eastAsia="Times New Roman" w:hAnsi="Times New Roman" w:cs="Times New Roman"/>
          <w:color w:val="000000"/>
          <w:sz w:val="20"/>
          <w:szCs w:val="20"/>
        </w:rPr>
        <w:t>widely used</w:t>
      </w:r>
      <w:r>
        <w:rPr>
          <w:rFonts w:ascii="Times New Roman" w:eastAsia="Times New Roman" w:hAnsi="Times New Roman" w:cs="Times New Roman"/>
          <w:color w:val="000000"/>
          <w:sz w:val="20"/>
          <w:szCs w:val="20"/>
        </w:rPr>
        <w:t xml:space="preserve"> in reliability are Cronbach's α (Nunnualy, J., &amp; Bernstein, I., 1994) and McDonald's Ω (1999). These reliability measures assume that the indicators used are of the concept when they meet the condition of being greater than 0.7 (Tavakol, M., &amp; Dennik, R., 2001). The α-Cronbach measures the internal consistency of the measure and takes values between 0 and 1 and expresses the sum of covariance between the components of a linear combination whose ratio estimates the variance of the sum of all the elements of the variance and covariance matrix (Ibidem, 2006). The coefficient Ω or composite reliability coefficient is estimated from the factor loadings and its value is directly proportional to the value of the loadings.</w:t>
      </w:r>
    </w:p>
  </w:footnote>
  <w:footnote w:id="4">
    <w:p w14:paraId="0877CCA7" w14:textId="77777777" w:rsidR="00413258" w:rsidRDefault="00413258" w:rsidP="00960600">
      <w:pPr>
        <w:pBdr>
          <w:top w:val="nil"/>
          <w:left w:val="nil"/>
          <w:bottom w:val="nil"/>
          <w:right w:val="nil"/>
          <w:between w:val="nil"/>
        </w:pBdr>
        <w:spacing w:after="0" w:line="48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Multiple Correspondence Analysis (MCA) "is a method of data analysis that graphically represents tables of data" (Greenacre, M., 1993) and allows us to obtain interpretations that show the association between the rows and columns of a contingency table; that is, a table with qualitative variables (of the nominal or ordinal type). The representation of the data in contingency tables is seen as a cloud of points in two dimensions whose relative positions are established on the basis of the value of each of the variables, with each position reflecting the degree of association between each variable. This means that proximity in the graphical representation means correspondence between categories.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71261"/>
    <w:multiLevelType w:val="multilevel"/>
    <w:tmpl w:val="D82A73A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86752BE"/>
    <w:multiLevelType w:val="multilevel"/>
    <w:tmpl w:val="1C3A4EDE"/>
    <w:lvl w:ilvl="0">
      <w:start w:val="1"/>
      <w:numFmt w:val="upperRoman"/>
      <w:lvlText w:val="%1."/>
      <w:lvlJc w:val="right"/>
      <w:pPr>
        <w:ind w:left="1428" w:hanging="360"/>
      </w:pPr>
      <w:rPr>
        <w:b w:val="0"/>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1A"/>
    <w:rsid w:val="00001B82"/>
    <w:rsid w:val="000116AF"/>
    <w:rsid w:val="00016DC2"/>
    <w:rsid w:val="00061198"/>
    <w:rsid w:val="00077C2D"/>
    <w:rsid w:val="000A21DE"/>
    <w:rsid w:val="000A7223"/>
    <w:rsid w:val="000B25FF"/>
    <w:rsid w:val="000C6E6A"/>
    <w:rsid w:val="000D2BF7"/>
    <w:rsid w:val="000E1138"/>
    <w:rsid w:val="000F0A3F"/>
    <w:rsid w:val="00107F0C"/>
    <w:rsid w:val="00112D3F"/>
    <w:rsid w:val="0014642F"/>
    <w:rsid w:val="00147675"/>
    <w:rsid w:val="00147C9C"/>
    <w:rsid w:val="001650DD"/>
    <w:rsid w:val="001666DD"/>
    <w:rsid w:val="00173451"/>
    <w:rsid w:val="00192ACE"/>
    <w:rsid w:val="001930D1"/>
    <w:rsid w:val="0019573F"/>
    <w:rsid w:val="001A41E5"/>
    <w:rsid w:val="001B1CD8"/>
    <w:rsid w:val="001C2C64"/>
    <w:rsid w:val="001C5F6A"/>
    <w:rsid w:val="001C6870"/>
    <w:rsid w:val="001D2E06"/>
    <w:rsid w:val="00213647"/>
    <w:rsid w:val="00213892"/>
    <w:rsid w:val="00215478"/>
    <w:rsid w:val="002211DC"/>
    <w:rsid w:val="00231EF6"/>
    <w:rsid w:val="0023361A"/>
    <w:rsid w:val="0023774A"/>
    <w:rsid w:val="00245986"/>
    <w:rsid w:val="00255B14"/>
    <w:rsid w:val="00271389"/>
    <w:rsid w:val="00271F0D"/>
    <w:rsid w:val="00277AD4"/>
    <w:rsid w:val="002A2DAE"/>
    <w:rsid w:val="002B1263"/>
    <w:rsid w:val="002B675C"/>
    <w:rsid w:val="002C61F4"/>
    <w:rsid w:val="002D089E"/>
    <w:rsid w:val="002D1547"/>
    <w:rsid w:val="002F47F8"/>
    <w:rsid w:val="002F6D72"/>
    <w:rsid w:val="003002BD"/>
    <w:rsid w:val="003057E2"/>
    <w:rsid w:val="00322217"/>
    <w:rsid w:val="003238FA"/>
    <w:rsid w:val="003362F9"/>
    <w:rsid w:val="0037393D"/>
    <w:rsid w:val="003756FB"/>
    <w:rsid w:val="003A2F07"/>
    <w:rsid w:val="003D7EED"/>
    <w:rsid w:val="00401CBC"/>
    <w:rsid w:val="00407488"/>
    <w:rsid w:val="00413258"/>
    <w:rsid w:val="00454903"/>
    <w:rsid w:val="00456967"/>
    <w:rsid w:val="00472855"/>
    <w:rsid w:val="00475C5F"/>
    <w:rsid w:val="00480FAE"/>
    <w:rsid w:val="00485F4D"/>
    <w:rsid w:val="004B31BC"/>
    <w:rsid w:val="004C0678"/>
    <w:rsid w:val="004C30BF"/>
    <w:rsid w:val="004F0A38"/>
    <w:rsid w:val="004F29F8"/>
    <w:rsid w:val="00501D79"/>
    <w:rsid w:val="005117B3"/>
    <w:rsid w:val="005168F4"/>
    <w:rsid w:val="00516C12"/>
    <w:rsid w:val="00521774"/>
    <w:rsid w:val="00521E40"/>
    <w:rsid w:val="0054017F"/>
    <w:rsid w:val="005467DE"/>
    <w:rsid w:val="00557CF0"/>
    <w:rsid w:val="005655B1"/>
    <w:rsid w:val="005842B6"/>
    <w:rsid w:val="00592C98"/>
    <w:rsid w:val="005A1219"/>
    <w:rsid w:val="005A215B"/>
    <w:rsid w:val="005A5424"/>
    <w:rsid w:val="005B55A4"/>
    <w:rsid w:val="005C6BB3"/>
    <w:rsid w:val="005D128A"/>
    <w:rsid w:val="005E4BBA"/>
    <w:rsid w:val="005E5E39"/>
    <w:rsid w:val="00607A0C"/>
    <w:rsid w:val="00621D90"/>
    <w:rsid w:val="00626E78"/>
    <w:rsid w:val="00645186"/>
    <w:rsid w:val="0064772B"/>
    <w:rsid w:val="006901F4"/>
    <w:rsid w:val="0069437A"/>
    <w:rsid w:val="006965AB"/>
    <w:rsid w:val="006A7179"/>
    <w:rsid w:val="006D33D2"/>
    <w:rsid w:val="006D6DB3"/>
    <w:rsid w:val="006E574E"/>
    <w:rsid w:val="007078AB"/>
    <w:rsid w:val="007331BB"/>
    <w:rsid w:val="0074714C"/>
    <w:rsid w:val="00750E24"/>
    <w:rsid w:val="00751F3F"/>
    <w:rsid w:val="00762B3B"/>
    <w:rsid w:val="00765046"/>
    <w:rsid w:val="007746D5"/>
    <w:rsid w:val="007775B7"/>
    <w:rsid w:val="007825B3"/>
    <w:rsid w:val="00782BC0"/>
    <w:rsid w:val="00784B30"/>
    <w:rsid w:val="007A0E7B"/>
    <w:rsid w:val="007A1A58"/>
    <w:rsid w:val="007A3731"/>
    <w:rsid w:val="007B5841"/>
    <w:rsid w:val="007C7BCB"/>
    <w:rsid w:val="007D5E6C"/>
    <w:rsid w:val="007D6FCA"/>
    <w:rsid w:val="0080335C"/>
    <w:rsid w:val="00805AD3"/>
    <w:rsid w:val="008248CC"/>
    <w:rsid w:val="008415CC"/>
    <w:rsid w:val="00847EBC"/>
    <w:rsid w:val="00851431"/>
    <w:rsid w:val="00856A31"/>
    <w:rsid w:val="00862C8C"/>
    <w:rsid w:val="00872B7A"/>
    <w:rsid w:val="00884BEF"/>
    <w:rsid w:val="008A7848"/>
    <w:rsid w:val="008B1562"/>
    <w:rsid w:val="008B3B37"/>
    <w:rsid w:val="008B6E34"/>
    <w:rsid w:val="008C6830"/>
    <w:rsid w:val="008E4A83"/>
    <w:rsid w:val="008E723B"/>
    <w:rsid w:val="00960600"/>
    <w:rsid w:val="0097797F"/>
    <w:rsid w:val="009B1149"/>
    <w:rsid w:val="009C4FD5"/>
    <w:rsid w:val="009C7B3B"/>
    <w:rsid w:val="009E0285"/>
    <w:rsid w:val="009E1638"/>
    <w:rsid w:val="009E22B1"/>
    <w:rsid w:val="009E44DF"/>
    <w:rsid w:val="009E4B63"/>
    <w:rsid w:val="009F1525"/>
    <w:rsid w:val="00A3535E"/>
    <w:rsid w:val="00A42019"/>
    <w:rsid w:val="00A651E5"/>
    <w:rsid w:val="00A67257"/>
    <w:rsid w:val="00AA3462"/>
    <w:rsid w:val="00AB101C"/>
    <w:rsid w:val="00AB3FA4"/>
    <w:rsid w:val="00AD567D"/>
    <w:rsid w:val="00AD63F3"/>
    <w:rsid w:val="00B3288C"/>
    <w:rsid w:val="00B44DF7"/>
    <w:rsid w:val="00B57D88"/>
    <w:rsid w:val="00BB3FAA"/>
    <w:rsid w:val="00BB41DB"/>
    <w:rsid w:val="00BC799C"/>
    <w:rsid w:val="00BE3593"/>
    <w:rsid w:val="00BE361A"/>
    <w:rsid w:val="00BF103B"/>
    <w:rsid w:val="00BF5DEE"/>
    <w:rsid w:val="00C325E7"/>
    <w:rsid w:val="00C34248"/>
    <w:rsid w:val="00C3710E"/>
    <w:rsid w:val="00C60609"/>
    <w:rsid w:val="00C65F32"/>
    <w:rsid w:val="00CA37A8"/>
    <w:rsid w:val="00CA5635"/>
    <w:rsid w:val="00CA7E9A"/>
    <w:rsid w:val="00CC15F5"/>
    <w:rsid w:val="00CC175C"/>
    <w:rsid w:val="00CC17DB"/>
    <w:rsid w:val="00D11D22"/>
    <w:rsid w:val="00D267A6"/>
    <w:rsid w:val="00D3076F"/>
    <w:rsid w:val="00D340EF"/>
    <w:rsid w:val="00D34325"/>
    <w:rsid w:val="00D3495D"/>
    <w:rsid w:val="00D540A7"/>
    <w:rsid w:val="00D62FDD"/>
    <w:rsid w:val="00DA605C"/>
    <w:rsid w:val="00DC0831"/>
    <w:rsid w:val="00DD2214"/>
    <w:rsid w:val="00DD3EA8"/>
    <w:rsid w:val="00DE4F19"/>
    <w:rsid w:val="00DE69DD"/>
    <w:rsid w:val="00DF3A50"/>
    <w:rsid w:val="00DF405C"/>
    <w:rsid w:val="00E0430E"/>
    <w:rsid w:val="00E07A72"/>
    <w:rsid w:val="00E1074C"/>
    <w:rsid w:val="00E1625A"/>
    <w:rsid w:val="00E20895"/>
    <w:rsid w:val="00E369D7"/>
    <w:rsid w:val="00E553DB"/>
    <w:rsid w:val="00E66F1A"/>
    <w:rsid w:val="00E87E55"/>
    <w:rsid w:val="00EC7C68"/>
    <w:rsid w:val="00ED40D3"/>
    <w:rsid w:val="00EE75A1"/>
    <w:rsid w:val="00EF50B3"/>
    <w:rsid w:val="00EF7532"/>
    <w:rsid w:val="00F01E47"/>
    <w:rsid w:val="00F148DF"/>
    <w:rsid w:val="00F36658"/>
    <w:rsid w:val="00F42A7E"/>
    <w:rsid w:val="00F438E4"/>
    <w:rsid w:val="00F7397A"/>
    <w:rsid w:val="00F77050"/>
    <w:rsid w:val="00F856E6"/>
    <w:rsid w:val="00F95FA7"/>
    <w:rsid w:val="00F972DC"/>
    <w:rsid w:val="00F97C56"/>
    <w:rsid w:val="00FA768F"/>
    <w:rsid w:val="00FB4AAA"/>
    <w:rsid w:val="00FE771D"/>
    <w:rsid w:val="00FF47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3988"/>
  <w15:docId w15:val="{0F15D65E-0005-4149-B0F9-9D9CE357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Montserrat" w:hAnsi="Montserrat" w:cs="Montserrat"/>
        <w:sz w:val="22"/>
        <w:szCs w:val="22"/>
        <w:lang w:val="en-US" w:eastAsia="es-MX"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line="240" w:lineRule="auto"/>
      <w:jc w:val="left"/>
      <w:outlineLvl w:val="0"/>
    </w:pPr>
    <w:rPr>
      <w:b/>
      <w:color w:val="000000"/>
    </w:rPr>
  </w:style>
  <w:style w:type="paragraph" w:styleId="Ttulo2">
    <w:name w:val="heading 2"/>
    <w:basedOn w:val="Normal"/>
    <w:next w:val="Normal"/>
    <w:uiPriority w:val="9"/>
    <w:semiHidden/>
    <w:unhideWhenUsed/>
    <w:qFormat/>
    <w:pPr>
      <w:keepNext/>
      <w:keepLines/>
      <w:spacing w:before="40" w:after="0" w:line="240" w:lineRule="auto"/>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spacing w:before="240" w:after="120" w:line="240" w:lineRule="auto"/>
    </w:pPr>
    <w:rPr>
      <w:b/>
      <w:color w:val="00000A"/>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character" w:styleId="Refdecomentario">
    <w:name w:val="annotation reference"/>
    <w:basedOn w:val="Fuentedeprrafopredeter"/>
    <w:uiPriority w:val="99"/>
    <w:semiHidden/>
    <w:unhideWhenUsed/>
    <w:rsid w:val="00FE771D"/>
    <w:rPr>
      <w:sz w:val="16"/>
      <w:szCs w:val="16"/>
    </w:rPr>
  </w:style>
  <w:style w:type="paragraph" w:styleId="Textocomentario">
    <w:name w:val="annotation text"/>
    <w:basedOn w:val="Normal"/>
    <w:link w:val="TextocomentarioCar"/>
    <w:uiPriority w:val="99"/>
    <w:semiHidden/>
    <w:unhideWhenUsed/>
    <w:rsid w:val="00FE77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771D"/>
    <w:rPr>
      <w:sz w:val="20"/>
      <w:szCs w:val="20"/>
    </w:rPr>
  </w:style>
  <w:style w:type="paragraph" w:styleId="Asuntodelcomentario">
    <w:name w:val="annotation subject"/>
    <w:basedOn w:val="Textocomentario"/>
    <w:next w:val="Textocomentario"/>
    <w:link w:val="AsuntodelcomentarioCar"/>
    <w:uiPriority w:val="99"/>
    <w:semiHidden/>
    <w:unhideWhenUsed/>
    <w:rsid w:val="00FE771D"/>
    <w:rPr>
      <w:b/>
      <w:bCs/>
    </w:rPr>
  </w:style>
  <w:style w:type="character" w:customStyle="1" w:styleId="AsuntodelcomentarioCar">
    <w:name w:val="Asunto del comentario Car"/>
    <w:basedOn w:val="TextocomentarioCar"/>
    <w:link w:val="Asuntodelcomentario"/>
    <w:uiPriority w:val="99"/>
    <w:semiHidden/>
    <w:rsid w:val="00FE771D"/>
    <w:rPr>
      <w:b/>
      <w:bCs/>
      <w:sz w:val="20"/>
      <w:szCs w:val="20"/>
    </w:rPr>
  </w:style>
  <w:style w:type="character" w:customStyle="1" w:styleId="cf01">
    <w:name w:val="cf01"/>
    <w:basedOn w:val="Fuentedeprrafopredeter"/>
    <w:rsid w:val="005C6BB3"/>
    <w:rPr>
      <w:rFonts w:ascii="Segoe UI" w:hAnsi="Segoe UI" w:cs="Segoe UI" w:hint="default"/>
      <w:sz w:val="18"/>
      <w:szCs w:val="18"/>
    </w:rPr>
  </w:style>
  <w:style w:type="table" w:styleId="Tablaconcuadrcula">
    <w:name w:val="Table Grid"/>
    <w:basedOn w:val="Tablanormal"/>
    <w:uiPriority w:val="39"/>
    <w:rsid w:val="000D2BF7"/>
    <w:pPr>
      <w:spacing w:after="0" w:line="240" w:lineRule="auto"/>
      <w:jc w:val="left"/>
    </w:pPr>
    <w:rPr>
      <w:rFonts w:asciiTheme="minorHAnsi" w:eastAsiaTheme="minorHAnsi" w:hAnsiTheme="minorHAnsi" w:cstheme="minorBid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55B14"/>
    <w:pPr>
      <w:ind w:left="720"/>
      <w:contextualSpacing/>
    </w:pPr>
  </w:style>
  <w:style w:type="character" w:styleId="nfasis">
    <w:name w:val="Emphasis"/>
    <w:basedOn w:val="Fuentedeprrafopredeter"/>
    <w:uiPriority w:val="20"/>
    <w:qFormat/>
    <w:rsid w:val="000C6E6A"/>
    <w:rPr>
      <w:i/>
      <w:iCs/>
    </w:rPr>
  </w:style>
  <w:style w:type="character" w:styleId="Hipervnculo">
    <w:name w:val="Hyperlink"/>
    <w:basedOn w:val="Fuentedeprrafopredeter"/>
    <w:uiPriority w:val="99"/>
    <w:unhideWhenUsed/>
    <w:rsid w:val="001C6870"/>
    <w:rPr>
      <w:color w:val="0000FF"/>
      <w:u w:val="single"/>
    </w:rPr>
  </w:style>
  <w:style w:type="character" w:customStyle="1" w:styleId="Mencinsinresolver1">
    <w:name w:val="Mención sin resolver1"/>
    <w:basedOn w:val="Fuentedeprrafopredeter"/>
    <w:uiPriority w:val="99"/>
    <w:semiHidden/>
    <w:unhideWhenUsed/>
    <w:rsid w:val="001C6870"/>
    <w:rPr>
      <w:color w:val="605E5C"/>
      <w:shd w:val="clear" w:color="auto" w:fill="E1DFDD"/>
    </w:rPr>
  </w:style>
  <w:style w:type="paragraph" w:styleId="Textodeglobo">
    <w:name w:val="Balloon Text"/>
    <w:basedOn w:val="Normal"/>
    <w:link w:val="TextodegloboCar"/>
    <w:uiPriority w:val="99"/>
    <w:semiHidden/>
    <w:unhideWhenUsed/>
    <w:rsid w:val="00AD63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3F3"/>
    <w:rPr>
      <w:rFonts w:ascii="Tahoma" w:hAnsi="Tahoma" w:cs="Tahoma"/>
      <w:sz w:val="16"/>
      <w:szCs w:val="16"/>
    </w:rPr>
  </w:style>
  <w:style w:type="character" w:styleId="Mencinsinresolver">
    <w:name w:val="Unresolved Mention"/>
    <w:basedOn w:val="Fuentedeprrafopredeter"/>
    <w:uiPriority w:val="99"/>
    <w:semiHidden/>
    <w:unhideWhenUsed/>
    <w:rsid w:val="00AA3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nardoo.munguia@ciencias.unam.mx"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quantamagazine.org/how-network-math-can-help-youmake-friends-20180820/" TargetMode="External"/><Relationship Id="rId2" Type="http://schemas.openxmlformats.org/officeDocument/2006/relationships/numbering" Target="numbering.xml"/><Relationship Id="rId16" Type="http://schemas.openxmlformats.org/officeDocument/2006/relationships/hyperlink" Target="https://www.conacyt.gob.mx/index.php/el-conacyt/desarrollo-cientifico/programa-de-laboratorios-naciona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siicyt.gob.mx/index.php/normatividad/nacional/programa-especial-de-ciencia-tecnologia-e-innovacion-peciti" TargetMode="External"/><Relationship Id="rId10" Type="http://schemas.openxmlformats.org/officeDocument/2006/relationships/hyperlink" Target="mailto:jcel@unam.m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blesbelmont@yahoo.f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61FE8-61BE-4D1A-B49C-BFCAA347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33</Pages>
  <Words>6971</Words>
  <Characters>38345</Characters>
  <Application>Microsoft Office Word</Application>
  <DocSecurity>0</DocSecurity>
  <Lines>319</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45226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 Munguía</cp:lastModifiedBy>
  <cp:revision>5</cp:revision>
  <cp:lastPrinted>2022-09-29T17:25:00Z</cp:lastPrinted>
  <dcterms:created xsi:type="dcterms:W3CDTF">2022-10-25T15:14:00Z</dcterms:created>
  <dcterms:modified xsi:type="dcterms:W3CDTF">2022-12-02T04:26:00Z</dcterms:modified>
</cp:coreProperties>
</file>