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ptx" ContentType="application/vnd.openxmlformats-officedocument.presentationml.presentation"/>
  <Default Extension="gif" ContentType="image/gif"/>
  <Default Extension="png" ContentType="image/png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21483E7" w14:textId="77777777" w:rsidR="00905FDA" w:rsidRDefault="00895E91">
      <w:r>
        <w:rPr>
          <w:noProof/>
        </w:rPr>
        <w:drawing>
          <wp:anchor distT="0" distB="0" distL="114300" distR="114300" simplePos="0" relativeHeight="251658240" behindDoc="0" locked="0" layoutInCell="1" allowOverlap="1" wp14:anchorId="444A7019" wp14:editId="76BB43D3">
            <wp:simplePos x="0" y="0"/>
            <wp:positionH relativeFrom="column">
              <wp:posOffset>1837055</wp:posOffset>
            </wp:positionH>
            <wp:positionV relativeFrom="paragraph">
              <wp:posOffset>-266065</wp:posOffset>
            </wp:positionV>
            <wp:extent cx="4210685" cy="3157855"/>
            <wp:effectExtent l="19050" t="0" r="0" b="0"/>
            <wp:wrapNone/>
            <wp:docPr id="9" name="Picture 9" descr="C:\Users\Leon Do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 Do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591D">
        <w:rPr>
          <w:noProof/>
        </w:rPr>
        <w:drawing>
          <wp:anchor distT="0" distB="0" distL="114300" distR="114300" simplePos="0" relativeHeight="251659264" behindDoc="0" locked="0" layoutInCell="1" allowOverlap="1" wp14:anchorId="0925E034" wp14:editId="0D16E9C2">
            <wp:simplePos x="0" y="0"/>
            <wp:positionH relativeFrom="column">
              <wp:posOffset>508148</wp:posOffset>
            </wp:positionH>
            <wp:positionV relativeFrom="paragraph">
              <wp:posOffset>-350874</wp:posOffset>
            </wp:positionV>
            <wp:extent cx="1108001" cy="1127051"/>
            <wp:effectExtent l="19050" t="0" r="0" b="0"/>
            <wp:wrapNone/>
            <wp:docPr id="10" name="Picture 10" descr="http://upload.wikimedia.org/wikipedia/commons/thumb/a/aa/Heparin-2D-skeletal.png/220px-Heparin-2D-skel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.wikimedia.org/wikipedia/commons/thumb/a/aa/Heparin-2D-skeletal.png/220px-Heparin-2D-skelet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112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591D">
        <w:t>Heparin</w:t>
      </w:r>
    </w:p>
    <w:p w14:paraId="6814E2C3" w14:textId="77777777" w:rsidR="0085591D" w:rsidRDefault="0085591D"/>
    <w:p w14:paraId="044C4A16" w14:textId="77777777" w:rsidR="0085591D" w:rsidRDefault="0085591D"/>
    <w:p w14:paraId="7DC2D926" w14:textId="77777777" w:rsidR="0085591D" w:rsidRDefault="0085591D"/>
    <w:p w14:paraId="3711789F" w14:textId="77777777" w:rsidR="0085591D" w:rsidRDefault="0085591D"/>
    <w:p w14:paraId="344D424E" w14:textId="77777777" w:rsidR="0085591D" w:rsidRDefault="0085591D"/>
    <w:p w14:paraId="12F57C50" w14:textId="77777777" w:rsidR="0085591D" w:rsidRDefault="0085591D"/>
    <w:p w14:paraId="6EAEB199" w14:textId="77777777" w:rsidR="006E182A" w:rsidRDefault="006E182A"/>
    <w:p w14:paraId="3EE01EB0" w14:textId="77777777" w:rsidR="00CC5502" w:rsidRDefault="00CC5502">
      <w:pPr>
        <w:rPr>
          <w:color w:val="FF0000"/>
          <w:sz w:val="28"/>
          <w:szCs w:val="28"/>
        </w:rPr>
      </w:pPr>
    </w:p>
    <w:p w14:paraId="37061330" w14:textId="77777777" w:rsidR="00CC5502" w:rsidRDefault="00926318">
      <w:pPr>
        <w:rPr>
          <w:color w:val="FF0000"/>
          <w:sz w:val="28"/>
          <w:szCs w:val="28"/>
        </w:rPr>
      </w:pPr>
      <w:r>
        <w:rPr>
          <w:noProof/>
        </w:rPr>
        <w:pict w14:anchorId="43127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7.25pt;margin-top:10.55pt;width:328.3pt;height:245.9pt;z-index:251661312">
            <v:imagedata r:id="rId8" o:title=""/>
          </v:shape>
          <o:OLEObject Type="Embed" ProgID="PowerPoint.Show.12" ShapeID="_x0000_s1027" DrawAspect="Content" ObjectID="_1286706903" r:id="rId9"/>
        </w:pict>
      </w:r>
    </w:p>
    <w:p w14:paraId="7F1AFCB0" w14:textId="77777777" w:rsidR="00CC5502" w:rsidRDefault="00CC5502">
      <w:pPr>
        <w:rPr>
          <w:color w:val="FF0000"/>
          <w:sz w:val="28"/>
          <w:szCs w:val="28"/>
        </w:rPr>
      </w:pPr>
    </w:p>
    <w:p w14:paraId="495CED7D" w14:textId="77777777" w:rsidR="00CC5502" w:rsidRDefault="00CC5502">
      <w:pPr>
        <w:rPr>
          <w:color w:val="FF0000"/>
          <w:sz w:val="28"/>
          <w:szCs w:val="28"/>
        </w:rPr>
      </w:pPr>
    </w:p>
    <w:p w14:paraId="0D0FB080" w14:textId="77777777" w:rsidR="00CC5502" w:rsidRDefault="00CC5502">
      <w:pPr>
        <w:rPr>
          <w:color w:val="FF0000"/>
          <w:sz w:val="28"/>
          <w:szCs w:val="28"/>
        </w:rPr>
      </w:pPr>
    </w:p>
    <w:p w14:paraId="2DF2DB0B" w14:textId="77777777" w:rsidR="00CC5502" w:rsidRDefault="00CC5502">
      <w:pPr>
        <w:rPr>
          <w:color w:val="FF0000"/>
          <w:sz w:val="28"/>
          <w:szCs w:val="28"/>
        </w:rPr>
      </w:pPr>
    </w:p>
    <w:p w14:paraId="58CA05D8" w14:textId="77777777" w:rsidR="00CC5502" w:rsidRDefault="00CC5502">
      <w:pPr>
        <w:rPr>
          <w:color w:val="FF0000"/>
          <w:sz w:val="28"/>
          <w:szCs w:val="28"/>
        </w:rPr>
      </w:pPr>
    </w:p>
    <w:p w14:paraId="594F08EF" w14:textId="77777777" w:rsidR="00CC5502" w:rsidRDefault="00CC5502">
      <w:pPr>
        <w:rPr>
          <w:color w:val="FF0000"/>
          <w:sz w:val="28"/>
          <w:szCs w:val="28"/>
        </w:rPr>
      </w:pPr>
    </w:p>
    <w:p w14:paraId="48168E04" w14:textId="77777777" w:rsidR="00CC5502" w:rsidRDefault="00CC5502">
      <w:pPr>
        <w:rPr>
          <w:color w:val="FF0000"/>
          <w:sz w:val="28"/>
          <w:szCs w:val="28"/>
        </w:rPr>
      </w:pPr>
    </w:p>
    <w:p w14:paraId="24531D73" w14:textId="77777777" w:rsidR="00CC5502" w:rsidRDefault="00CC5502">
      <w:pPr>
        <w:rPr>
          <w:color w:val="FF0000"/>
          <w:sz w:val="28"/>
          <w:szCs w:val="28"/>
        </w:rPr>
      </w:pPr>
    </w:p>
    <w:p w14:paraId="239D9122" w14:textId="77777777" w:rsidR="00CC5502" w:rsidRDefault="00CC5502">
      <w:pPr>
        <w:rPr>
          <w:color w:val="FF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422"/>
        <w:gridCol w:w="2806"/>
      </w:tblGrid>
      <w:tr w:rsidR="00895E91" w14:paraId="687FD124" w14:textId="77777777" w:rsidTr="00926318">
        <w:tc>
          <w:tcPr>
            <w:tcW w:w="2628" w:type="dxa"/>
          </w:tcPr>
          <w:p w14:paraId="6ED57C59" w14:textId="77777777" w:rsidR="00895E91" w:rsidRDefault="00895E91" w:rsidP="00895E91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Inactive Factor: Synonym</w:t>
            </w:r>
          </w:p>
        </w:tc>
        <w:tc>
          <w:tcPr>
            <w:tcW w:w="3422" w:type="dxa"/>
          </w:tcPr>
          <w:p w14:paraId="0F10489D" w14:textId="77777777" w:rsidR="00895E91" w:rsidRDefault="00895E91" w:rsidP="00895E91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Active Factor: Synonym</w:t>
            </w:r>
          </w:p>
        </w:tc>
        <w:tc>
          <w:tcPr>
            <w:tcW w:w="2806" w:type="dxa"/>
          </w:tcPr>
          <w:p w14:paraId="7EBE6042" w14:textId="77777777" w:rsidR="00895E91" w:rsidRDefault="00895E91" w:rsidP="00895E91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Half-Life</w:t>
            </w:r>
          </w:p>
        </w:tc>
      </w:tr>
      <w:tr w:rsidR="00895E91" w14:paraId="4003852A" w14:textId="77777777" w:rsidTr="00926318">
        <w:tc>
          <w:tcPr>
            <w:tcW w:w="2628" w:type="dxa"/>
          </w:tcPr>
          <w:p w14:paraId="0A873403" w14:textId="77777777" w:rsidR="00895E91" w:rsidRPr="00192441" w:rsidRDefault="00895E91" w:rsidP="00895E91">
            <w:pPr>
              <w:spacing w:line="240" w:lineRule="auto"/>
              <w:contextualSpacing/>
              <w:rPr>
                <w:color w:val="FF0000"/>
                <w:highlight w:val="yellow"/>
              </w:rPr>
            </w:pPr>
            <w:r w:rsidRPr="00192441">
              <w:rPr>
                <w:color w:val="FF0000"/>
                <w:highlight w:val="yellow"/>
              </w:rPr>
              <w:t>I: Fibrinogen</w:t>
            </w:r>
          </w:p>
        </w:tc>
        <w:tc>
          <w:tcPr>
            <w:tcW w:w="3422" w:type="dxa"/>
          </w:tcPr>
          <w:p w14:paraId="7FE31A12" w14:textId="77777777" w:rsidR="00895E91" w:rsidRPr="00192441" w:rsidRDefault="00895E91" w:rsidP="00895E91">
            <w:pPr>
              <w:spacing w:line="240" w:lineRule="auto"/>
              <w:contextualSpacing/>
              <w:rPr>
                <w:color w:val="FF0000"/>
                <w:highlight w:val="yellow"/>
              </w:rPr>
            </w:pPr>
            <w:r w:rsidRPr="00192441">
              <w:rPr>
                <w:color w:val="FF0000"/>
                <w:highlight w:val="yellow"/>
              </w:rPr>
              <w:t>Ia: Fibrin</w:t>
            </w:r>
          </w:p>
        </w:tc>
        <w:tc>
          <w:tcPr>
            <w:tcW w:w="2806" w:type="dxa"/>
          </w:tcPr>
          <w:p w14:paraId="466C3394" w14:textId="77777777" w:rsidR="00895E91" w:rsidRPr="00192441" w:rsidRDefault="00895E91" w:rsidP="00895E91">
            <w:pPr>
              <w:spacing w:line="240" w:lineRule="auto"/>
              <w:contextualSpacing/>
              <w:rPr>
                <w:highlight w:val="yellow"/>
              </w:rPr>
            </w:pPr>
            <w:r w:rsidRPr="00192441">
              <w:rPr>
                <w:highlight w:val="yellow"/>
              </w:rPr>
              <w:t>3-4 days</w:t>
            </w:r>
          </w:p>
        </w:tc>
      </w:tr>
      <w:tr w:rsidR="00895E91" w14:paraId="375217C0" w14:textId="77777777" w:rsidTr="00926318">
        <w:tc>
          <w:tcPr>
            <w:tcW w:w="2628" w:type="dxa"/>
          </w:tcPr>
          <w:p w14:paraId="62187246" w14:textId="77777777" w:rsidR="00895E91" w:rsidRPr="00192441" w:rsidRDefault="00895E91" w:rsidP="00895E91">
            <w:pPr>
              <w:spacing w:line="240" w:lineRule="auto"/>
              <w:contextualSpacing/>
              <w:rPr>
                <w:color w:val="FF0000"/>
                <w:highlight w:val="yellow"/>
              </w:rPr>
            </w:pPr>
            <w:r w:rsidRPr="00192441">
              <w:rPr>
                <w:color w:val="FF0000"/>
                <w:highlight w:val="yellow"/>
              </w:rPr>
              <w:t>II: Prothrombin</w:t>
            </w:r>
          </w:p>
        </w:tc>
        <w:tc>
          <w:tcPr>
            <w:tcW w:w="3422" w:type="dxa"/>
          </w:tcPr>
          <w:p w14:paraId="5EE4D559" w14:textId="77777777" w:rsidR="00895E91" w:rsidRPr="00192441" w:rsidRDefault="00895E91" w:rsidP="00895E91">
            <w:pPr>
              <w:spacing w:line="240" w:lineRule="auto"/>
              <w:contextualSpacing/>
              <w:rPr>
                <w:color w:val="FF0000"/>
                <w:highlight w:val="yellow"/>
              </w:rPr>
            </w:pPr>
            <w:r w:rsidRPr="00192441">
              <w:rPr>
                <w:color w:val="FF0000"/>
                <w:highlight w:val="yellow"/>
              </w:rPr>
              <w:t>IIa: Thrombin</w:t>
            </w:r>
          </w:p>
        </w:tc>
        <w:tc>
          <w:tcPr>
            <w:tcW w:w="2806" w:type="dxa"/>
          </w:tcPr>
          <w:p w14:paraId="0BD9A315" w14:textId="77777777" w:rsidR="00895E91" w:rsidRPr="00192441" w:rsidRDefault="00895E91" w:rsidP="00895E91">
            <w:pPr>
              <w:spacing w:line="240" w:lineRule="auto"/>
              <w:contextualSpacing/>
              <w:rPr>
                <w:color w:val="FF0000"/>
                <w:highlight w:val="yellow"/>
              </w:rPr>
            </w:pPr>
            <w:r w:rsidRPr="00192441">
              <w:rPr>
                <w:color w:val="FF0000"/>
                <w:highlight w:val="yellow"/>
              </w:rPr>
              <w:t>100 hours, longest</w:t>
            </w:r>
          </w:p>
        </w:tc>
      </w:tr>
      <w:tr w:rsidR="00895E91" w14:paraId="0BC42162" w14:textId="77777777" w:rsidTr="00926318">
        <w:tc>
          <w:tcPr>
            <w:tcW w:w="2628" w:type="dxa"/>
          </w:tcPr>
          <w:p w14:paraId="6365E04A" w14:textId="77777777" w:rsidR="00895E91" w:rsidRPr="004A1F8C" w:rsidRDefault="00895E91" w:rsidP="00895E91">
            <w:pPr>
              <w:spacing w:line="240" w:lineRule="auto"/>
              <w:contextualSpacing/>
              <w:rPr>
                <w:color w:val="FF0000"/>
                <w:highlight w:val="yellow"/>
              </w:rPr>
            </w:pPr>
            <w:r w:rsidRPr="004A1F8C">
              <w:rPr>
                <w:color w:val="FF0000"/>
                <w:highlight w:val="yellow"/>
              </w:rPr>
              <w:t>VII: Stable Factor</w:t>
            </w:r>
          </w:p>
        </w:tc>
        <w:tc>
          <w:tcPr>
            <w:tcW w:w="3422" w:type="dxa"/>
          </w:tcPr>
          <w:p w14:paraId="565A51EB" w14:textId="77777777" w:rsidR="00895E91" w:rsidRPr="004A1F8C" w:rsidRDefault="00895E91" w:rsidP="00895E91">
            <w:pPr>
              <w:spacing w:line="240" w:lineRule="auto"/>
              <w:contextualSpacing/>
              <w:rPr>
                <w:color w:val="FF0000"/>
                <w:highlight w:val="yellow"/>
              </w:rPr>
            </w:pPr>
            <w:r w:rsidRPr="004A1F8C">
              <w:rPr>
                <w:color w:val="FF0000"/>
                <w:highlight w:val="yellow"/>
              </w:rPr>
              <w:t>VIIa</w:t>
            </w:r>
          </w:p>
        </w:tc>
        <w:tc>
          <w:tcPr>
            <w:tcW w:w="2806" w:type="dxa"/>
          </w:tcPr>
          <w:p w14:paraId="620598CF" w14:textId="77777777" w:rsidR="00895E91" w:rsidRPr="004A1F8C" w:rsidRDefault="00895E91" w:rsidP="00895E91">
            <w:pPr>
              <w:spacing w:line="240" w:lineRule="auto"/>
              <w:contextualSpacing/>
              <w:rPr>
                <w:color w:val="FF0000"/>
                <w:highlight w:val="yellow"/>
              </w:rPr>
            </w:pPr>
            <w:r w:rsidRPr="004A1F8C">
              <w:rPr>
                <w:color w:val="FF0000"/>
                <w:highlight w:val="yellow"/>
              </w:rPr>
              <w:t>3-6 hours, shortest</w:t>
            </w:r>
          </w:p>
        </w:tc>
      </w:tr>
      <w:tr w:rsidR="00895E91" w14:paraId="09A71CA8" w14:textId="77777777" w:rsidTr="00926318">
        <w:tc>
          <w:tcPr>
            <w:tcW w:w="2628" w:type="dxa"/>
          </w:tcPr>
          <w:p w14:paraId="7E415A74" w14:textId="77777777" w:rsidR="00895E91" w:rsidRPr="0068326B" w:rsidRDefault="00895E91" w:rsidP="00895E91">
            <w:pPr>
              <w:spacing w:line="240" w:lineRule="auto"/>
              <w:contextualSpacing/>
              <w:rPr>
                <w:color w:val="FF0000"/>
              </w:rPr>
            </w:pPr>
            <w:r w:rsidRPr="0068326B">
              <w:rPr>
                <w:color w:val="FF0000"/>
              </w:rPr>
              <w:t>IX: Platelet Cofactor II</w:t>
            </w:r>
          </w:p>
        </w:tc>
        <w:tc>
          <w:tcPr>
            <w:tcW w:w="3422" w:type="dxa"/>
          </w:tcPr>
          <w:p w14:paraId="2C381AA3" w14:textId="77777777" w:rsidR="00895E91" w:rsidRPr="0068326B" w:rsidRDefault="00895E91" w:rsidP="00895E91">
            <w:pPr>
              <w:spacing w:line="240" w:lineRule="auto"/>
              <w:contextualSpacing/>
              <w:rPr>
                <w:color w:val="FF0000"/>
              </w:rPr>
            </w:pPr>
            <w:proofErr w:type="spellStart"/>
            <w:r w:rsidRPr="0068326B">
              <w:rPr>
                <w:color w:val="FF0000"/>
              </w:rPr>
              <w:t>IXa</w:t>
            </w:r>
            <w:proofErr w:type="spellEnd"/>
          </w:p>
        </w:tc>
        <w:tc>
          <w:tcPr>
            <w:tcW w:w="2806" w:type="dxa"/>
          </w:tcPr>
          <w:p w14:paraId="7F62BAD9" w14:textId="77777777" w:rsidR="00895E91" w:rsidRPr="00AF5BB3" w:rsidRDefault="00895E91" w:rsidP="00895E91">
            <w:pPr>
              <w:spacing w:line="240" w:lineRule="auto"/>
              <w:contextualSpacing/>
            </w:pPr>
            <w:r>
              <w:t>15-24 hours</w:t>
            </w:r>
          </w:p>
        </w:tc>
      </w:tr>
      <w:tr w:rsidR="00895E91" w14:paraId="716034F0" w14:textId="77777777" w:rsidTr="00926318">
        <w:tc>
          <w:tcPr>
            <w:tcW w:w="2628" w:type="dxa"/>
          </w:tcPr>
          <w:p w14:paraId="6B031C64" w14:textId="77777777" w:rsidR="00895E91" w:rsidRPr="0068326B" w:rsidRDefault="00895E91" w:rsidP="00895E91">
            <w:pPr>
              <w:spacing w:line="240" w:lineRule="auto"/>
              <w:contextualSpacing/>
              <w:rPr>
                <w:color w:val="FF0000"/>
              </w:rPr>
            </w:pPr>
            <w:r w:rsidRPr="0068326B">
              <w:rPr>
                <w:color w:val="FF0000"/>
              </w:rPr>
              <w:t>X: Stuart-Prower</w:t>
            </w:r>
          </w:p>
        </w:tc>
        <w:tc>
          <w:tcPr>
            <w:tcW w:w="3422" w:type="dxa"/>
          </w:tcPr>
          <w:p w14:paraId="71650D7B" w14:textId="77777777" w:rsidR="00895E91" w:rsidRPr="0068326B" w:rsidRDefault="00895E91" w:rsidP="00895E91">
            <w:pPr>
              <w:spacing w:line="240" w:lineRule="auto"/>
              <w:contextualSpacing/>
              <w:rPr>
                <w:color w:val="FF0000"/>
              </w:rPr>
            </w:pPr>
            <w:r w:rsidRPr="0068326B">
              <w:rPr>
                <w:color w:val="FF0000"/>
              </w:rPr>
              <w:t>Xa</w:t>
            </w:r>
          </w:p>
        </w:tc>
        <w:tc>
          <w:tcPr>
            <w:tcW w:w="2806" w:type="dxa"/>
          </w:tcPr>
          <w:p w14:paraId="4CC309EA" w14:textId="77777777" w:rsidR="00895E91" w:rsidRPr="00AF5BB3" w:rsidRDefault="00895E91" w:rsidP="00895E91">
            <w:pPr>
              <w:spacing w:line="240" w:lineRule="auto"/>
              <w:contextualSpacing/>
            </w:pPr>
            <w:r>
              <w:t>40 hours</w:t>
            </w:r>
          </w:p>
        </w:tc>
      </w:tr>
    </w:tbl>
    <w:p w14:paraId="12DBE0B6" w14:textId="77777777" w:rsidR="00CC5502" w:rsidRDefault="00CC5502">
      <w:pPr>
        <w:rPr>
          <w:color w:val="FF0000"/>
          <w:sz w:val="28"/>
          <w:szCs w:val="28"/>
        </w:rPr>
      </w:pPr>
    </w:p>
    <w:p w14:paraId="184873F8" w14:textId="77777777" w:rsidR="00CC5502" w:rsidRDefault="00CC5502">
      <w:pPr>
        <w:rPr>
          <w:color w:val="FF0000"/>
          <w:sz w:val="28"/>
          <w:szCs w:val="28"/>
        </w:rPr>
      </w:pPr>
    </w:p>
    <w:p w14:paraId="2E95C05F" w14:textId="77777777" w:rsidR="00895E91" w:rsidRDefault="00895E91">
      <w:pPr>
        <w:rPr>
          <w:color w:val="FF0000"/>
          <w:sz w:val="28"/>
          <w:szCs w:val="28"/>
        </w:rPr>
      </w:pPr>
    </w:p>
    <w:p w14:paraId="4201B6BB" w14:textId="77777777" w:rsidR="00895E91" w:rsidRDefault="00895E91">
      <w:pPr>
        <w:rPr>
          <w:color w:val="FF0000"/>
          <w:sz w:val="28"/>
          <w:szCs w:val="28"/>
        </w:rPr>
      </w:pPr>
    </w:p>
    <w:p w14:paraId="56CC02F1" w14:textId="77777777" w:rsidR="00E06258" w:rsidRDefault="00E0625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Clots:</w:t>
      </w:r>
    </w:p>
    <w:p w14:paraId="6B99BDAD" w14:textId="77777777" w:rsidR="00E06258" w:rsidRPr="00E06258" w:rsidRDefault="00E06258" w:rsidP="00E06258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E56A0F" wp14:editId="1A22A242">
            <wp:simplePos x="0" y="0"/>
            <wp:positionH relativeFrom="column">
              <wp:posOffset>1741170</wp:posOffset>
            </wp:positionH>
            <wp:positionV relativeFrom="paragraph">
              <wp:posOffset>154940</wp:posOffset>
            </wp:positionV>
            <wp:extent cx="377825" cy="244475"/>
            <wp:effectExtent l="19050" t="0" r="3175" b="0"/>
            <wp:wrapNone/>
            <wp:docPr id="4" name="Picture 4" descr="http://www.google.com/url?source=imgres&amp;ct=img&amp;q=http://ouhsc.edu/platelets/Platelets/Platelet%2520Pics/Platelets%25201.gif&amp;sa=X&amp;ei=QcsUTrWiKe6JsAKdv-DUDw&amp;ved=0CAQQ8wc&amp;usg=AFQjCNFYMSWnNE_XZH5dOMNGbloXRGU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ogle.com/url?source=imgres&amp;ct=img&amp;q=http://ouhsc.edu/platelets/Platelets/Platelet%2520Pics/Platelets%25201.gif&amp;sa=X&amp;ei=QcsUTrWiKe6JsAKdv-DUDw&amp;ved=0CAQQ8wc&amp;usg=AFQjCNFYMSWnNE_XZH5dOMNGbloXRGUMi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6258">
        <w:t>Thrombus</w:t>
      </w:r>
      <w:r>
        <w:tab/>
      </w:r>
      <w:r>
        <w:tab/>
      </w:r>
      <w:r>
        <w:tab/>
      </w:r>
      <w:r>
        <w:tab/>
      </w:r>
      <w:r>
        <w:tab/>
        <w:t>clot</w:t>
      </w:r>
    </w:p>
    <w:p w14:paraId="040E85CB" w14:textId="77777777" w:rsidR="00E06258" w:rsidRPr="00E06258" w:rsidRDefault="00E06258" w:rsidP="00E06258">
      <w:pPr>
        <w:pStyle w:val="ListParagraph"/>
        <w:numPr>
          <w:ilvl w:val="1"/>
          <w:numId w:val="10"/>
        </w:numPr>
      </w:pPr>
      <w:r w:rsidRPr="00E06258">
        <w:t xml:space="preserve">Arterial </w:t>
      </w:r>
      <w:r>
        <w:t>t</w:t>
      </w:r>
      <w:r w:rsidRPr="00E06258">
        <w:t>hrombus</w:t>
      </w:r>
      <w:r>
        <w:tab/>
      </w:r>
      <w:r>
        <w:tab/>
      </w:r>
      <w:r>
        <w:tab/>
        <w:t xml:space="preserve">Platelet rich (white clot) </w:t>
      </w:r>
      <w:r>
        <w:sym w:font="Wingdings" w:char="F0E0"/>
      </w:r>
      <w:r>
        <w:t xml:space="preserve"> lead to endothelial damage (hear attack)</w:t>
      </w:r>
    </w:p>
    <w:p w14:paraId="3C2F7E9C" w14:textId="77777777" w:rsidR="00E06258" w:rsidRDefault="00E06258" w:rsidP="00E06258">
      <w:pPr>
        <w:pStyle w:val="ListParagraph"/>
        <w:numPr>
          <w:ilvl w:val="1"/>
          <w:numId w:val="10"/>
        </w:numPr>
      </w:pPr>
      <w:r w:rsidRPr="00E06258">
        <w:t>Venous thrombus</w:t>
      </w:r>
      <w:r>
        <w:tab/>
      </w:r>
      <w:r>
        <w:tab/>
      </w:r>
      <w:r>
        <w:tab/>
        <w:t xml:space="preserve">Erythrocyte and fibrin rich (red clot) </w:t>
      </w:r>
      <w:r>
        <w:sym w:font="Wingdings" w:char="F0E0"/>
      </w:r>
      <w:r>
        <w:t xml:space="preserve"> venous stasis (slow flow)</w:t>
      </w:r>
      <w:r w:rsidRPr="00E06258">
        <w:t xml:space="preserve"> </w:t>
      </w:r>
    </w:p>
    <w:p w14:paraId="0518F38D" w14:textId="77777777" w:rsidR="00E06258" w:rsidRDefault="00E06258" w:rsidP="00E06258">
      <w:pPr>
        <w:pStyle w:val="ListParagraph"/>
        <w:numPr>
          <w:ilvl w:val="0"/>
          <w:numId w:val="10"/>
        </w:numPr>
      </w:pPr>
      <w:r>
        <w:t>Embolus</w:t>
      </w:r>
      <w:r>
        <w:tab/>
      </w:r>
      <w:r>
        <w:tab/>
      </w:r>
      <w:r>
        <w:tab/>
      </w:r>
      <w:r>
        <w:tab/>
      </w:r>
      <w:r>
        <w:tab/>
        <w:t>detached</w:t>
      </w:r>
    </w:p>
    <w:p w14:paraId="294429A3" w14:textId="77777777" w:rsidR="0085591D" w:rsidRPr="006E182A" w:rsidRDefault="006E18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Unfractionated </w:t>
      </w:r>
      <w:r w:rsidRPr="006E182A">
        <w:rPr>
          <w:color w:val="FF0000"/>
          <w:sz w:val="28"/>
          <w:szCs w:val="28"/>
        </w:rPr>
        <w:t>Heparin</w:t>
      </w:r>
      <w:r>
        <w:rPr>
          <w:color w:val="FF0000"/>
          <w:sz w:val="28"/>
          <w:szCs w:val="28"/>
        </w:rPr>
        <w:t xml:space="preserve"> (UFH)</w:t>
      </w:r>
      <w:r w:rsidR="00A63D0A">
        <w:rPr>
          <w:color w:val="FF0000"/>
          <w:sz w:val="28"/>
          <w:szCs w:val="28"/>
        </w:rPr>
        <w:t xml:space="preserve"> </w:t>
      </w:r>
      <w:r w:rsidR="00A63D0A" w:rsidRPr="00A63D0A">
        <w:rPr>
          <w:color w:val="FF0000"/>
          <w:sz w:val="28"/>
          <w:szCs w:val="28"/>
        </w:rPr>
        <w:sym w:font="Wingdings" w:char="F0E0"/>
      </w:r>
      <w:r w:rsidR="00A63D0A">
        <w:rPr>
          <w:color w:val="FF0000"/>
          <w:sz w:val="28"/>
          <w:szCs w:val="28"/>
        </w:rPr>
        <w:t xml:space="preserve"> </w:t>
      </w:r>
      <w:r w:rsidR="00A63D0A">
        <w:rPr>
          <w:color w:val="FF0000"/>
          <w:sz w:val="28"/>
          <w:szCs w:val="28"/>
        </w:rPr>
        <w:tab/>
      </w:r>
      <w:r w:rsidR="004A1F8C">
        <w:rPr>
          <w:color w:val="FF0000"/>
          <w:sz w:val="28"/>
          <w:szCs w:val="28"/>
        </w:rPr>
        <w:t xml:space="preserve">Indirect </w:t>
      </w:r>
      <w:r w:rsidR="004A1F8C" w:rsidRPr="004A1F8C">
        <w:rPr>
          <w:color w:val="FF0000"/>
          <w:sz w:val="28"/>
          <w:szCs w:val="28"/>
        </w:rPr>
        <w:sym w:font="Wingdings" w:char="F0E0"/>
      </w:r>
      <w:r w:rsidR="004A1F8C">
        <w:rPr>
          <w:color w:val="FF0000"/>
          <w:sz w:val="28"/>
          <w:szCs w:val="28"/>
        </w:rPr>
        <w:t xml:space="preserve"> </w:t>
      </w:r>
      <w:r w:rsidR="00A63D0A">
        <w:rPr>
          <w:color w:val="FF0000"/>
          <w:sz w:val="28"/>
          <w:szCs w:val="28"/>
        </w:rPr>
        <w:t>Treat thromboembolism (prevent clot)</w:t>
      </w:r>
    </w:p>
    <w:p w14:paraId="36FE1BA5" w14:textId="77777777" w:rsidR="0085591D" w:rsidRDefault="0085591D" w:rsidP="0085591D">
      <w:pPr>
        <w:pStyle w:val="ListParagraph"/>
        <w:numPr>
          <w:ilvl w:val="0"/>
          <w:numId w:val="1"/>
        </w:numPr>
      </w:pPr>
      <w:r>
        <w:t xml:space="preserve">Treat: </w:t>
      </w:r>
      <w:r w:rsidRPr="0085591D">
        <w:rPr>
          <w:highlight w:val="yellow"/>
        </w:rPr>
        <w:t>anticoagulant in patients with renal problems</w:t>
      </w:r>
    </w:p>
    <w:p w14:paraId="4D776314" w14:textId="77777777" w:rsidR="0085591D" w:rsidRDefault="0085591D" w:rsidP="0085591D">
      <w:pPr>
        <w:pStyle w:val="ListParagraph"/>
        <w:numPr>
          <w:ilvl w:val="0"/>
          <w:numId w:val="1"/>
        </w:numPr>
      </w:pPr>
      <w:r>
        <w:t>PK: short half-life</w:t>
      </w:r>
      <w:r w:rsidR="00A63D0A">
        <w:t xml:space="preserve"> (0.5 – 2 hr)</w:t>
      </w:r>
      <w:r w:rsidR="00A63D0A">
        <w:tab/>
      </w:r>
      <w:r w:rsidR="00A63D0A">
        <w:tab/>
      </w:r>
      <w:r>
        <w:t xml:space="preserve"> </w:t>
      </w:r>
      <w:r>
        <w:sym w:font="Wingdings" w:char="F0E0"/>
      </w:r>
      <w:r>
        <w:t xml:space="preserve"> unpredictable dose response (monitor)</w:t>
      </w:r>
    </w:p>
    <w:p w14:paraId="7820E3CF" w14:textId="77777777" w:rsidR="0085591D" w:rsidRDefault="0085591D" w:rsidP="0085591D">
      <w:pPr>
        <w:pStyle w:val="ListParagraph"/>
        <w:numPr>
          <w:ilvl w:val="0"/>
          <w:numId w:val="1"/>
        </w:numPr>
      </w:pPr>
      <w:r>
        <w:t>Dosing:</w:t>
      </w:r>
      <w:r w:rsidR="00A63D0A">
        <w:t xml:space="preserve"> Weight</w:t>
      </w:r>
    </w:p>
    <w:p w14:paraId="20D06B78" w14:textId="77777777" w:rsidR="0085591D" w:rsidRDefault="0085591D" w:rsidP="0085591D">
      <w:pPr>
        <w:pStyle w:val="ListParagraph"/>
        <w:numPr>
          <w:ilvl w:val="1"/>
          <w:numId w:val="1"/>
        </w:numPr>
      </w:pPr>
      <w:r>
        <w:t xml:space="preserve"> 80 units/kg IV </w:t>
      </w:r>
      <w:r w:rsidRPr="0085591D">
        <w:rPr>
          <w:b/>
        </w:rPr>
        <w:t>Push</w:t>
      </w:r>
      <w:r>
        <w:t xml:space="preserve"> </w:t>
      </w:r>
      <w:r w:rsidR="00A63D0A">
        <w:tab/>
      </w:r>
      <w:r w:rsidR="00A63D0A">
        <w:tab/>
      </w:r>
      <w:r>
        <w:t xml:space="preserve">immediately </w:t>
      </w:r>
      <w:r w:rsidR="00A63D0A">
        <w:t>then with</w:t>
      </w:r>
    </w:p>
    <w:p w14:paraId="76B7AA64" w14:textId="77777777" w:rsidR="0085591D" w:rsidRDefault="0085591D" w:rsidP="0085591D">
      <w:pPr>
        <w:pStyle w:val="ListParagraph"/>
        <w:numPr>
          <w:ilvl w:val="1"/>
          <w:numId w:val="1"/>
        </w:numPr>
      </w:pPr>
      <w:r>
        <w:t>18 units/kg IV</w:t>
      </w:r>
    </w:p>
    <w:p w14:paraId="7F10A952" w14:textId="77777777" w:rsidR="00A63D0A" w:rsidRDefault="00A63D0A" w:rsidP="00A63D0A">
      <w:pPr>
        <w:pStyle w:val="ListParagraph"/>
        <w:numPr>
          <w:ilvl w:val="0"/>
          <w:numId w:val="1"/>
        </w:numPr>
      </w:pPr>
      <w:r>
        <w:t>HIT: Heparin Induced Thrombocytopenia</w:t>
      </w:r>
    </w:p>
    <w:p w14:paraId="3D3CBDAE" w14:textId="77777777" w:rsidR="00A63D0A" w:rsidRDefault="00A63D0A" w:rsidP="00A63D0A">
      <w:pPr>
        <w:pStyle w:val="ListParagraph"/>
        <w:numPr>
          <w:ilvl w:val="1"/>
          <w:numId w:val="1"/>
        </w:numPr>
      </w:pPr>
      <w:r>
        <w:t>Type 1 HIT</w:t>
      </w:r>
      <w:r>
        <w:tab/>
      </w:r>
      <w:r>
        <w:tab/>
      </w:r>
      <w:r>
        <w:tab/>
        <w:t>benign</w:t>
      </w:r>
    </w:p>
    <w:p w14:paraId="5E457EAC" w14:textId="77777777" w:rsidR="00A63D0A" w:rsidRDefault="00A63D0A" w:rsidP="00A63D0A">
      <w:pPr>
        <w:pStyle w:val="ListParagraph"/>
        <w:numPr>
          <w:ilvl w:val="1"/>
          <w:numId w:val="1"/>
        </w:numPr>
      </w:pPr>
      <w:r w:rsidRPr="00AB2F96">
        <w:rPr>
          <w:highlight w:val="yellow"/>
        </w:rPr>
        <w:t>Type 2 HIT</w:t>
      </w:r>
      <w:r>
        <w:tab/>
      </w:r>
      <w:r>
        <w:tab/>
      </w:r>
      <w:r>
        <w:tab/>
        <w:t>immune mediated process</w:t>
      </w:r>
    </w:p>
    <w:p w14:paraId="2B196ABF" w14:textId="77777777" w:rsidR="00AB2F96" w:rsidRDefault="00AB2F96" w:rsidP="00AB2F96">
      <w:pPr>
        <w:pStyle w:val="ListParagraph"/>
        <w:numPr>
          <w:ilvl w:val="2"/>
          <w:numId w:val="1"/>
        </w:numPr>
      </w:pPr>
      <w:r>
        <w:t>IgG antibodies</w:t>
      </w:r>
    </w:p>
    <w:p w14:paraId="0920E833" w14:textId="77777777" w:rsidR="0085591D" w:rsidRDefault="0085591D" w:rsidP="0085591D">
      <w:pPr>
        <w:pStyle w:val="ListParagraph"/>
        <w:numPr>
          <w:ilvl w:val="0"/>
          <w:numId w:val="1"/>
        </w:numPr>
      </w:pPr>
      <w:r>
        <w:t xml:space="preserve">Overdose reversal: </w:t>
      </w:r>
      <w:r w:rsidR="00A63D0A">
        <w:tab/>
      </w:r>
      <w:r w:rsidR="00A63D0A">
        <w:tab/>
      </w:r>
      <w:r w:rsidR="00A63D0A">
        <w:tab/>
      </w:r>
      <w:r w:rsidR="00A63D0A">
        <w:tab/>
      </w:r>
      <w:r>
        <w:t>1mg protamine</w:t>
      </w:r>
      <w:r w:rsidR="00AB2F96">
        <w:t xml:space="preserve"> (from fish sperm)</w:t>
      </w:r>
      <w:r>
        <w:t xml:space="preserve"> reverses 100 units</w:t>
      </w:r>
    </w:p>
    <w:p w14:paraId="4E789297" w14:textId="77777777" w:rsidR="006E182A" w:rsidRPr="006E182A" w:rsidRDefault="006E182A" w:rsidP="006E182A">
      <w:pPr>
        <w:rPr>
          <w:color w:val="FF0000"/>
          <w:sz w:val="28"/>
          <w:szCs w:val="28"/>
        </w:rPr>
      </w:pPr>
      <w:r w:rsidRPr="006E182A">
        <w:rPr>
          <w:color w:val="FF0000"/>
          <w:sz w:val="28"/>
          <w:szCs w:val="28"/>
        </w:rPr>
        <w:t xml:space="preserve">Low Molecular Weight Heparin </w:t>
      </w:r>
      <w:r w:rsidR="004A1F8C">
        <w:rPr>
          <w:color w:val="FF0000"/>
          <w:sz w:val="28"/>
          <w:szCs w:val="28"/>
        </w:rPr>
        <w:tab/>
      </w:r>
      <w:r w:rsidRPr="006E182A">
        <w:rPr>
          <w:color w:val="FF0000"/>
          <w:sz w:val="28"/>
          <w:szCs w:val="28"/>
        </w:rPr>
        <w:t>(LMWH)</w:t>
      </w:r>
      <w:r w:rsidR="004A1F8C">
        <w:rPr>
          <w:color w:val="FF0000"/>
          <w:sz w:val="28"/>
          <w:szCs w:val="28"/>
        </w:rPr>
        <w:t xml:space="preserve"> Indirect </w:t>
      </w:r>
      <w:r w:rsidR="004A1F8C" w:rsidRPr="004A1F8C">
        <w:rPr>
          <w:color w:val="FF0000"/>
          <w:sz w:val="28"/>
          <w:szCs w:val="28"/>
        </w:rPr>
        <w:sym w:font="Wingdings" w:char="F0E0"/>
      </w:r>
      <w:r w:rsidR="004A1F8C">
        <w:rPr>
          <w:color w:val="FF0000"/>
          <w:sz w:val="28"/>
          <w:szCs w:val="28"/>
        </w:rPr>
        <w:t xml:space="preserve"> prevent clot</w:t>
      </w:r>
    </w:p>
    <w:p w14:paraId="029C8F30" w14:textId="77777777" w:rsidR="006E182A" w:rsidRDefault="006E182A" w:rsidP="006E182A">
      <w:pPr>
        <w:pStyle w:val="ListParagraph"/>
        <w:numPr>
          <w:ilvl w:val="0"/>
          <w:numId w:val="2"/>
        </w:numPr>
      </w:pPr>
      <w:r w:rsidRPr="00B9143F">
        <w:rPr>
          <w:highlight w:val="yellow"/>
        </w:rPr>
        <w:t>Treat: anticoagulant in pregnant patients</w:t>
      </w:r>
      <w:r>
        <w:t xml:space="preserve"> (does not cross placenta)</w:t>
      </w:r>
    </w:p>
    <w:p w14:paraId="4B2DE03B" w14:textId="77777777" w:rsidR="006E182A" w:rsidRDefault="006E182A" w:rsidP="006E182A">
      <w:pPr>
        <w:pStyle w:val="ListParagraph"/>
        <w:numPr>
          <w:ilvl w:val="0"/>
          <w:numId w:val="2"/>
        </w:numPr>
      </w:pPr>
      <w:r>
        <w:t>PK: long half life</w:t>
      </w:r>
      <w:r w:rsidR="006C13B7">
        <w:t xml:space="preserve"> (4-5 hr)</w:t>
      </w:r>
      <w:r>
        <w:t xml:space="preserve"> </w:t>
      </w:r>
      <w:r>
        <w:sym w:font="Wingdings" w:char="F0E0"/>
      </w:r>
      <w:r>
        <w:t xml:space="preserve"> </w:t>
      </w:r>
      <w:r w:rsidR="00867BE2">
        <w:tab/>
      </w:r>
      <w:r w:rsidR="00867BE2">
        <w:tab/>
      </w:r>
      <w:r w:rsidR="00867BE2">
        <w:tab/>
      </w:r>
      <w:r>
        <w:t>easier to monitor than Heparin</w:t>
      </w:r>
    </w:p>
    <w:p w14:paraId="3A000F54" w14:textId="77777777" w:rsidR="006C13B7" w:rsidRDefault="006C13B7" w:rsidP="006C13B7">
      <w:pPr>
        <w:pStyle w:val="ListParagraph"/>
        <w:numPr>
          <w:ilvl w:val="0"/>
          <w:numId w:val="2"/>
        </w:numPr>
      </w:pPr>
      <w:r w:rsidRPr="006C13B7">
        <w:t>Advantage</w:t>
      </w:r>
    </w:p>
    <w:p w14:paraId="2F58D678" w14:textId="77777777" w:rsidR="006C13B7" w:rsidRDefault="006C13B7" w:rsidP="006C13B7">
      <w:pPr>
        <w:pStyle w:val="ListParagraph"/>
        <w:numPr>
          <w:ilvl w:val="1"/>
          <w:numId w:val="2"/>
        </w:numPr>
      </w:pPr>
      <w:r>
        <w:t>Use at home</w:t>
      </w:r>
    </w:p>
    <w:p w14:paraId="7E2881F9" w14:textId="77777777" w:rsidR="006C13B7" w:rsidRDefault="006C13B7" w:rsidP="006C13B7">
      <w:pPr>
        <w:pStyle w:val="ListParagraph"/>
        <w:numPr>
          <w:ilvl w:val="1"/>
          <w:numId w:val="2"/>
        </w:numPr>
      </w:pPr>
      <w:r>
        <w:t>Less protein binding</w:t>
      </w:r>
    </w:p>
    <w:p w14:paraId="730F1920" w14:textId="77777777" w:rsidR="006C13B7" w:rsidRDefault="006C13B7" w:rsidP="006C13B7">
      <w:pPr>
        <w:pStyle w:val="ListParagraph"/>
        <w:numPr>
          <w:ilvl w:val="1"/>
          <w:numId w:val="2"/>
        </w:numPr>
      </w:pPr>
      <w:r>
        <w:t>Lower risk of HIT and osteoporosis</w:t>
      </w:r>
    </w:p>
    <w:tbl>
      <w:tblPr>
        <w:tblW w:w="7200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4680"/>
      </w:tblGrid>
      <w:tr w:rsidR="00867BE2" w14:paraId="6623CBA8" w14:textId="77777777" w:rsidTr="00926318">
        <w:tc>
          <w:tcPr>
            <w:tcW w:w="2520" w:type="dxa"/>
          </w:tcPr>
          <w:p w14:paraId="2543E194" w14:textId="77777777" w:rsidR="00867BE2" w:rsidRDefault="00867BE2" w:rsidP="00867BE2">
            <w:pPr>
              <w:spacing w:line="240" w:lineRule="auto"/>
              <w:contextualSpacing/>
            </w:pPr>
            <w:r>
              <w:t>Agents</w:t>
            </w:r>
          </w:p>
        </w:tc>
        <w:tc>
          <w:tcPr>
            <w:tcW w:w="4680" w:type="dxa"/>
          </w:tcPr>
          <w:p w14:paraId="3831B578" w14:textId="77777777" w:rsidR="00867BE2" w:rsidRDefault="00867BE2" w:rsidP="00867BE2">
            <w:pPr>
              <w:spacing w:line="240" w:lineRule="auto"/>
              <w:contextualSpacing/>
            </w:pPr>
            <w:r w:rsidRPr="00276E56">
              <w:rPr>
                <w:color w:val="FF0000"/>
              </w:rPr>
              <w:t>Treatment Doses</w:t>
            </w:r>
            <w:r>
              <w:t xml:space="preserve"> for DVT/Pulmonary Embolism</w:t>
            </w:r>
          </w:p>
          <w:p w14:paraId="660B9A1A" w14:textId="77777777" w:rsidR="00867BE2" w:rsidRDefault="00867BE2" w:rsidP="00867BE2">
            <w:pPr>
              <w:spacing w:line="240" w:lineRule="auto"/>
              <w:contextualSpacing/>
            </w:pPr>
          </w:p>
        </w:tc>
      </w:tr>
      <w:tr w:rsidR="00867BE2" w:rsidRPr="008202AE" w14:paraId="49A10454" w14:textId="77777777" w:rsidTr="00926318">
        <w:tc>
          <w:tcPr>
            <w:tcW w:w="2520" w:type="dxa"/>
          </w:tcPr>
          <w:p w14:paraId="0648E1AC" w14:textId="77777777" w:rsidR="00867BE2" w:rsidRDefault="00867BE2" w:rsidP="00867BE2">
            <w:pPr>
              <w:spacing w:line="240" w:lineRule="auto"/>
              <w:contextualSpacing/>
            </w:pPr>
            <w:r>
              <w:t>Enoxa</w:t>
            </w:r>
            <w:r w:rsidRPr="00204D57">
              <w:rPr>
                <w:color w:val="FF0000"/>
              </w:rPr>
              <w:t>parin</w:t>
            </w:r>
          </w:p>
          <w:p w14:paraId="35063DB4" w14:textId="77777777" w:rsidR="00867BE2" w:rsidRDefault="00867BE2" w:rsidP="00867BE2">
            <w:pPr>
              <w:spacing w:line="240" w:lineRule="auto"/>
              <w:contextualSpacing/>
            </w:pPr>
            <w:r>
              <w:t>(Lovenox®)</w:t>
            </w:r>
          </w:p>
        </w:tc>
        <w:tc>
          <w:tcPr>
            <w:tcW w:w="4680" w:type="dxa"/>
          </w:tcPr>
          <w:p w14:paraId="4B7A0166" w14:textId="77777777" w:rsidR="00867BE2" w:rsidRPr="005C2FD6" w:rsidRDefault="00867BE2" w:rsidP="00867BE2">
            <w:pPr>
              <w:spacing w:line="240" w:lineRule="auto"/>
              <w:contextualSpacing/>
              <w:rPr>
                <w:color w:val="FF0000"/>
                <w:lang w:val="sv-SE"/>
              </w:rPr>
            </w:pPr>
            <w:r w:rsidRPr="008202AE">
              <w:rPr>
                <w:lang w:val="sv-SE"/>
              </w:rPr>
              <w:t xml:space="preserve">CrCl &gt; 30 ml/min:  </w:t>
            </w:r>
            <w:r w:rsidRPr="005C2FD6">
              <w:rPr>
                <w:color w:val="FF0000"/>
                <w:lang w:val="sv-SE"/>
              </w:rPr>
              <w:t>1 mg/kg SQ Q12</w:t>
            </w:r>
          </w:p>
          <w:p w14:paraId="22948C2F" w14:textId="77777777" w:rsidR="00867BE2" w:rsidRPr="005C2FD6" w:rsidRDefault="00867BE2" w:rsidP="00867BE2">
            <w:pPr>
              <w:spacing w:line="240" w:lineRule="auto"/>
              <w:contextualSpacing/>
              <w:rPr>
                <w:color w:val="FF0000"/>
                <w:lang w:val="sv-SE"/>
              </w:rPr>
            </w:pPr>
            <w:r w:rsidRPr="005C2FD6">
              <w:rPr>
                <w:color w:val="FF0000"/>
                <w:lang w:val="sv-SE"/>
              </w:rPr>
              <w:t xml:space="preserve">                               1.5 mg/kg SQ daily</w:t>
            </w:r>
          </w:p>
          <w:p w14:paraId="37D2B0A8" w14:textId="77777777" w:rsidR="00867BE2" w:rsidRPr="008202AE" w:rsidRDefault="00867BE2" w:rsidP="00867BE2">
            <w:pPr>
              <w:spacing w:line="240" w:lineRule="auto"/>
              <w:contextualSpacing/>
              <w:rPr>
                <w:lang w:val="sv-SE"/>
              </w:rPr>
            </w:pPr>
            <w:r w:rsidRPr="008202AE">
              <w:rPr>
                <w:lang w:val="sv-SE"/>
              </w:rPr>
              <w:t>CrCl 10-29 ml/min:</w:t>
            </w:r>
            <w:r w:rsidRPr="005C2FD6">
              <w:rPr>
                <w:color w:val="FF0000"/>
                <w:lang w:val="sv-SE"/>
              </w:rPr>
              <w:t>1 mg/kg SQ daily</w:t>
            </w:r>
          </w:p>
          <w:p w14:paraId="28CFDEBF" w14:textId="77777777" w:rsidR="00867BE2" w:rsidRPr="008202AE" w:rsidRDefault="00867BE2" w:rsidP="00867BE2">
            <w:pPr>
              <w:spacing w:line="240" w:lineRule="auto"/>
              <w:contextualSpacing/>
              <w:rPr>
                <w:lang w:val="sv-SE"/>
              </w:rPr>
            </w:pPr>
            <w:r>
              <w:rPr>
                <w:lang w:val="sv-SE"/>
              </w:rPr>
              <w:t>&lt;10 (end-stage renal): use unfractionated heaprin</w:t>
            </w:r>
          </w:p>
        </w:tc>
      </w:tr>
      <w:tr w:rsidR="00867BE2" w14:paraId="39211D95" w14:textId="77777777" w:rsidTr="00926318">
        <w:tc>
          <w:tcPr>
            <w:tcW w:w="2520" w:type="dxa"/>
          </w:tcPr>
          <w:p w14:paraId="412FD42C" w14:textId="77777777" w:rsidR="00867BE2" w:rsidRDefault="00867BE2" w:rsidP="00867BE2">
            <w:pPr>
              <w:spacing w:line="240" w:lineRule="auto"/>
              <w:contextualSpacing/>
            </w:pPr>
            <w:r>
              <w:t>Dalteparin</w:t>
            </w:r>
          </w:p>
          <w:p w14:paraId="62EB64AA" w14:textId="77777777" w:rsidR="00867BE2" w:rsidRDefault="00867BE2" w:rsidP="00867BE2">
            <w:pPr>
              <w:spacing w:line="240" w:lineRule="auto"/>
              <w:contextualSpacing/>
            </w:pPr>
            <w:r>
              <w:t>(Fragmin®)</w:t>
            </w:r>
          </w:p>
        </w:tc>
        <w:tc>
          <w:tcPr>
            <w:tcW w:w="4680" w:type="dxa"/>
          </w:tcPr>
          <w:p w14:paraId="7B81AEF0" w14:textId="77777777" w:rsidR="00867BE2" w:rsidRDefault="00867BE2" w:rsidP="00867BE2">
            <w:pPr>
              <w:spacing w:line="240" w:lineRule="auto"/>
              <w:contextualSpacing/>
            </w:pPr>
            <w:r>
              <w:t xml:space="preserve">CrCl &gt; 30 ml/min: </w:t>
            </w:r>
            <w:r w:rsidRPr="005C2FD6">
              <w:rPr>
                <w:color w:val="FF0000"/>
              </w:rPr>
              <w:t>200 IU/kg SQ daily</w:t>
            </w:r>
          </w:p>
        </w:tc>
      </w:tr>
      <w:tr w:rsidR="00867BE2" w14:paraId="659C167A" w14:textId="77777777" w:rsidTr="00926318">
        <w:tc>
          <w:tcPr>
            <w:tcW w:w="2520" w:type="dxa"/>
          </w:tcPr>
          <w:p w14:paraId="4678A24A" w14:textId="77777777" w:rsidR="00867BE2" w:rsidRDefault="00867BE2" w:rsidP="00867BE2">
            <w:pPr>
              <w:spacing w:line="240" w:lineRule="auto"/>
              <w:contextualSpacing/>
            </w:pPr>
            <w:r>
              <w:t>Tinzaparin</w:t>
            </w:r>
          </w:p>
          <w:p w14:paraId="1CF6BD76" w14:textId="77777777" w:rsidR="00867BE2" w:rsidRDefault="00867BE2" w:rsidP="00867BE2">
            <w:pPr>
              <w:spacing w:line="240" w:lineRule="auto"/>
              <w:contextualSpacing/>
            </w:pPr>
            <w:r>
              <w:t>(Innohep®)</w:t>
            </w:r>
          </w:p>
        </w:tc>
        <w:tc>
          <w:tcPr>
            <w:tcW w:w="4680" w:type="dxa"/>
          </w:tcPr>
          <w:p w14:paraId="40CF23C5" w14:textId="77777777" w:rsidR="00867BE2" w:rsidRDefault="00867BE2" w:rsidP="00867BE2">
            <w:pPr>
              <w:spacing w:line="240" w:lineRule="auto"/>
              <w:contextualSpacing/>
            </w:pPr>
            <w:r>
              <w:t xml:space="preserve">CrCl &gt; 30 ml/min: </w:t>
            </w:r>
            <w:r w:rsidRPr="005C2FD6">
              <w:rPr>
                <w:color w:val="FF0000"/>
              </w:rPr>
              <w:t>175 IU/kg SQ daily</w:t>
            </w:r>
          </w:p>
        </w:tc>
      </w:tr>
    </w:tbl>
    <w:p w14:paraId="30174553" w14:textId="77777777" w:rsidR="00867BE2" w:rsidRDefault="00867BE2" w:rsidP="00867BE2"/>
    <w:p w14:paraId="07CB566D" w14:textId="77777777" w:rsidR="0085591D" w:rsidRDefault="0085591D"/>
    <w:p w14:paraId="1EBF3BD6" w14:textId="77777777" w:rsidR="006E182A" w:rsidRDefault="006E182A"/>
    <w:p w14:paraId="296748FA" w14:textId="77777777" w:rsidR="006C13B7" w:rsidRDefault="006C13B7"/>
    <w:p w14:paraId="7A675630" w14:textId="77777777" w:rsidR="00CC5502" w:rsidRDefault="00CC5502"/>
    <w:p w14:paraId="6962788E" w14:textId="77777777" w:rsidR="00CC5502" w:rsidRDefault="00CC5502"/>
    <w:p w14:paraId="01B7C904" w14:textId="77777777" w:rsidR="006C13B7" w:rsidRPr="006C13B7" w:rsidRDefault="006C13B7">
      <w:pPr>
        <w:rPr>
          <w:color w:val="FF0000"/>
          <w:sz w:val="28"/>
          <w:szCs w:val="28"/>
        </w:rPr>
      </w:pPr>
      <w:proofErr w:type="spellStart"/>
      <w:r w:rsidRPr="006C13B7">
        <w:rPr>
          <w:color w:val="FF0000"/>
          <w:sz w:val="28"/>
          <w:szCs w:val="28"/>
        </w:rPr>
        <w:lastRenderedPageBreak/>
        <w:t>Pentasaccharides</w:t>
      </w:r>
      <w:proofErr w:type="spellEnd"/>
      <w:r w:rsidR="004A1F8C">
        <w:rPr>
          <w:color w:val="FF0000"/>
          <w:sz w:val="28"/>
          <w:szCs w:val="28"/>
        </w:rPr>
        <w:t xml:space="preserve"> (</w:t>
      </w:r>
      <w:proofErr w:type="spellStart"/>
      <w:r w:rsidR="004A1F8C">
        <w:rPr>
          <w:color w:val="FF0000"/>
          <w:sz w:val="28"/>
          <w:szCs w:val="28"/>
        </w:rPr>
        <w:t>Indraparinux</w:t>
      </w:r>
      <w:proofErr w:type="spellEnd"/>
      <w:r w:rsidR="004A1F8C">
        <w:rPr>
          <w:color w:val="FF0000"/>
          <w:sz w:val="28"/>
          <w:szCs w:val="28"/>
        </w:rPr>
        <w:t xml:space="preserve">) </w:t>
      </w:r>
      <w:r w:rsidR="004A1F8C">
        <w:rPr>
          <w:color w:val="FF0000"/>
          <w:sz w:val="28"/>
          <w:szCs w:val="28"/>
        </w:rPr>
        <w:tab/>
        <w:t xml:space="preserve">Indirect </w:t>
      </w:r>
      <w:r w:rsidR="004A1F8C" w:rsidRPr="004A1F8C">
        <w:rPr>
          <w:color w:val="FF0000"/>
          <w:sz w:val="28"/>
          <w:szCs w:val="28"/>
        </w:rPr>
        <w:sym w:font="Wingdings" w:char="F0E0"/>
      </w:r>
      <w:r w:rsidR="004A1F8C">
        <w:rPr>
          <w:color w:val="FF0000"/>
          <w:sz w:val="28"/>
          <w:szCs w:val="28"/>
        </w:rPr>
        <w:t xml:space="preserve"> prevent clot</w:t>
      </w:r>
    </w:p>
    <w:p w14:paraId="02A74160" w14:textId="77777777" w:rsidR="006C13B7" w:rsidRDefault="006C13B7" w:rsidP="006C13B7">
      <w:pPr>
        <w:pStyle w:val="ListParagraph"/>
        <w:numPr>
          <w:ilvl w:val="0"/>
          <w:numId w:val="4"/>
        </w:numPr>
      </w:pPr>
      <w:r>
        <w:t>New anticoagulant</w:t>
      </w:r>
    </w:p>
    <w:p w14:paraId="6583A5B7" w14:textId="77777777" w:rsidR="006C13B7" w:rsidRDefault="006C13B7" w:rsidP="006C13B7">
      <w:pPr>
        <w:pStyle w:val="ListParagraph"/>
        <w:numPr>
          <w:ilvl w:val="0"/>
          <w:numId w:val="4"/>
        </w:numPr>
      </w:pPr>
      <w:r>
        <w:t>Benefits</w:t>
      </w:r>
    </w:p>
    <w:p w14:paraId="067943E8" w14:textId="77777777" w:rsidR="006C13B7" w:rsidRDefault="006C13B7" w:rsidP="006C13B7">
      <w:pPr>
        <w:pStyle w:val="ListParagraph"/>
        <w:numPr>
          <w:ilvl w:val="1"/>
          <w:numId w:val="4"/>
        </w:numPr>
      </w:pPr>
      <w:r>
        <w:t>No HIT nor osteoporosis</w:t>
      </w:r>
    </w:p>
    <w:p w14:paraId="752ED2BA" w14:textId="77777777" w:rsidR="006C13B7" w:rsidRDefault="006C13B7" w:rsidP="006C13B7">
      <w:pPr>
        <w:pStyle w:val="ListParagraph"/>
        <w:numPr>
          <w:ilvl w:val="1"/>
          <w:numId w:val="4"/>
        </w:numPr>
      </w:pPr>
      <w:r>
        <w:t>QD dosing</w:t>
      </w:r>
    </w:p>
    <w:p w14:paraId="2057134C" w14:textId="77777777" w:rsidR="006C13B7" w:rsidRDefault="006C13B7" w:rsidP="006C13B7">
      <w:pPr>
        <w:pStyle w:val="ListParagraph"/>
        <w:numPr>
          <w:ilvl w:val="0"/>
          <w:numId w:val="4"/>
        </w:numPr>
      </w:pPr>
      <w:r>
        <w:t>Limitations:</w:t>
      </w:r>
    </w:p>
    <w:p w14:paraId="478C0979" w14:textId="77777777" w:rsidR="006C13B7" w:rsidRDefault="006C13B7" w:rsidP="006C13B7">
      <w:pPr>
        <w:pStyle w:val="ListParagraph"/>
        <w:numPr>
          <w:ilvl w:val="1"/>
          <w:numId w:val="4"/>
        </w:numPr>
      </w:pPr>
      <w:r>
        <w:t>Renal</w:t>
      </w:r>
    </w:p>
    <w:p w14:paraId="62545001" w14:textId="77777777" w:rsidR="006C13B7" w:rsidRDefault="006C13B7" w:rsidP="006C13B7">
      <w:pPr>
        <w:pStyle w:val="ListParagraph"/>
        <w:numPr>
          <w:ilvl w:val="1"/>
          <w:numId w:val="4"/>
        </w:numPr>
      </w:pPr>
      <w:r>
        <w:t>No antidote</w:t>
      </w:r>
    </w:p>
    <w:tbl>
      <w:tblPr>
        <w:tblpPr w:leftFromText="180" w:rightFromText="180" w:vertAnchor="text" w:horzAnchor="margin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5"/>
        <w:gridCol w:w="2580"/>
        <w:gridCol w:w="2167"/>
      </w:tblGrid>
      <w:tr w:rsidR="006C13B7" w:rsidRPr="008224DC" w14:paraId="2E3A1127" w14:textId="77777777" w:rsidTr="00926318">
        <w:trPr>
          <w:trHeight w:val="302"/>
        </w:trPr>
        <w:tc>
          <w:tcPr>
            <w:tcW w:w="3715" w:type="dxa"/>
          </w:tcPr>
          <w:p w14:paraId="578E2987" w14:textId="77777777" w:rsidR="006C13B7" w:rsidRPr="008224DC" w:rsidRDefault="006C13B7" w:rsidP="00926318">
            <w:r w:rsidRPr="008224DC">
              <w:t>Indication</w:t>
            </w:r>
          </w:p>
        </w:tc>
        <w:tc>
          <w:tcPr>
            <w:tcW w:w="2580" w:type="dxa"/>
          </w:tcPr>
          <w:p w14:paraId="03DC00DB" w14:textId="77777777" w:rsidR="006C13B7" w:rsidRPr="008224DC" w:rsidRDefault="006C13B7" w:rsidP="00926318">
            <w:r w:rsidRPr="008224DC">
              <w:t>Actual Body weight</w:t>
            </w:r>
          </w:p>
        </w:tc>
        <w:tc>
          <w:tcPr>
            <w:tcW w:w="2167" w:type="dxa"/>
          </w:tcPr>
          <w:p w14:paraId="2A1978BF" w14:textId="77777777" w:rsidR="006C13B7" w:rsidRPr="008224DC" w:rsidRDefault="006C13B7" w:rsidP="00926318">
            <w:r w:rsidRPr="008224DC">
              <w:t>Dose*</w:t>
            </w:r>
          </w:p>
        </w:tc>
      </w:tr>
      <w:tr w:rsidR="006C13B7" w:rsidRPr="008224DC" w14:paraId="6849DDAE" w14:textId="77777777" w:rsidTr="00926318">
        <w:trPr>
          <w:trHeight w:val="290"/>
        </w:trPr>
        <w:tc>
          <w:tcPr>
            <w:tcW w:w="3715" w:type="dxa"/>
            <w:vMerge w:val="restart"/>
          </w:tcPr>
          <w:p w14:paraId="04B0CFE0" w14:textId="77777777" w:rsidR="006C13B7" w:rsidRPr="008224DC" w:rsidRDefault="006C13B7" w:rsidP="00926318">
            <w:r w:rsidRPr="008224DC">
              <w:t>Treatment of DVT and/or PE</w:t>
            </w:r>
          </w:p>
        </w:tc>
        <w:tc>
          <w:tcPr>
            <w:tcW w:w="2580" w:type="dxa"/>
          </w:tcPr>
          <w:p w14:paraId="0E237B87" w14:textId="77777777" w:rsidR="006C13B7" w:rsidRPr="008224DC" w:rsidRDefault="006C13B7" w:rsidP="00926318">
            <w:r w:rsidRPr="008224DC">
              <w:t>&lt; 50 Kg</w:t>
            </w:r>
          </w:p>
        </w:tc>
        <w:tc>
          <w:tcPr>
            <w:tcW w:w="2167" w:type="dxa"/>
          </w:tcPr>
          <w:p w14:paraId="02469189" w14:textId="77777777" w:rsidR="006C13B7" w:rsidRPr="008224DC" w:rsidRDefault="006C13B7" w:rsidP="00926318">
            <w:r w:rsidRPr="008224DC">
              <w:t>5 mg SQ daily</w:t>
            </w:r>
          </w:p>
        </w:tc>
      </w:tr>
      <w:tr w:rsidR="006C13B7" w:rsidRPr="008224DC" w14:paraId="28598069" w14:textId="77777777" w:rsidTr="00926318">
        <w:trPr>
          <w:trHeight w:val="86"/>
        </w:trPr>
        <w:tc>
          <w:tcPr>
            <w:tcW w:w="3715" w:type="dxa"/>
            <w:vMerge/>
          </w:tcPr>
          <w:p w14:paraId="74CA3CCB" w14:textId="77777777" w:rsidR="006C13B7" w:rsidRPr="008224DC" w:rsidRDefault="006C13B7" w:rsidP="00926318"/>
        </w:tc>
        <w:tc>
          <w:tcPr>
            <w:tcW w:w="2580" w:type="dxa"/>
          </w:tcPr>
          <w:p w14:paraId="0D8B2DC3" w14:textId="77777777" w:rsidR="006C13B7" w:rsidRPr="008224DC" w:rsidRDefault="006C13B7" w:rsidP="00926318">
            <w:r w:rsidRPr="008224DC">
              <w:t>50-100 kg</w:t>
            </w:r>
          </w:p>
        </w:tc>
        <w:tc>
          <w:tcPr>
            <w:tcW w:w="2167" w:type="dxa"/>
          </w:tcPr>
          <w:p w14:paraId="2F67489D" w14:textId="77777777" w:rsidR="006C13B7" w:rsidRPr="008224DC" w:rsidRDefault="006C13B7" w:rsidP="00926318">
            <w:r w:rsidRPr="008224DC">
              <w:t>7.5 mg SQ daily</w:t>
            </w:r>
          </w:p>
        </w:tc>
      </w:tr>
      <w:tr w:rsidR="006C13B7" w:rsidRPr="008224DC" w14:paraId="36801CF4" w14:textId="77777777" w:rsidTr="00926318">
        <w:trPr>
          <w:trHeight w:val="86"/>
        </w:trPr>
        <w:tc>
          <w:tcPr>
            <w:tcW w:w="3715" w:type="dxa"/>
            <w:vMerge/>
          </w:tcPr>
          <w:p w14:paraId="0C9FF9AA" w14:textId="77777777" w:rsidR="006C13B7" w:rsidRPr="008224DC" w:rsidRDefault="006C13B7" w:rsidP="00926318"/>
        </w:tc>
        <w:tc>
          <w:tcPr>
            <w:tcW w:w="2580" w:type="dxa"/>
          </w:tcPr>
          <w:p w14:paraId="7039A71A" w14:textId="77777777" w:rsidR="006C13B7" w:rsidRPr="008224DC" w:rsidRDefault="006C13B7" w:rsidP="00926318">
            <w:r w:rsidRPr="008224DC">
              <w:t>&gt; 100 kg</w:t>
            </w:r>
          </w:p>
        </w:tc>
        <w:tc>
          <w:tcPr>
            <w:tcW w:w="2167" w:type="dxa"/>
          </w:tcPr>
          <w:p w14:paraId="6ECC810F" w14:textId="77777777" w:rsidR="006C13B7" w:rsidRPr="008224DC" w:rsidRDefault="006C13B7" w:rsidP="00926318">
            <w:r w:rsidRPr="008224DC">
              <w:t>10 mg SQ daily</w:t>
            </w:r>
          </w:p>
        </w:tc>
      </w:tr>
    </w:tbl>
    <w:p w14:paraId="6BE383E5" w14:textId="77777777" w:rsidR="006C13B7" w:rsidRDefault="006C13B7" w:rsidP="006C13B7"/>
    <w:p w14:paraId="1247DE6E" w14:textId="77777777" w:rsidR="006C13B7" w:rsidRDefault="006C13B7" w:rsidP="006C13B7"/>
    <w:p w14:paraId="6A2CEDB6" w14:textId="77777777" w:rsidR="006C13B7" w:rsidRDefault="006C13B7" w:rsidP="006C13B7"/>
    <w:p w14:paraId="58A85175" w14:textId="77777777" w:rsidR="006C13B7" w:rsidRDefault="006C13B7" w:rsidP="006C13B7"/>
    <w:p w14:paraId="4C49D663" w14:textId="77777777" w:rsidR="006C13B7" w:rsidRDefault="006C13B7" w:rsidP="006C13B7"/>
    <w:p w14:paraId="47B2687C" w14:textId="77777777" w:rsidR="004A1F8C" w:rsidRDefault="004A1F8C" w:rsidP="006C13B7">
      <w:pPr>
        <w:rPr>
          <w:color w:val="FF0000"/>
          <w:sz w:val="28"/>
          <w:szCs w:val="28"/>
        </w:rPr>
      </w:pPr>
    </w:p>
    <w:p w14:paraId="225F32B1" w14:textId="77777777" w:rsidR="004A1F8C" w:rsidRDefault="004A1F8C" w:rsidP="006C13B7">
      <w:pPr>
        <w:rPr>
          <w:color w:val="FF0000"/>
          <w:sz w:val="28"/>
          <w:szCs w:val="28"/>
        </w:rPr>
      </w:pPr>
    </w:p>
    <w:p w14:paraId="39287B61" w14:textId="77777777" w:rsidR="004A1F8C" w:rsidRDefault="004A1F8C" w:rsidP="006C13B7">
      <w:pPr>
        <w:rPr>
          <w:color w:val="FF0000"/>
          <w:sz w:val="28"/>
          <w:szCs w:val="28"/>
        </w:rPr>
      </w:pPr>
    </w:p>
    <w:p w14:paraId="6112123A" w14:textId="77777777" w:rsidR="004A1F8C" w:rsidRDefault="004A1F8C" w:rsidP="006C13B7">
      <w:pPr>
        <w:rPr>
          <w:color w:val="FF0000"/>
          <w:sz w:val="28"/>
          <w:szCs w:val="28"/>
        </w:rPr>
      </w:pPr>
    </w:p>
    <w:p w14:paraId="0D521AAF" w14:textId="77777777" w:rsidR="004A1F8C" w:rsidRDefault="004A1F8C" w:rsidP="006C13B7">
      <w:pPr>
        <w:rPr>
          <w:color w:val="FF0000"/>
          <w:sz w:val="28"/>
          <w:szCs w:val="28"/>
        </w:rPr>
      </w:pPr>
    </w:p>
    <w:p w14:paraId="21D6565C" w14:textId="77777777" w:rsidR="004A1F8C" w:rsidRDefault="004A1F8C" w:rsidP="006C13B7">
      <w:pPr>
        <w:rPr>
          <w:color w:val="FF0000"/>
          <w:sz w:val="28"/>
          <w:szCs w:val="28"/>
        </w:rPr>
      </w:pPr>
    </w:p>
    <w:p w14:paraId="36BBD666" w14:textId="77777777" w:rsidR="004A1F8C" w:rsidRDefault="004A1F8C" w:rsidP="006C13B7">
      <w:pPr>
        <w:rPr>
          <w:color w:val="FF0000"/>
          <w:sz w:val="28"/>
          <w:szCs w:val="28"/>
        </w:rPr>
      </w:pPr>
    </w:p>
    <w:p w14:paraId="5F1CCBC3" w14:textId="77777777" w:rsidR="004A1F8C" w:rsidRDefault="004A1F8C" w:rsidP="006C13B7">
      <w:pPr>
        <w:rPr>
          <w:color w:val="FF0000"/>
          <w:sz w:val="28"/>
          <w:szCs w:val="28"/>
        </w:rPr>
      </w:pPr>
    </w:p>
    <w:p w14:paraId="6EC1E755" w14:textId="77777777" w:rsidR="004A1F8C" w:rsidRDefault="004A1F8C" w:rsidP="006C13B7">
      <w:pPr>
        <w:rPr>
          <w:color w:val="FF0000"/>
          <w:sz w:val="28"/>
          <w:szCs w:val="28"/>
        </w:rPr>
      </w:pPr>
    </w:p>
    <w:p w14:paraId="1FD48C83" w14:textId="77777777" w:rsidR="004A1F8C" w:rsidRDefault="004A1F8C" w:rsidP="006C13B7">
      <w:pPr>
        <w:rPr>
          <w:color w:val="FF0000"/>
          <w:sz w:val="28"/>
          <w:szCs w:val="28"/>
        </w:rPr>
      </w:pPr>
    </w:p>
    <w:p w14:paraId="381F2EF8" w14:textId="77777777" w:rsidR="004A1F8C" w:rsidRDefault="004A1F8C" w:rsidP="006C13B7">
      <w:pPr>
        <w:rPr>
          <w:color w:val="FF0000"/>
          <w:sz w:val="28"/>
          <w:szCs w:val="28"/>
        </w:rPr>
      </w:pPr>
    </w:p>
    <w:p w14:paraId="1F59AE79" w14:textId="77777777" w:rsidR="004A1F8C" w:rsidRDefault="004A1F8C" w:rsidP="006C13B7">
      <w:pPr>
        <w:rPr>
          <w:color w:val="FF0000"/>
          <w:sz w:val="28"/>
          <w:szCs w:val="28"/>
        </w:rPr>
      </w:pPr>
    </w:p>
    <w:p w14:paraId="4E870B48" w14:textId="77777777" w:rsidR="004A1F8C" w:rsidRDefault="004A1F8C" w:rsidP="006C13B7">
      <w:pPr>
        <w:rPr>
          <w:color w:val="FF0000"/>
          <w:sz w:val="28"/>
          <w:szCs w:val="28"/>
        </w:rPr>
      </w:pPr>
    </w:p>
    <w:p w14:paraId="2DC8B342" w14:textId="77777777" w:rsidR="004A1F8C" w:rsidRDefault="004A1F8C" w:rsidP="006C13B7">
      <w:pPr>
        <w:rPr>
          <w:color w:val="FF0000"/>
          <w:sz w:val="28"/>
          <w:szCs w:val="28"/>
        </w:rPr>
      </w:pPr>
    </w:p>
    <w:p w14:paraId="0791A640" w14:textId="77777777" w:rsidR="004A1F8C" w:rsidRDefault="004A1F8C" w:rsidP="006C13B7">
      <w:pPr>
        <w:rPr>
          <w:color w:val="FF0000"/>
          <w:sz w:val="28"/>
          <w:szCs w:val="28"/>
        </w:rPr>
      </w:pPr>
    </w:p>
    <w:p w14:paraId="79A38C5C" w14:textId="77777777" w:rsidR="006C13B7" w:rsidRPr="006C13B7" w:rsidRDefault="006C13B7" w:rsidP="006C13B7">
      <w:pPr>
        <w:rPr>
          <w:color w:val="FF0000"/>
          <w:sz w:val="28"/>
          <w:szCs w:val="28"/>
        </w:rPr>
      </w:pPr>
      <w:r w:rsidRPr="006C13B7">
        <w:rPr>
          <w:color w:val="FF0000"/>
          <w:sz w:val="28"/>
          <w:szCs w:val="28"/>
        </w:rPr>
        <w:lastRenderedPageBreak/>
        <w:t>Direct Thrombin Inhibitors</w:t>
      </w:r>
    </w:p>
    <w:p w14:paraId="124C9E96" w14:textId="77777777" w:rsidR="006C13B7" w:rsidRPr="006C13B7" w:rsidRDefault="006C13B7" w:rsidP="006C13B7">
      <w:pPr>
        <w:pStyle w:val="ListParagraph"/>
        <w:numPr>
          <w:ilvl w:val="0"/>
          <w:numId w:val="5"/>
        </w:numPr>
        <w:rPr>
          <w:highlight w:val="yellow"/>
        </w:rPr>
      </w:pPr>
      <w:r w:rsidRPr="006C13B7">
        <w:rPr>
          <w:highlight w:val="yellow"/>
        </w:rPr>
        <w:t>Use: In patients with HIT (Heparin-</w:t>
      </w:r>
      <w:proofErr w:type="spellStart"/>
      <w:r w:rsidRPr="006C13B7">
        <w:rPr>
          <w:highlight w:val="yellow"/>
        </w:rPr>
        <w:t>induced_thrombocytopenia</w:t>
      </w:r>
      <w:proofErr w:type="spellEnd"/>
      <w:r w:rsidRPr="006C13B7">
        <w:rPr>
          <w:highlight w:val="yellow"/>
        </w:rPr>
        <w:t>)</w:t>
      </w:r>
    </w:p>
    <w:p w14:paraId="206C8908" w14:textId="77777777" w:rsidR="006C13B7" w:rsidRDefault="006C13B7" w:rsidP="006C13B7">
      <w:pPr>
        <w:pStyle w:val="ListParagraph"/>
        <w:numPr>
          <w:ilvl w:val="0"/>
          <w:numId w:val="5"/>
        </w:numPr>
      </w:pPr>
      <w:r>
        <w:t>MOA: inhibit IIa w/o use of AT (from leech saliva)</w:t>
      </w:r>
    </w:p>
    <w:p w14:paraId="7ED1B5A5" w14:textId="77777777" w:rsidR="006C13B7" w:rsidRDefault="006C13B7" w:rsidP="006C13B7">
      <w:pPr>
        <w:pStyle w:val="ListParagraph"/>
        <w:numPr>
          <w:ilvl w:val="0"/>
          <w:numId w:val="5"/>
        </w:numPr>
      </w:pPr>
      <w:r>
        <w:t xml:space="preserve">Drugs: </w:t>
      </w:r>
      <w:r w:rsidRPr="006C13B7">
        <w:rPr>
          <w:highlight w:val="green"/>
        </w:rPr>
        <w:t>-RUDIN</w:t>
      </w:r>
    </w:p>
    <w:p w14:paraId="4E326E8E" w14:textId="77777777" w:rsidR="006C13B7" w:rsidRDefault="006C13B7" w:rsidP="006C13B7">
      <w:pPr>
        <w:pStyle w:val="ListParagraph"/>
        <w:numPr>
          <w:ilvl w:val="1"/>
          <w:numId w:val="5"/>
        </w:numPr>
      </w:pPr>
      <w:r>
        <w:t>Argatroban</w:t>
      </w:r>
    </w:p>
    <w:p w14:paraId="7FC821E9" w14:textId="77777777" w:rsidR="006C13B7" w:rsidRDefault="006C13B7" w:rsidP="006C13B7">
      <w:pPr>
        <w:pStyle w:val="ListParagraph"/>
        <w:numPr>
          <w:ilvl w:val="1"/>
          <w:numId w:val="5"/>
        </w:numPr>
      </w:pPr>
      <w:r>
        <w:t>Lepirudin</w:t>
      </w:r>
    </w:p>
    <w:p w14:paraId="3BC9F02A" w14:textId="77777777" w:rsidR="006C13B7" w:rsidRDefault="006C13B7" w:rsidP="006C13B7">
      <w:pPr>
        <w:pStyle w:val="ListParagraph"/>
        <w:numPr>
          <w:ilvl w:val="1"/>
          <w:numId w:val="5"/>
        </w:numPr>
      </w:pPr>
      <w:r>
        <w:t>Bivalirudin</w:t>
      </w:r>
    </w:p>
    <w:p w14:paraId="4D0F534C" w14:textId="77777777" w:rsidR="006C13B7" w:rsidRPr="00CC5502" w:rsidRDefault="006C13B7" w:rsidP="006C13B7">
      <w:pPr>
        <w:rPr>
          <w:color w:val="FF0000"/>
          <w:sz w:val="28"/>
          <w:szCs w:val="28"/>
        </w:rPr>
      </w:pPr>
      <w:r w:rsidRPr="00CC5502">
        <w:rPr>
          <w:color w:val="FF0000"/>
          <w:sz w:val="28"/>
          <w:szCs w:val="28"/>
        </w:rPr>
        <w:t>Oral Direct Thrombin Inhibitors</w:t>
      </w:r>
      <w:r w:rsidR="00CC5502" w:rsidRPr="00CC5502">
        <w:rPr>
          <w:color w:val="FF0000"/>
          <w:sz w:val="28"/>
          <w:szCs w:val="28"/>
        </w:rPr>
        <w:t xml:space="preserve"> </w:t>
      </w:r>
      <w:r w:rsidR="00CC5502" w:rsidRPr="00CC5502">
        <w:rPr>
          <w:color w:val="FF0000"/>
          <w:sz w:val="28"/>
          <w:szCs w:val="28"/>
        </w:rPr>
        <w:sym w:font="Wingdings" w:char="F0E0"/>
      </w:r>
      <w:r w:rsidR="00CC5502" w:rsidRPr="00CC5502">
        <w:rPr>
          <w:color w:val="FF0000"/>
          <w:sz w:val="28"/>
          <w:szCs w:val="28"/>
        </w:rPr>
        <w:t xml:space="preserve"> </w:t>
      </w:r>
      <w:r w:rsidR="004A1F8C">
        <w:rPr>
          <w:color w:val="FF0000"/>
          <w:sz w:val="28"/>
          <w:szCs w:val="28"/>
        </w:rPr>
        <w:tab/>
      </w:r>
      <w:r w:rsidR="00CC5502" w:rsidRPr="00CC5502">
        <w:rPr>
          <w:color w:val="FF0000"/>
          <w:sz w:val="28"/>
          <w:szCs w:val="28"/>
        </w:rPr>
        <w:t>Dabigatran</w:t>
      </w:r>
    </w:p>
    <w:p w14:paraId="5FFB74DB" w14:textId="77777777" w:rsidR="006C13B7" w:rsidRPr="004A1F8C" w:rsidRDefault="00CC5502" w:rsidP="00CC5502">
      <w:pPr>
        <w:pStyle w:val="ListParagraph"/>
        <w:numPr>
          <w:ilvl w:val="0"/>
          <w:numId w:val="6"/>
        </w:numPr>
        <w:rPr>
          <w:highlight w:val="yellow"/>
        </w:rPr>
      </w:pPr>
      <w:r w:rsidRPr="004A1F8C">
        <w:rPr>
          <w:highlight w:val="yellow"/>
        </w:rPr>
        <w:t>Use: Patients with atrial fibrillation</w:t>
      </w:r>
    </w:p>
    <w:p w14:paraId="4CBEE520" w14:textId="77777777" w:rsidR="00CC5502" w:rsidRDefault="00CC5502" w:rsidP="00CC5502">
      <w:pPr>
        <w:pStyle w:val="ListParagraph"/>
        <w:numPr>
          <w:ilvl w:val="0"/>
          <w:numId w:val="6"/>
        </w:numPr>
      </w:pPr>
      <w:r>
        <w:t>Benefits</w:t>
      </w:r>
    </w:p>
    <w:p w14:paraId="5268E839" w14:textId="77777777" w:rsidR="00CC5502" w:rsidRDefault="00CC5502" w:rsidP="00CC5502">
      <w:pPr>
        <w:pStyle w:val="ListParagraph"/>
        <w:numPr>
          <w:ilvl w:val="1"/>
          <w:numId w:val="6"/>
        </w:numPr>
      </w:pPr>
      <w:r>
        <w:t xml:space="preserve">At home </w:t>
      </w:r>
      <w:r>
        <w:sym w:font="Wingdings" w:char="F0E0"/>
      </w:r>
      <w:r w:rsidRPr="00CC5502">
        <w:t xml:space="preserve"> </w:t>
      </w:r>
      <w:r>
        <w:t xml:space="preserve">Long </w:t>
      </w:r>
      <w:proofErr w:type="spellStart"/>
      <w:r>
        <w:t>haf</w:t>
      </w:r>
      <w:proofErr w:type="spellEnd"/>
      <w:r>
        <w:t xml:space="preserve"> life</w:t>
      </w:r>
    </w:p>
    <w:p w14:paraId="1DA1A641" w14:textId="77777777" w:rsidR="00CC5502" w:rsidRDefault="00CC5502" w:rsidP="00CC5502">
      <w:pPr>
        <w:pStyle w:val="ListParagraph"/>
        <w:numPr>
          <w:ilvl w:val="0"/>
          <w:numId w:val="6"/>
        </w:numPr>
      </w:pPr>
      <w:r>
        <w:t>Limitation</w:t>
      </w:r>
    </w:p>
    <w:p w14:paraId="5D73D365" w14:textId="77777777" w:rsidR="00CC5502" w:rsidRDefault="00CC5502" w:rsidP="00CC5502">
      <w:pPr>
        <w:pStyle w:val="ListParagraph"/>
        <w:numPr>
          <w:ilvl w:val="1"/>
          <w:numId w:val="6"/>
        </w:numPr>
      </w:pPr>
      <w:r>
        <w:t xml:space="preserve">Renal clearance </w:t>
      </w:r>
      <w:r>
        <w:sym w:font="Wingdings" w:char="F0E0"/>
      </w:r>
      <w:r>
        <w:t xml:space="preserve"> kidney problems</w:t>
      </w:r>
    </w:p>
    <w:p w14:paraId="3F81A3FB" w14:textId="77777777" w:rsidR="00852815" w:rsidRPr="004A1F8C" w:rsidRDefault="00CC5502" w:rsidP="00542265">
      <w:pPr>
        <w:pStyle w:val="ListParagraph"/>
        <w:numPr>
          <w:ilvl w:val="1"/>
          <w:numId w:val="6"/>
        </w:numPr>
      </w:pPr>
      <w:r>
        <w:t>$$$</w:t>
      </w:r>
    </w:p>
    <w:p w14:paraId="6B7CA94D" w14:textId="77777777" w:rsidR="00542265" w:rsidRPr="00542265" w:rsidRDefault="00542265" w:rsidP="00542265">
      <w:pPr>
        <w:rPr>
          <w:color w:val="FF0000"/>
          <w:sz w:val="28"/>
          <w:szCs w:val="28"/>
        </w:rPr>
      </w:pPr>
      <w:r w:rsidRPr="00542265">
        <w:rPr>
          <w:color w:val="FF0000"/>
          <w:sz w:val="28"/>
          <w:szCs w:val="28"/>
        </w:rPr>
        <w:t>Warfarin</w:t>
      </w:r>
      <w:r w:rsidR="005E4E17">
        <w:rPr>
          <w:color w:val="FF0000"/>
          <w:sz w:val="28"/>
          <w:szCs w:val="28"/>
        </w:rPr>
        <w:t xml:space="preserve"> (prevents </w:t>
      </w:r>
      <w:proofErr w:type="spellStart"/>
      <w:r w:rsidR="005E4E17">
        <w:rPr>
          <w:color w:val="FF0000"/>
          <w:sz w:val="28"/>
          <w:szCs w:val="28"/>
        </w:rPr>
        <w:t>vit</w:t>
      </w:r>
      <w:proofErr w:type="spellEnd"/>
      <w:r w:rsidR="005E4E17">
        <w:rPr>
          <w:color w:val="FF0000"/>
          <w:sz w:val="28"/>
          <w:szCs w:val="28"/>
        </w:rPr>
        <w:t xml:space="preserve"> K)</w:t>
      </w:r>
      <w:r w:rsidR="004A1F8C">
        <w:rPr>
          <w:color w:val="FF0000"/>
          <w:sz w:val="28"/>
          <w:szCs w:val="28"/>
        </w:rPr>
        <w:tab/>
        <w:t>(Direct)</w:t>
      </w:r>
    </w:p>
    <w:p w14:paraId="2877D600" w14:textId="77777777" w:rsidR="00542265" w:rsidRDefault="00542265" w:rsidP="00542265">
      <w:pPr>
        <w:pStyle w:val="ListParagraph"/>
        <w:numPr>
          <w:ilvl w:val="0"/>
          <w:numId w:val="7"/>
        </w:numPr>
      </w:pPr>
      <w:r>
        <w:t xml:space="preserve">Prevents carboxylation (activation) of </w:t>
      </w:r>
      <w:r w:rsidRPr="005E4E17">
        <w:rPr>
          <w:highlight w:val="yellow"/>
        </w:rPr>
        <w:t>Vit K</w:t>
      </w:r>
      <w:r>
        <w:t xml:space="preserve"> clotting factors</w:t>
      </w:r>
    </w:p>
    <w:p w14:paraId="18598E8D" w14:textId="77777777" w:rsidR="00542265" w:rsidRDefault="00542265" w:rsidP="00542265">
      <w:pPr>
        <w:pStyle w:val="ListParagraph"/>
        <w:numPr>
          <w:ilvl w:val="1"/>
          <w:numId w:val="7"/>
        </w:numPr>
      </w:pPr>
      <w:r>
        <w:t xml:space="preserve">Vit K </w:t>
      </w:r>
      <w:r>
        <w:sym w:font="Wingdings" w:char="F0E0"/>
      </w:r>
      <w:r>
        <w:t xml:space="preserve"> </w:t>
      </w:r>
      <w:r w:rsidRPr="005E4E17">
        <w:rPr>
          <w:highlight w:val="yellow"/>
        </w:rPr>
        <w:t>delay</w:t>
      </w:r>
      <w:r>
        <w:t xml:space="preserve"> onset, delay discontinuation</w:t>
      </w:r>
    </w:p>
    <w:p w14:paraId="3EBE74D0" w14:textId="77777777" w:rsidR="007B132B" w:rsidRDefault="007B132B" w:rsidP="007B132B">
      <w:pPr>
        <w:pStyle w:val="ListParagraph"/>
        <w:numPr>
          <w:ilvl w:val="2"/>
          <w:numId w:val="7"/>
        </w:numPr>
      </w:pPr>
      <w:r>
        <w:t xml:space="preserve">Treat OD: Vitamin K (lowest possible dose b/c stay in system </w:t>
      </w:r>
      <w:r>
        <w:sym w:font="Wingdings" w:char="F0E0"/>
      </w:r>
      <w:r>
        <w:t xml:space="preserve"> oil soluble ADEK)</w:t>
      </w:r>
    </w:p>
    <w:p w14:paraId="2B94353E" w14:textId="77777777" w:rsidR="005E4E17" w:rsidRDefault="005E4E17" w:rsidP="005E4E17">
      <w:pPr>
        <w:pStyle w:val="ListParagraph"/>
        <w:numPr>
          <w:ilvl w:val="0"/>
          <w:numId w:val="7"/>
        </w:numPr>
      </w:pPr>
      <w:r>
        <w:t>3 rules of 5</w:t>
      </w:r>
    </w:p>
    <w:p w14:paraId="6FCB51A7" w14:textId="77777777" w:rsidR="005E4E17" w:rsidRDefault="005E4E17" w:rsidP="005E4E17">
      <w:pPr>
        <w:pStyle w:val="ListParagraph"/>
        <w:numPr>
          <w:ilvl w:val="1"/>
          <w:numId w:val="7"/>
        </w:numPr>
      </w:pPr>
      <w:r>
        <w:t>5 days to take action</w:t>
      </w:r>
    </w:p>
    <w:p w14:paraId="66087478" w14:textId="77777777" w:rsidR="005E4E17" w:rsidRDefault="005E4E17" w:rsidP="005E4E17">
      <w:pPr>
        <w:pStyle w:val="ListParagraph"/>
        <w:numPr>
          <w:ilvl w:val="1"/>
          <w:numId w:val="7"/>
        </w:numPr>
      </w:pPr>
      <w:r>
        <w:t>5 mg/day</w:t>
      </w:r>
    </w:p>
    <w:p w14:paraId="6D6902B9" w14:textId="77777777" w:rsidR="005E4E17" w:rsidRDefault="005E4E17" w:rsidP="005E4E17">
      <w:pPr>
        <w:pStyle w:val="ListParagraph"/>
        <w:numPr>
          <w:ilvl w:val="1"/>
          <w:numId w:val="7"/>
        </w:numPr>
      </w:pPr>
      <w:r>
        <w:t>5 days to wash out</w:t>
      </w:r>
    </w:p>
    <w:p w14:paraId="709A58F5" w14:textId="77777777" w:rsidR="00542265" w:rsidRDefault="005E4E17" w:rsidP="005E4E17">
      <w:pPr>
        <w:pStyle w:val="ListParagraph"/>
        <w:numPr>
          <w:ilvl w:val="0"/>
          <w:numId w:val="7"/>
        </w:numPr>
      </w:pPr>
      <w:r>
        <w:t>ADR</w:t>
      </w:r>
    </w:p>
    <w:p w14:paraId="6C53A29E" w14:textId="77777777" w:rsidR="005E4E17" w:rsidRDefault="005E4E17" w:rsidP="005E4E17">
      <w:pPr>
        <w:pStyle w:val="ListParagraph"/>
        <w:numPr>
          <w:ilvl w:val="1"/>
          <w:numId w:val="7"/>
        </w:numPr>
      </w:pPr>
      <w:r>
        <w:t xml:space="preserve">Necrosis: </w:t>
      </w:r>
    </w:p>
    <w:p w14:paraId="5F926BBA" w14:textId="77777777" w:rsidR="005E4E17" w:rsidRDefault="005E4E17" w:rsidP="005E4E17">
      <w:pPr>
        <w:pStyle w:val="ListParagraph"/>
        <w:numPr>
          <w:ilvl w:val="2"/>
          <w:numId w:val="7"/>
        </w:numPr>
      </w:pPr>
      <w:r>
        <w:t>Purple toe syndrome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2880"/>
        <w:gridCol w:w="2178"/>
      </w:tblGrid>
      <w:tr w:rsidR="0036712D" w14:paraId="4B679C00" w14:textId="77777777" w:rsidTr="00926318">
        <w:tc>
          <w:tcPr>
            <w:tcW w:w="4518" w:type="dxa"/>
          </w:tcPr>
          <w:p w14:paraId="0F3BA0CE" w14:textId="77777777" w:rsidR="0036712D" w:rsidRDefault="0036712D" w:rsidP="0036712D">
            <w:pPr>
              <w:pStyle w:val="Heading5"/>
              <w:contextualSpacing/>
              <w:jc w:val="center"/>
            </w:pPr>
            <w:r>
              <w:t xml:space="preserve">Drugs that Increase INR </w:t>
            </w:r>
          </w:p>
          <w:p w14:paraId="7D94B754" w14:textId="77777777" w:rsidR="0036712D" w:rsidRDefault="0036712D" w:rsidP="0036712D">
            <w:pPr>
              <w:pStyle w:val="Heading5"/>
              <w:contextualSpacing/>
              <w:jc w:val="center"/>
            </w:pPr>
            <w:r>
              <w:t>(</w:t>
            </w:r>
            <w:proofErr w:type="gramStart"/>
            <w:r>
              <w:t>increased</w:t>
            </w:r>
            <w:proofErr w:type="gramEnd"/>
            <w:r>
              <w:t xml:space="preserve"> plasma warfarin</w:t>
            </w:r>
            <w:r>
              <w:sym w:font="Wingdings" w:char="F0E0"/>
            </w:r>
            <w:r>
              <w:t xml:space="preserve"> should reduce warfarin dose) </w:t>
            </w:r>
          </w:p>
        </w:tc>
        <w:tc>
          <w:tcPr>
            <w:tcW w:w="2880" w:type="dxa"/>
          </w:tcPr>
          <w:p w14:paraId="4D4A1012" w14:textId="77777777" w:rsidR="0036712D" w:rsidRDefault="0036712D" w:rsidP="0036712D">
            <w:pPr>
              <w:pStyle w:val="Heading5"/>
              <w:contextualSpacing/>
              <w:jc w:val="center"/>
            </w:pPr>
            <w:r>
              <w:t>Drugs that Decrease INR</w:t>
            </w:r>
          </w:p>
          <w:p w14:paraId="2D575470" w14:textId="77777777" w:rsidR="0036712D" w:rsidRPr="00B17980" w:rsidRDefault="0036712D" w:rsidP="0036712D">
            <w:pPr>
              <w:spacing w:line="240" w:lineRule="auto"/>
              <w:contextualSpacing/>
            </w:pPr>
            <w:r>
              <w:t>(decreased plasma warfarin</w:t>
            </w:r>
            <w:r>
              <w:sym w:font="Wingdings" w:char="F0E0"/>
            </w:r>
            <w:r>
              <w:t xml:space="preserve"> should increase dose) </w:t>
            </w:r>
          </w:p>
        </w:tc>
        <w:tc>
          <w:tcPr>
            <w:tcW w:w="2178" w:type="dxa"/>
          </w:tcPr>
          <w:p w14:paraId="0A4F149F" w14:textId="77777777" w:rsidR="0036712D" w:rsidRDefault="0036712D" w:rsidP="0036712D">
            <w:pPr>
              <w:pStyle w:val="Heading5"/>
              <w:tabs>
                <w:tab w:val="left" w:pos="360"/>
              </w:tabs>
              <w:contextualSpacing/>
              <w:jc w:val="center"/>
            </w:pPr>
            <w:r>
              <w:t>Increased Risk of Bleeding</w:t>
            </w:r>
          </w:p>
          <w:p w14:paraId="16D6D9A0" w14:textId="77777777" w:rsidR="0036712D" w:rsidRPr="00987F4A" w:rsidRDefault="0036712D" w:rsidP="0036712D">
            <w:pPr>
              <w:spacing w:line="240" w:lineRule="auto"/>
              <w:contextualSpacing/>
            </w:pPr>
            <w:r>
              <w:t>(</w:t>
            </w:r>
            <w:r w:rsidRPr="00AE5D53">
              <w:rPr>
                <w:color w:val="FF0000"/>
              </w:rPr>
              <w:t>No Effect on INR</w:t>
            </w:r>
            <w:r>
              <w:t>)</w:t>
            </w:r>
          </w:p>
        </w:tc>
      </w:tr>
      <w:tr w:rsidR="0036712D" w14:paraId="0FD00520" w14:textId="77777777" w:rsidTr="00926318">
        <w:trPr>
          <w:trHeight w:val="3293"/>
        </w:trPr>
        <w:tc>
          <w:tcPr>
            <w:tcW w:w="4518" w:type="dxa"/>
          </w:tcPr>
          <w:p w14:paraId="60D893C6" w14:textId="77777777" w:rsidR="0036712D" w:rsidRPr="00AE5D53" w:rsidRDefault="0036712D" w:rsidP="0036712D">
            <w:pPr>
              <w:spacing w:line="240" w:lineRule="auto"/>
              <w:contextualSpacing/>
              <w:rPr>
                <w:b/>
                <w:color w:val="FF0000"/>
              </w:rPr>
            </w:pPr>
            <w:r w:rsidRPr="00AE5D53">
              <w:rPr>
                <w:b/>
                <w:color w:val="FF0000"/>
              </w:rPr>
              <w:t>Increase catabolism of clotting factors</w:t>
            </w:r>
          </w:p>
          <w:p w14:paraId="6FAA02B8" w14:textId="77777777" w:rsidR="0036712D" w:rsidRDefault="0036712D" w:rsidP="0036712D">
            <w:pPr>
              <w:spacing w:line="240" w:lineRule="auto"/>
              <w:contextualSpacing/>
              <w:rPr>
                <w:b/>
                <w:i/>
              </w:rPr>
            </w:pPr>
            <w:r>
              <w:rPr>
                <w:b/>
                <w:i/>
              </w:rPr>
              <w:t xml:space="preserve">  </w:t>
            </w:r>
            <w:r>
              <w:rPr>
                <w:i/>
              </w:rPr>
              <w:t>T</w:t>
            </w:r>
            <w:r>
              <w:rPr>
                <w:b/>
                <w:i/>
              </w:rPr>
              <w:t>hyroid hormones</w:t>
            </w:r>
          </w:p>
          <w:p w14:paraId="68374D58" w14:textId="77777777" w:rsidR="0036712D" w:rsidRDefault="0036712D" w:rsidP="0036712D">
            <w:pPr>
              <w:spacing w:line="240" w:lineRule="auto"/>
              <w:contextualSpacing/>
              <w:rPr>
                <w:b/>
                <w:i/>
              </w:rPr>
            </w:pPr>
          </w:p>
          <w:p w14:paraId="2C9F1697" w14:textId="77777777" w:rsidR="0036712D" w:rsidRPr="00AE5D53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color w:val="FF0000"/>
              </w:rPr>
            </w:pPr>
            <w:r w:rsidRPr="00AE5D53">
              <w:rPr>
                <w:b/>
                <w:color w:val="FF0000"/>
              </w:rPr>
              <w:t>Inhibition of metabolism</w:t>
            </w:r>
          </w:p>
          <w:p w14:paraId="6E326EBA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  <w:i/>
              </w:rPr>
            </w:pPr>
            <w:r>
              <w:t xml:space="preserve">  </w:t>
            </w:r>
            <w:r w:rsidRPr="00987F4A">
              <w:rPr>
                <w:b/>
                <w:i/>
              </w:rPr>
              <w:t xml:space="preserve">Amiodarone, Cimetidine, Sertraline, </w:t>
            </w:r>
          </w:p>
          <w:p w14:paraId="1FCEC78A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  <w:i/>
              </w:rPr>
            </w:pPr>
            <w:r w:rsidRPr="00D742EF">
              <w:rPr>
                <w:b/>
                <w:i/>
                <w:color w:val="FF0000"/>
              </w:rPr>
              <w:t>Ethanol (acute)</w:t>
            </w:r>
            <w:r w:rsidRPr="00987F4A">
              <w:rPr>
                <w:b/>
                <w:i/>
              </w:rPr>
              <w:t>,  fluvastatin, Flucon</w:t>
            </w:r>
            <w:r w:rsidRPr="00142EA2">
              <w:rPr>
                <w:b/>
                <w:i/>
                <w:color w:val="FF0000"/>
              </w:rPr>
              <w:t>azole</w:t>
            </w:r>
            <w:r w:rsidRPr="00987F4A">
              <w:rPr>
                <w:b/>
                <w:i/>
              </w:rPr>
              <w:t>,  Metronidazole</w:t>
            </w:r>
            <w:r>
              <w:rPr>
                <w:b/>
                <w:i/>
              </w:rPr>
              <w:t xml:space="preserve">, </w:t>
            </w:r>
            <w:r w:rsidRPr="00987F4A">
              <w:rPr>
                <w:b/>
                <w:i/>
              </w:rPr>
              <w:t xml:space="preserve">Erythromycins,  isoniazid </w:t>
            </w:r>
            <w:r w:rsidRPr="00142EA2">
              <w:rPr>
                <w:b/>
                <w:i/>
                <w:color w:val="FF0000"/>
              </w:rPr>
              <w:t>Sulfonamides</w:t>
            </w:r>
            <w:r>
              <w:rPr>
                <w:b/>
                <w:i/>
              </w:rPr>
              <w:t xml:space="preserve">, </w:t>
            </w:r>
            <w:r w:rsidRPr="00142EA2">
              <w:rPr>
                <w:b/>
                <w:i/>
                <w:color w:val="FF0000"/>
              </w:rPr>
              <w:t>Quinolones</w:t>
            </w:r>
            <w:r>
              <w:rPr>
                <w:b/>
                <w:i/>
              </w:rPr>
              <w:t xml:space="preserve">, </w:t>
            </w:r>
            <w:r w:rsidRPr="00142EA2">
              <w:rPr>
                <w:b/>
                <w:i/>
                <w:color w:val="FF0000"/>
              </w:rPr>
              <w:t>Macrolides</w:t>
            </w:r>
          </w:p>
          <w:p w14:paraId="5AC9B73F" w14:textId="77777777" w:rsidR="0036712D" w:rsidRPr="00987F4A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  <w:i/>
              </w:rPr>
            </w:pPr>
            <w:r>
              <w:rPr>
                <w:b/>
                <w:i/>
              </w:rPr>
              <w:t xml:space="preserve">(CYP2C9 and 3A4 inhibitors as in statin) </w:t>
            </w:r>
          </w:p>
          <w:p w14:paraId="0787DBFC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i/>
              </w:rPr>
            </w:pPr>
          </w:p>
          <w:p w14:paraId="020EFBD6" w14:textId="77777777" w:rsidR="0036712D" w:rsidRDefault="0036712D" w:rsidP="0036712D">
            <w:pPr>
              <w:spacing w:line="240" w:lineRule="auto"/>
              <w:contextualSpacing/>
            </w:pPr>
            <w:bookmarkStart w:id="0" w:name="_GoBack"/>
            <w:bookmarkEnd w:id="0"/>
          </w:p>
        </w:tc>
        <w:tc>
          <w:tcPr>
            <w:tcW w:w="2880" w:type="dxa"/>
          </w:tcPr>
          <w:p w14:paraId="13DFF771" w14:textId="77777777" w:rsidR="0036712D" w:rsidRPr="00AE5D53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color w:val="FF0000"/>
              </w:rPr>
            </w:pPr>
            <w:r w:rsidRPr="00AE5D53">
              <w:rPr>
                <w:b/>
                <w:color w:val="FF0000"/>
              </w:rPr>
              <w:t>Increased synthesis of clotting factors</w:t>
            </w:r>
          </w:p>
          <w:p w14:paraId="12247476" w14:textId="77777777" w:rsidR="0036712D" w:rsidRPr="00B17980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  <w:i/>
                <w:color w:val="FF0000"/>
              </w:rPr>
            </w:pPr>
            <w:r w:rsidRPr="00987F4A">
              <w:rPr>
                <w:b/>
                <w:i/>
              </w:rPr>
              <w:t xml:space="preserve">Propylthiouracil, </w:t>
            </w:r>
            <w:r w:rsidRPr="00B17980">
              <w:rPr>
                <w:b/>
                <w:i/>
                <w:color w:val="FF0000"/>
              </w:rPr>
              <w:t>Vitamin K</w:t>
            </w:r>
          </w:p>
          <w:p w14:paraId="1B948526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</w:pPr>
          </w:p>
          <w:p w14:paraId="2BC4B1B6" w14:textId="77777777" w:rsidR="0036712D" w:rsidRPr="00AE5D53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color w:val="FF0000"/>
              </w:rPr>
            </w:pPr>
            <w:r w:rsidRPr="00AE5D53">
              <w:rPr>
                <w:b/>
                <w:color w:val="FF0000"/>
              </w:rPr>
              <w:t>Induction of metabolism</w:t>
            </w:r>
          </w:p>
          <w:p w14:paraId="33E261B8" w14:textId="77777777" w:rsidR="0036712D" w:rsidRPr="00987F4A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  <w:i/>
              </w:rPr>
            </w:pPr>
            <w:r>
              <w:t xml:space="preserve">  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Barbiturates</w:t>
            </w:r>
            <w:r>
              <w:rPr>
                <w:i/>
              </w:rPr>
              <w:t xml:space="preserve">, </w:t>
            </w:r>
            <w:r w:rsidRPr="00AE5D53">
              <w:rPr>
                <w:b/>
                <w:i/>
                <w:color w:val="FF0000"/>
              </w:rPr>
              <w:t>Rifampin</w:t>
            </w:r>
          </w:p>
          <w:p w14:paraId="0ECB9814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i/>
              </w:rPr>
            </w:pPr>
            <w:r>
              <w:rPr>
                <w:i/>
              </w:rPr>
              <w:t xml:space="preserve">  </w:t>
            </w:r>
            <w:r>
              <w:rPr>
                <w:b/>
                <w:i/>
              </w:rPr>
              <w:t>Carbamazepine</w:t>
            </w:r>
            <w:r>
              <w:rPr>
                <w:i/>
              </w:rPr>
              <w:t xml:space="preserve">, </w:t>
            </w:r>
          </w:p>
          <w:p w14:paraId="3395EEA4" w14:textId="77777777" w:rsidR="0036712D" w:rsidRPr="00D742EF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i/>
                <w:color w:val="FF0000"/>
              </w:rPr>
            </w:pPr>
            <w:r w:rsidRPr="00D742EF">
              <w:rPr>
                <w:b/>
                <w:i/>
                <w:color w:val="FF0000"/>
              </w:rPr>
              <w:t>Ethanol   (chronic)</w:t>
            </w:r>
          </w:p>
          <w:p w14:paraId="19F0C5F9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</w:rPr>
            </w:pPr>
            <w:r>
              <w:rPr>
                <w:i/>
              </w:rPr>
              <w:t xml:space="preserve"> </w:t>
            </w:r>
          </w:p>
          <w:p w14:paraId="44E7A45E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5998BDC" w14:textId="77777777" w:rsidR="0036712D" w:rsidRPr="00AE5D53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  <w:color w:val="FF0000"/>
              </w:rPr>
            </w:pPr>
            <w:r w:rsidRPr="00AE5D53">
              <w:rPr>
                <w:b/>
                <w:color w:val="FF0000"/>
              </w:rPr>
              <w:t xml:space="preserve">Decreased absorption  </w:t>
            </w:r>
          </w:p>
          <w:p w14:paraId="6E972500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i/>
              </w:rPr>
            </w:pPr>
            <w:r>
              <w:rPr>
                <w:b/>
                <w:i/>
              </w:rPr>
              <w:t>Cholestyramine</w:t>
            </w:r>
            <w:r>
              <w:rPr>
                <w:i/>
              </w:rPr>
              <w:t xml:space="preserve">, </w:t>
            </w:r>
            <w:r>
              <w:rPr>
                <w:b/>
                <w:i/>
              </w:rPr>
              <w:t>Colestipol</w:t>
            </w:r>
          </w:p>
          <w:p w14:paraId="3773660A" w14:textId="77777777" w:rsidR="0036712D" w:rsidRDefault="0036712D" w:rsidP="004A1F8C">
            <w:pPr>
              <w:tabs>
                <w:tab w:val="left" w:pos="360"/>
              </w:tabs>
              <w:spacing w:line="240" w:lineRule="auto"/>
              <w:contextualSpacing/>
              <w:rPr>
                <w:b/>
                <w:i/>
              </w:rPr>
            </w:pPr>
          </w:p>
          <w:p w14:paraId="611E5CFB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</w:pPr>
          </w:p>
        </w:tc>
        <w:tc>
          <w:tcPr>
            <w:tcW w:w="2178" w:type="dxa"/>
          </w:tcPr>
          <w:p w14:paraId="64E1F0BC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  <w:i/>
              </w:rPr>
            </w:pPr>
            <w:r>
              <w:rPr>
                <w:b/>
                <w:i/>
              </w:rPr>
              <w:t>Antiplatelet agents</w:t>
            </w:r>
          </w:p>
          <w:p w14:paraId="4ADD372F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  <w:i/>
              </w:rPr>
            </w:pPr>
          </w:p>
          <w:p w14:paraId="239AEC94" w14:textId="77777777" w:rsidR="0036712D" w:rsidRDefault="0036712D" w:rsidP="0036712D">
            <w:pPr>
              <w:tabs>
                <w:tab w:val="left" w:pos="360"/>
              </w:tabs>
              <w:spacing w:line="240" w:lineRule="auto"/>
              <w:contextualSpacing/>
              <w:rPr>
                <w:b/>
                <w:i/>
              </w:rPr>
            </w:pPr>
            <w:r>
              <w:rPr>
                <w:b/>
                <w:i/>
              </w:rPr>
              <w:t xml:space="preserve">Aspirin, </w:t>
            </w:r>
            <w:r w:rsidRPr="00142EA2">
              <w:rPr>
                <w:b/>
                <w:i/>
                <w:color w:val="FF0000"/>
              </w:rPr>
              <w:t>NSAIDs</w:t>
            </w:r>
            <w:r>
              <w:rPr>
                <w:b/>
                <w:i/>
              </w:rPr>
              <w:t xml:space="preserve">, Gingko Biloba, Garlic, High doses of Vitamin C and E </w:t>
            </w:r>
          </w:p>
          <w:p w14:paraId="0972AFD4" w14:textId="77777777" w:rsidR="0036712D" w:rsidRDefault="0036712D" w:rsidP="0036712D">
            <w:pPr>
              <w:spacing w:line="240" w:lineRule="auto"/>
              <w:contextualSpacing/>
              <w:rPr>
                <w:i/>
              </w:rPr>
            </w:pPr>
          </w:p>
        </w:tc>
      </w:tr>
    </w:tbl>
    <w:p w14:paraId="3A615D70" w14:textId="77777777" w:rsidR="000F1412" w:rsidRDefault="000F1412" w:rsidP="00D35113"/>
    <w:sectPr w:rsidR="000F1412" w:rsidSect="00CC5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46C47F3"/>
    <w:multiLevelType w:val="hybridMultilevel"/>
    <w:tmpl w:val="40602D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B24BE"/>
    <w:multiLevelType w:val="hybridMultilevel"/>
    <w:tmpl w:val="61F8EC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5028BD"/>
    <w:multiLevelType w:val="hybridMultilevel"/>
    <w:tmpl w:val="6EE00E8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3760F1"/>
    <w:multiLevelType w:val="hybridMultilevel"/>
    <w:tmpl w:val="EC8C5F2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747E24"/>
    <w:multiLevelType w:val="hybridMultilevel"/>
    <w:tmpl w:val="FC6C46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D924C6"/>
    <w:multiLevelType w:val="hybridMultilevel"/>
    <w:tmpl w:val="040211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E3F9E"/>
    <w:multiLevelType w:val="hybridMultilevel"/>
    <w:tmpl w:val="71BCA1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445810"/>
    <w:multiLevelType w:val="hybridMultilevel"/>
    <w:tmpl w:val="6E7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D06D9"/>
    <w:multiLevelType w:val="hybridMultilevel"/>
    <w:tmpl w:val="72AA58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F259CE"/>
    <w:multiLevelType w:val="hybridMultilevel"/>
    <w:tmpl w:val="CCA45C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7A1836"/>
    <w:multiLevelType w:val="hybridMultilevel"/>
    <w:tmpl w:val="5658E6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1BA0716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87F04ED"/>
    <w:multiLevelType w:val="hybridMultilevel"/>
    <w:tmpl w:val="7F648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F2E9F46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E7513"/>
    <w:rsid w:val="000F1412"/>
    <w:rsid w:val="00142EA2"/>
    <w:rsid w:val="00180B09"/>
    <w:rsid w:val="00192441"/>
    <w:rsid w:val="001D2B42"/>
    <w:rsid w:val="001E34D7"/>
    <w:rsid w:val="00310432"/>
    <w:rsid w:val="0036712D"/>
    <w:rsid w:val="003E7513"/>
    <w:rsid w:val="0042128F"/>
    <w:rsid w:val="00422F6E"/>
    <w:rsid w:val="004A1F8C"/>
    <w:rsid w:val="00515FB9"/>
    <w:rsid w:val="00542265"/>
    <w:rsid w:val="00577883"/>
    <w:rsid w:val="005E4E17"/>
    <w:rsid w:val="006C13B7"/>
    <w:rsid w:val="006E182A"/>
    <w:rsid w:val="007B132B"/>
    <w:rsid w:val="00852815"/>
    <w:rsid w:val="0085591D"/>
    <w:rsid w:val="00867BE2"/>
    <w:rsid w:val="00895E91"/>
    <w:rsid w:val="00905FDA"/>
    <w:rsid w:val="00926318"/>
    <w:rsid w:val="00957F50"/>
    <w:rsid w:val="009655FE"/>
    <w:rsid w:val="009E0463"/>
    <w:rsid w:val="009E66F7"/>
    <w:rsid w:val="00A07D0E"/>
    <w:rsid w:val="00A63D0A"/>
    <w:rsid w:val="00A64A82"/>
    <w:rsid w:val="00A806A9"/>
    <w:rsid w:val="00AB2F96"/>
    <w:rsid w:val="00B203C1"/>
    <w:rsid w:val="00B9143F"/>
    <w:rsid w:val="00BC4920"/>
    <w:rsid w:val="00CC5502"/>
    <w:rsid w:val="00D35113"/>
    <w:rsid w:val="00E06258"/>
    <w:rsid w:val="00E8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CE25E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paragraph" w:styleId="Heading5">
    <w:name w:val="heading 5"/>
    <w:basedOn w:val="Normal"/>
    <w:next w:val="Normal"/>
    <w:link w:val="Heading5Char"/>
    <w:qFormat/>
    <w:rsid w:val="0036712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91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6712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515FB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15FB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wmf"/><Relationship Id="rId9" Type="http://schemas.openxmlformats.org/officeDocument/2006/relationships/package" Target="embeddings/Microsoft_PowerPoint_Presentation1.pptx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509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10</cp:revision>
  <dcterms:created xsi:type="dcterms:W3CDTF">2011-07-06T18:11:00Z</dcterms:created>
  <dcterms:modified xsi:type="dcterms:W3CDTF">2012-10-27T17:49:00Z</dcterms:modified>
</cp:coreProperties>
</file>