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59FA533" w14:textId="77777777" w:rsidR="00BA1ADA" w:rsidRDefault="00BA1ADA" w:rsidP="00F35C6F">
      <w:pPr>
        <w:pStyle w:val="Title"/>
        <w:spacing w:line="360" w:lineRule="auto"/>
      </w:pPr>
      <w:r>
        <w:t>GERD: Gastroesophageal Reflux Disease</w:t>
      </w:r>
    </w:p>
    <w:p w14:paraId="289159B7" w14:textId="77777777" w:rsidR="00BA1ADA" w:rsidRDefault="00164335" w:rsidP="00F35C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February 2014</w:t>
      </w:r>
    </w:p>
    <w:p w14:paraId="6B2B8031" w14:textId="77777777" w:rsidR="00BA1ADA" w:rsidRDefault="00BA1ADA" w:rsidP="00F35C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Temple University School of Pharmacy</w:t>
      </w:r>
    </w:p>
    <w:p w14:paraId="7EE1D946" w14:textId="77777777" w:rsidR="00BA1ADA" w:rsidRDefault="00BA1ADA" w:rsidP="00F35C6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Talitha L. Pulvino, PharmD, BCPS</w:t>
      </w:r>
    </w:p>
    <w:p w14:paraId="39594DD6" w14:textId="77777777" w:rsidR="00841931" w:rsidRDefault="00BC61C5" w:rsidP="00F35C6F">
      <w:pPr>
        <w:spacing w:line="360" w:lineRule="auto"/>
        <w:jc w:val="center"/>
        <w:rPr>
          <w:rFonts w:ascii="Arial" w:hAnsi="Arial" w:cs="Arial"/>
        </w:rPr>
      </w:pPr>
      <w:hyperlink r:id="rId9" w:history="1">
        <w:r w:rsidR="00841931" w:rsidRPr="00514154">
          <w:rPr>
            <w:rStyle w:val="Hyperlink"/>
            <w:rFonts w:ascii="Arial" w:hAnsi="Arial" w:cs="Arial"/>
          </w:rPr>
          <w:t>talitha.pulvino@temple.edu</w:t>
        </w:r>
      </w:hyperlink>
    </w:p>
    <w:p w14:paraId="320BEAE0" w14:textId="77777777" w:rsidR="00185644" w:rsidRDefault="00185644" w:rsidP="00F35C6F">
      <w:pPr>
        <w:spacing w:line="360" w:lineRule="auto"/>
        <w:rPr>
          <w:rFonts w:ascii="Arial" w:hAnsi="Arial" w:cs="Arial"/>
        </w:rPr>
      </w:pPr>
    </w:p>
    <w:p w14:paraId="0E3E6EF1" w14:textId="77777777" w:rsidR="0091544B" w:rsidRPr="0091544B" w:rsidRDefault="0091544B" w:rsidP="00F35C6F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1544B">
        <w:rPr>
          <w:rFonts w:ascii="Arial" w:hAnsi="Arial" w:cs="Arial"/>
          <w:b/>
          <w:sz w:val="22"/>
          <w:szCs w:val="22"/>
        </w:rPr>
        <w:t>Learning Objectives</w:t>
      </w:r>
    </w:p>
    <w:p w14:paraId="0C32C5AE" w14:textId="77777777" w:rsidR="0091544B" w:rsidRPr="0091544B" w:rsidRDefault="0091544B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91544B">
        <w:rPr>
          <w:rFonts w:ascii="Arial" w:hAnsi="Arial" w:cs="Arial"/>
          <w:sz w:val="22"/>
          <w:szCs w:val="22"/>
        </w:rPr>
        <w:t>Describe pathophysiologic mechanisms, clinical presentation, and diagnostic testing as they relate to gastrointestinal reflux disease</w:t>
      </w:r>
    </w:p>
    <w:p w14:paraId="12D66B8C" w14:textId="77777777" w:rsidR="006A002C" w:rsidRDefault="006A002C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Differentiate between typical, atypical, and alarm GERD symptoms</w:t>
      </w:r>
    </w:p>
    <w:p w14:paraId="46E88A56" w14:textId="77777777" w:rsidR="006A002C" w:rsidRDefault="003204F9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 a brief description of Barrett’s esophagus and the risk involved with the condition</w:t>
      </w:r>
    </w:p>
    <w:p w14:paraId="620FF316" w14:textId="77777777" w:rsidR="00E8321F" w:rsidRDefault="00E8321F" w:rsidP="00E8321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a patient case, d</w:t>
      </w:r>
      <w:r w:rsidRPr="0091544B">
        <w:rPr>
          <w:rFonts w:ascii="Arial" w:hAnsi="Arial" w:cs="Arial"/>
          <w:sz w:val="22"/>
          <w:szCs w:val="22"/>
        </w:rPr>
        <w:t>etermine if a patient is a candidate for patient-directed therapy for GERD</w:t>
      </w:r>
      <w:r>
        <w:rPr>
          <w:rFonts w:ascii="Arial" w:hAnsi="Arial" w:cs="Arial"/>
          <w:sz w:val="22"/>
          <w:szCs w:val="22"/>
        </w:rPr>
        <w:t xml:space="preserve"> and recommend appropriate OTC therapy</w:t>
      </w:r>
    </w:p>
    <w:p w14:paraId="18ED77C6" w14:textId="77777777" w:rsidR="0091544B" w:rsidRDefault="00E8321F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6A002C">
        <w:rPr>
          <w:rFonts w:ascii="Arial" w:hAnsi="Arial" w:cs="Arial"/>
          <w:sz w:val="22"/>
          <w:szCs w:val="22"/>
        </w:rPr>
        <w:t>ecommend appropriate GERD treatment</w:t>
      </w:r>
      <w:r>
        <w:rPr>
          <w:rFonts w:ascii="Arial" w:hAnsi="Arial" w:cs="Arial"/>
          <w:sz w:val="22"/>
          <w:szCs w:val="22"/>
        </w:rPr>
        <w:t xml:space="preserve"> for patients not eligible for patient-directed therapy</w:t>
      </w:r>
    </w:p>
    <w:p w14:paraId="6918A62B" w14:textId="77777777" w:rsidR="006A002C" w:rsidRPr="0091544B" w:rsidRDefault="00164335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patient c</w:t>
      </w:r>
      <w:r w:rsidR="006A002C">
        <w:rPr>
          <w:rFonts w:ascii="Arial" w:hAnsi="Arial" w:cs="Arial"/>
          <w:sz w:val="22"/>
          <w:szCs w:val="22"/>
        </w:rPr>
        <w:t>ounsel</w:t>
      </w:r>
      <w:r>
        <w:rPr>
          <w:rFonts w:ascii="Arial" w:hAnsi="Arial" w:cs="Arial"/>
          <w:sz w:val="22"/>
          <w:szCs w:val="22"/>
        </w:rPr>
        <w:t xml:space="preserve">ing on lifestyle modifications to minimize GERD symptoms </w:t>
      </w:r>
    </w:p>
    <w:p w14:paraId="71ABA525" w14:textId="77777777" w:rsidR="00AA33C7" w:rsidRPr="0091544B" w:rsidRDefault="00AA33C7" w:rsidP="00AA33C7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a patient case i</w:t>
      </w:r>
      <w:r w:rsidRPr="0091544B">
        <w:rPr>
          <w:rFonts w:ascii="Arial" w:hAnsi="Arial" w:cs="Arial"/>
          <w:sz w:val="22"/>
          <w:szCs w:val="22"/>
        </w:rPr>
        <w:t>dentify drugs that may aggrav</w:t>
      </w:r>
      <w:r>
        <w:rPr>
          <w:rFonts w:ascii="Arial" w:hAnsi="Arial" w:cs="Arial"/>
          <w:sz w:val="22"/>
          <w:szCs w:val="22"/>
        </w:rPr>
        <w:t>ate GERD symptoms</w:t>
      </w:r>
    </w:p>
    <w:p w14:paraId="60EB815D" w14:textId="77777777" w:rsidR="00E942E2" w:rsidRDefault="00164335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patient counseling on the appropriate administration of GERD therapy for </w:t>
      </w:r>
      <w:r w:rsidR="001B3FD3">
        <w:rPr>
          <w:rFonts w:ascii="Arial" w:hAnsi="Arial" w:cs="Arial"/>
          <w:sz w:val="22"/>
          <w:szCs w:val="22"/>
        </w:rPr>
        <w:t>optimal</w:t>
      </w:r>
      <w:r>
        <w:rPr>
          <w:rFonts w:ascii="Arial" w:hAnsi="Arial" w:cs="Arial"/>
          <w:sz w:val="22"/>
          <w:szCs w:val="22"/>
        </w:rPr>
        <w:t xml:space="preserve"> efficacy</w:t>
      </w:r>
    </w:p>
    <w:p w14:paraId="45CEAF9E" w14:textId="77777777" w:rsidR="001B3FD3" w:rsidRPr="0091544B" w:rsidRDefault="001B3FD3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recommendations for maintenance GERD therapy when indicated</w:t>
      </w:r>
    </w:p>
    <w:p w14:paraId="25340A48" w14:textId="77777777" w:rsidR="00AA33C7" w:rsidRDefault="00AA33C7" w:rsidP="00AA33C7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 the place in therapy of prokinetics for the treatment of GERD</w:t>
      </w:r>
    </w:p>
    <w:p w14:paraId="587B2361" w14:textId="77777777" w:rsidR="0091544B" w:rsidRDefault="006A002C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a patient case</w:t>
      </w:r>
      <w:r w:rsidR="0091544B" w:rsidRPr="0091544B">
        <w:rPr>
          <w:rFonts w:ascii="Arial" w:hAnsi="Arial" w:cs="Arial"/>
          <w:sz w:val="22"/>
          <w:szCs w:val="22"/>
        </w:rPr>
        <w:t xml:space="preserve"> </w:t>
      </w:r>
      <w:r w:rsidR="003204F9">
        <w:rPr>
          <w:rFonts w:ascii="Arial" w:hAnsi="Arial" w:cs="Arial"/>
          <w:sz w:val="22"/>
          <w:szCs w:val="22"/>
        </w:rPr>
        <w:t xml:space="preserve">recognize </w:t>
      </w:r>
      <w:r w:rsidR="0091544B" w:rsidRPr="0091544B">
        <w:rPr>
          <w:rFonts w:ascii="Arial" w:hAnsi="Arial" w:cs="Arial"/>
          <w:sz w:val="22"/>
          <w:szCs w:val="22"/>
        </w:rPr>
        <w:t xml:space="preserve">adverse reactions and drug interactions with the </w:t>
      </w:r>
      <w:r w:rsidR="001B3FD3">
        <w:rPr>
          <w:rFonts w:ascii="Arial" w:hAnsi="Arial" w:cs="Arial"/>
          <w:sz w:val="22"/>
          <w:szCs w:val="22"/>
        </w:rPr>
        <w:t>medication</w:t>
      </w:r>
      <w:r w:rsidR="0091544B" w:rsidRPr="0091544B">
        <w:rPr>
          <w:rFonts w:ascii="Arial" w:hAnsi="Arial" w:cs="Arial"/>
          <w:sz w:val="22"/>
          <w:szCs w:val="22"/>
        </w:rPr>
        <w:t>s used to treat GERD</w:t>
      </w:r>
    </w:p>
    <w:p w14:paraId="07091510" w14:textId="77777777" w:rsidR="00D07223" w:rsidRDefault="00AA33C7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Adjust </w:t>
      </w:r>
      <w:r w:rsidR="00D07223">
        <w:rPr>
          <w:rFonts w:ascii="Arial" w:hAnsi="Arial" w:cs="Arial"/>
          <w:sz w:val="22"/>
          <w:szCs w:val="22"/>
        </w:rPr>
        <w:t>the dose of an H</w:t>
      </w:r>
      <w:r w:rsidR="00D07223" w:rsidRPr="00D07223">
        <w:rPr>
          <w:rFonts w:ascii="Arial" w:hAnsi="Arial" w:cs="Arial"/>
          <w:sz w:val="22"/>
          <w:szCs w:val="22"/>
          <w:vertAlign w:val="subscript"/>
        </w:rPr>
        <w:t>2</w:t>
      </w:r>
      <w:r w:rsidR="001B3FD3">
        <w:rPr>
          <w:rFonts w:ascii="Arial" w:hAnsi="Arial" w:cs="Arial"/>
          <w:sz w:val="22"/>
          <w:szCs w:val="22"/>
        </w:rPr>
        <w:t xml:space="preserve">-receptor antagonist </w:t>
      </w:r>
      <w:r>
        <w:rPr>
          <w:rFonts w:ascii="Arial" w:hAnsi="Arial" w:cs="Arial"/>
          <w:sz w:val="22"/>
          <w:szCs w:val="22"/>
        </w:rPr>
        <w:t>for renal function</w:t>
      </w:r>
      <w:r w:rsidR="001B3FD3">
        <w:rPr>
          <w:rFonts w:ascii="Arial" w:hAnsi="Arial" w:cs="Arial"/>
          <w:sz w:val="22"/>
          <w:szCs w:val="22"/>
        </w:rPr>
        <w:t xml:space="preserve"> when necessary</w:t>
      </w:r>
    </w:p>
    <w:p w14:paraId="0279AB9B" w14:textId="77777777" w:rsidR="003204F9" w:rsidRDefault="00AA33C7" w:rsidP="00F35C6F">
      <w:pPr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3204F9">
        <w:rPr>
          <w:rFonts w:ascii="Arial" w:hAnsi="Arial" w:cs="Arial"/>
          <w:sz w:val="22"/>
          <w:szCs w:val="22"/>
        </w:rPr>
        <w:t>iscuss the long-term safety concerns of PPIs with other health care providers or patients</w:t>
      </w:r>
    </w:p>
    <w:tbl>
      <w:tblPr>
        <w:tblpPr w:leftFromText="180" w:rightFromText="180" w:vertAnchor="text" w:horzAnchor="margin" w:tblpY="10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E671D" w14:paraId="74DAE07B" w14:textId="77777777" w:rsidTr="001B3FD3">
        <w:trPr>
          <w:trHeight w:val="1097"/>
        </w:trPr>
        <w:tc>
          <w:tcPr>
            <w:tcW w:w="8856" w:type="dxa"/>
          </w:tcPr>
          <w:p w14:paraId="10B913E8" w14:textId="77777777" w:rsidR="007E671D" w:rsidRPr="00804760" w:rsidRDefault="007E671D" w:rsidP="001B3FD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4760">
              <w:rPr>
                <w:rFonts w:ascii="Arial" w:hAnsi="Arial" w:cs="Arial"/>
                <w:b/>
                <w:sz w:val="16"/>
                <w:szCs w:val="16"/>
              </w:rPr>
              <w:t>Required textbook reading :</w:t>
            </w:r>
          </w:p>
          <w:p w14:paraId="273D6069" w14:textId="77777777" w:rsidR="007E671D" w:rsidRPr="00804760" w:rsidRDefault="007E671D" w:rsidP="001B3FD3">
            <w:pPr>
              <w:tabs>
                <w:tab w:val="left" w:pos="-800"/>
                <w:tab w:val="left" w:pos="0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04760">
              <w:rPr>
                <w:rFonts w:ascii="Arial" w:hAnsi="Arial" w:cs="Arial"/>
                <w:b/>
                <w:sz w:val="16"/>
                <w:szCs w:val="16"/>
              </w:rPr>
              <w:t>Pharmacotherapy:  A Pathophysiologic Approach (eds. DiPiro et.al. 8th Edition, 2011), chapter 39</w:t>
            </w:r>
          </w:p>
          <w:p w14:paraId="78A85E4E" w14:textId="77777777" w:rsidR="007E671D" w:rsidRPr="006724C4" w:rsidRDefault="006724C4" w:rsidP="001B3FD3">
            <w:pPr>
              <w:tabs>
                <w:tab w:val="left" w:pos="-800"/>
                <w:tab w:val="left" w:pos="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(Chapter 38 is optional)</w:t>
            </w:r>
          </w:p>
          <w:p w14:paraId="6E36BF15" w14:textId="77777777" w:rsidR="006724C4" w:rsidRDefault="006724C4" w:rsidP="001B3FD3">
            <w:pPr>
              <w:tabs>
                <w:tab w:val="left" w:pos="-800"/>
                <w:tab w:val="left" w:pos="0"/>
              </w:tabs>
              <w:spacing w:line="360" w:lineRule="auto"/>
              <w:ind w:firstLine="1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54D866F" w14:textId="77777777" w:rsidR="007E671D" w:rsidRPr="00804760" w:rsidRDefault="007E671D" w:rsidP="001B3FD3">
            <w:pPr>
              <w:tabs>
                <w:tab w:val="left" w:pos="-800"/>
                <w:tab w:val="left" w:pos="0"/>
              </w:tabs>
              <w:spacing w:line="360" w:lineRule="auto"/>
              <w:ind w:firstLine="10"/>
              <w:rPr>
                <w:rFonts w:ascii="Arial" w:hAnsi="Arial" w:cs="Arial"/>
                <w:b/>
                <w:sz w:val="16"/>
                <w:szCs w:val="16"/>
              </w:rPr>
            </w:pPr>
            <w:r w:rsidRPr="00804760">
              <w:rPr>
                <w:rFonts w:ascii="Arial" w:hAnsi="Arial" w:cs="Arial"/>
                <w:b/>
                <w:sz w:val="16"/>
                <w:szCs w:val="16"/>
              </w:rPr>
              <w:t xml:space="preserve">Most recent treatment guideline: </w:t>
            </w:r>
          </w:p>
          <w:p w14:paraId="4A2B2944" w14:textId="77777777" w:rsidR="007E671D" w:rsidRPr="006724C4" w:rsidRDefault="006724C4" w:rsidP="001B3FD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Katz PO, Gerson LB, Vela MF. Guidelines for the diagnosis and management of gastroesophageal reflux disease. </w:t>
            </w:r>
            <w:r w:rsidRPr="006724C4">
              <w:rPr>
                <w:rFonts w:ascii="Arial" w:hAnsi="Arial" w:cs="Arial"/>
                <w:i/>
                <w:sz w:val="16"/>
                <w:szCs w:val="16"/>
              </w:rPr>
              <w:t>Am J Gastroenterol</w:t>
            </w:r>
            <w:r w:rsidR="001B3FD3">
              <w:rPr>
                <w:rFonts w:ascii="Arial" w:hAnsi="Arial" w:cs="Arial"/>
                <w:sz w:val="16"/>
                <w:szCs w:val="16"/>
              </w:rPr>
              <w:t xml:space="preserve"> 2013; 108:308-328.</w:t>
            </w:r>
          </w:p>
        </w:tc>
      </w:tr>
    </w:tbl>
    <w:p w14:paraId="0BE2B32A" w14:textId="77777777" w:rsidR="001B3FD3" w:rsidRDefault="001B3FD3" w:rsidP="001B3FD3">
      <w:pPr>
        <w:spacing w:line="360" w:lineRule="auto"/>
        <w:rPr>
          <w:rFonts w:ascii="Arial" w:hAnsi="Arial" w:cs="Arial"/>
          <w:sz w:val="22"/>
          <w:szCs w:val="22"/>
        </w:rPr>
      </w:pPr>
    </w:p>
    <w:p w14:paraId="13001C11" w14:textId="77777777" w:rsidR="00AA33C7" w:rsidRPr="007E671D" w:rsidRDefault="00AA33C7" w:rsidP="001B3FD3">
      <w:pPr>
        <w:spacing w:line="360" w:lineRule="auto"/>
        <w:rPr>
          <w:rFonts w:ascii="Arial" w:hAnsi="Arial" w:cs="Arial"/>
          <w:sz w:val="22"/>
          <w:szCs w:val="22"/>
        </w:rPr>
      </w:pPr>
    </w:p>
    <w:p w14:paraId="0641686F" w14:textId="77777777" w:rsidR="00952158" w:rsidRPr="00952158" w:rsidRDefault="00952158" w:rsidP="00F35C6F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52158">
        <w:rPr>
          <w:rFonts w:ascii="Arial" w:hAnsi="Arial" w:cs="Arial"/>
          <w:b/>
          <w:sz w:val="22"/>
          <w:szCs w:val="22"/>
        </w:rPr>
        <w:lastRenderedPageBreak/>
        <w:t>Practice Case</w:t>
      </w:r>
    </w:p>
    <w:p w14:paraId="16501CE7" w14:textId="77777777" w:rsidR="005D5E6F" w:rsidRDefault="005E02F9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Mr</w:t>
      </w:r>
      <w:r w:rsidR="00AA33C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 B.</w:t>
      </w:r>
      <w:r w:rsidR="005D5E6F">
        <w:rPr>
          <w:rFonts w:ascii="Arial" w:hAnsi="Arial" w:cs="Arial"/>
          <w:sz w:val="22"/>
          <w:szCs w:val="22"/>
        </w:rPr>
        <w:t xml:space="preserve"> </w:t>
      </w:r>
      <w:r w:rsidR="00AA33C7">
        <w:rPr>
          <w:rFonts w:ascii="Arial" w:hAnsi="Arial" w:cs="Arial"/>
          <w:sz w:val="22"/>
          <w:szCs w:val="22"/>
        </w:rPr>
        <w:t>comes with her husband</w:t>
      </w:r>
      <w:r w:rsidR="00952158" w:rsidRPr="00952158">
        <w:rPr>
          <w:rFonts w:ascii="Arial" w:hAnsi="Arial" w:cs="Arial"/>
          <w:sz w:val="22"/>
          <w:szCs w:val="22"/>
        </w:rPr>
        <w:t xml:space="preserve"> </w:t>
      </w:r>
      <w:r w:rsidR="005D5E6F">
        <w:rPr>
          <w:rFonts w:ascii="Arial" w:hAnsi="Arial" w:cs="Arial"/>
          <w:sz w:val="22"/>
          <w:szCs w:val="22"/>
        </w:rPr>
        <w:t>to the pharmacy counter. She</w:t>
      </w:r>
      <w:r w:rsidR="00952158" w:rsidRPr="00952158">
        <w:rPr>
          <w:rFonts w:ascii="Arial" w:hAnsi="Arial" w:cs="Arial"/>
          <w:sz w:val="22"/>
          <w:szCs w:val="22"/>
        </w:rPr>
        <w:t xml:space="preserve"> wants a recommendation since he doesn’t want to take </w:t>
      </w:r>
      <w:r w:rsidR="005D5E6F">
        <w:rPr>
          <w:rFonts w:ascii="Arial" w:hAnsi="Arial" w:cs="Arial"/>
          <w:sz w:val="22"/>
          <w:szCs w:val="22"/>
        </w:rPr>
        <w:t xml:space="preserve">the Tums she bought </w:t>
      </w:r>
      <w:r w:rsidR="00AA33C7">
        <w:rPr>
          <w:rFonts w:ascii="Arial" w:hAnsi="Arial" w:cs="Arial"/>
          <w:sz w:val="22"/>
          <w:szCs w:val="22"/>
        </w:rPr>
        <w:t xml:space="preserve">for him </w:t>
      </w:r>
      <w:r w:rsidR="005D5E6F">
        <w:rPr>
          <w:rFonts w:ascii="Arial" w:hAnsi="Arial" w:cs="Arial"/>
          <w:sz w:val="22"/>
          <w:szCs w:val="22"/>
        </w:rPr>
        <w:t>last month.</w:t>
      </w:r>
      <w:r w:rsidR="00952158" w:rsidRPr="00952158">
        <w:rPr>
          <w:rFonts w:ascii="Arial" w:hAnsi="Arial" w:cs="Arial"/>
          <w:sz w:val="22"/>
          <w:szCs w:val="22"/>
        </w:rPr>
        <w:t xml:space="preserve"> </w:t>
      </w:r>
      <w:r w:rsidR="005D5E6F">
        <w:rPr>
          <w:rFonts w:ascii="Arial" w:hAnsi="Arial" w:cs="Arial"/>
          <w:sz w:val="22"/>
          <w:szCs w:val="22"/>
        </w:rPr>
        <w:t>“Go on dear, tell the pharmacist</w:t>
      </w:r>
      <w:r w:rsidR="00952158" w:rsidRPr="00952158">
        <w:rPr>
          <w:rFonts w:ascii="Arial" w:hAnsi="Arial" w:cs="Arial"/>
          <w:sz w:val="22"/>
          <w:szCs w:val="22"/>
        </w:rPr>
        <w:t xml:space="preserve"> about it.</w:t>
      </w:r>
      <w:r w:rsidR="005D5E6F">
        <w:rPr>
          <w:rFonts w:ascii="Arial" w:hAnsi="Arial" w:cs="Arial"/>
          <w:sz w:val="22"/>
          <w:szCs w:val="22"/>
        </w:rPr>
        <w:t>”</w:t>
      </w:r>
    </w:p>
    <w:p w14:paraId="1A7194B3" w14:textId="77777777" w:rsidR="00952158" w:rsidRPr="00952158" w:rsidRDefault="005E02F9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Mr. B.</w:t>
      </w:r>
      <w:r w:rsidR="00952158" w:rsidRPr="00952158">
        <w:rPr>
          <w:rFonts w:ascii="Arial" w:hAnsi="Arial" w:cs="Arial"/>
          <w:sz w:val="22"/>
          <w:szCs w:val="22"/>
        </w:rPr>
        <w:t xml:space="preserve"> says, “</w:t>
      </w:r>
      <w:r w:rsidR="005D5E6F">
        <w:rPr>
          <w:rFonts w:ascii="Arial" w:hAnsi="Arial" w:cs="Arial"/>
          <w:sz w:val="22"/>
          <w:szCs w:val="22"/>
        </w:rPr>
        <w:t xml:space="preserve">I have </w:t>
      </w:r>
      <w:r w:rsidR="005D5E6F" w:rsidRPr="00952158">
        <w:rPr>
          <w:rFonts w:ascii="Arial" w:hAnsi="Arial" w:cs="Arial"/>
          <w:sz w:val="22"/>
          <w:szCs w:val="22"/>
        </w:rPr>
        <w:t>hor</w:t>
      </w:r>
      <w:r w:rsidR="005D5E6F">
        <w:rPr>
          <w:rFonts w:ascii="Arial" w:hAnsi="Arial" w:cs="Arial"/>
          <w:sz w:val="22"/>
          <w:szCs w:val="22"/>
        </w:rPr>
        <w:t xml:space="preserve">rible heartburn every day. </w:t>
      </w:r>
      <w:r w:rsidR="00952158" w:rsidRPr="00952158">
        <w:rPr>
          <w:rFonts w:ascii="Arial" w:hAnsi="Arial" w:cs="Arial"/>
          <w:sz w:val="22"/>
          <w:szCs w:val="22"/>
        </w:rPr>
        <w:t>I hate the minty taste of the Tums my wife bought and they don’t help much anyway. It really burns in my throat a lot. It</w:t>
      </w:r>
      <w:r w:rsidR="00952158">
        <w:rPr>
          <w:rFonts w:ascii="Arial" w:hAnsi="Arial" w:cs="Arial"/>
          <w:sz w:val="22"/>
          <w:szCs w:val="22"/>
        </w:rPr>
        <w:t>’</w:t>
      </w:r>
      <w:r w:rsidR="00952158" w:rsidRPr="00952158">
        <w:rPr>
          <w:rFonts w:ascii="Arial" w:hAnsi="Arial" w:cs="Arial"/>
          <w:sz w:val="22"/>
          <w:szCs w:val="22"/>
        </w:rPr>
        <w:t xml:space="preserve">s really bad when I bend over at work and when I’m lying in bed at night. It hurts to swallow sometimes. What can I take?” </w:t>
      </w:r>
    </w:p>
    <w:p w14:paraId="12625525" w14:textId="77777777" w:rsidR="00804760" w:rsidRDefault="0080476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6169362B" w14:textId="77777777" w:rsidR="00804760" w:rsidRDefault="0080476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1C5005A3" w14:textId="77777777" w:rsidR="001B3FD3" w:rsidRDefault="001B3FD3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44F4F4EA" w14:textId="77777777" w:rsidR="00185644" w:rsidRPr="00952158" w:rsidRDefault="00185644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04647F6A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Definition</w:t>
      </w:r>
      <w:r w:rsidR="005E02F9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E78C726" w14:textId="77777777" w:rsidR="00AC0838" w:rsidRDefault="005E02F9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C61C5">
        <w:rPr>
          <w:rFonts w:ascii="Arial" w:hAnsi="Arial" w:cs="Arial"/>
          <w:sz w:val="22"/>
          <w:szCs w:val="22"/>
        </w:rPr>
      </w:r>
      <w:r w:rsidR="00BC61C5">
        <w:rPr>
          <w:rFonts w:ascii="Arial" w:hAnsi="Arial" w:cs="Arial"/>
          <w:sz w:val="22"/>
          <w:szCs w:val="22"/>
        </w:rPr>
        <w:pict w14:anchorId="2201D660">
          <v:group id="_x0000_s1039" style="width:413.8pt;height:196.2pt;mso-position-horizontal-relative:char;mso-position-vertical-relative:line" coordorigin="1807,4290" coordsize="4680,1800" editas="orgchart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807;top:4290;width:4680;height:180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0,0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41" o:spid="_x0000_s1041" type="#_x0000_t34" style="position:absolute;left:4597;top:4560;width:360;height:1260;rotation:270;flip:x" o:connectortype="elbow" adj="4959,84752,-227076" strokeweight="2.25pt"/>
            <v:shape id="_s1042" o:spid="_x0000_s1042" type="#_x0000_t34" style="position:absolute;left:3337;top:4560;width:360;height:1260;rotation:270" o:connectortype="elbow" adj="4959,-84752,-104308" strokeweight="2.25pt"/>
            <v:roundrect id="_s1043" o:spid="_x0000_s1043" style="position:absolute;left:3067;top:4290;width:2160;height:720;v-text-anchor:middle" arcsize="10923f" dgmlayout="0" dgmnodekind="1" fillcolor="#eeece1">
              <v:textbox inset="0,0,0,0">
                <w:txbxContent>
                  <w:p w14:paraId="62F11D8A" w14:textId="77777777" w:rsidR="00BC61C5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  <w:szCs w:val="22"/>
                      </w:rPr>
                      <w:t>GERD</w:t>
                    </w:r>
                  </w:p>
                  <w:p w14:paraId="5707334A" w14:textId="77777777" w:rsidR="00BC61C5" w:rsidRPr="00AC0838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  <w:u w:val="single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  <w:szCs w:val="22"/>
                        <w:u w:val="single"/>
                      </w:rPr>
                      <w:t>Gastroesophageal Reflux Disease</w:t>
                    </w:r>
                  </w:p>
                  <w:p w14:paraId="4A4776E6" w14:textId="77777777" w:rsidR="00BC61C5" w:rsidRPr="00AC0838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  <w:szCs w:val="22"/>
                      </w:rPr>
                      <w:t>Symptoms or mucosal damage that results from abnormal reflux of the stomach contents into the esophagus</w:t>
                    </w:r>
                  </w:p>
                </w:txbxContent>
              </v:textbox>
            </v:roundrect>
            <v:roundrect id="_s1044" o:spid="_x0000_s1044" style="position:absolute;left:1807;top:5370;width:2160;height:720;v-text-anchor:middle" arcsize="10923f" dgmlayout="0" dgmnodekind="0" fillcolor="#eeece1">
              <v:textbox inset="0,0,0,0">
                <w:txbxContent>
                  <w:p w14:paraId="1E559555" w14:textId="77777777" w:rsidR="00BC61C5" w:rsidRPr="00AC0838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  <w:szCs w:val="22"/>
                      </w:rPr>
                      <w:t>NERD</w:t>
                    </w:r>
                  </w:p>
                  <w:p w14:paraId="544EA7FB" w14:textId="77777777" w:rsidR="00BC61C5" w:rsidRPr="00AC0838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  <w:u w:val="single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  <w:szCs w:val="22"/>
                        <w:u w:val="single"/>
                      </w:rPr>
                      <w:t>Non-erosive reflux disease</w:t>
                    </w:r>
                  </w:p>
                  <w:p w14:paraId="688F3AAC" w14:textId="77777777" w:rsidR="00BC61C5" w:rsidRPr="00AC0838" w:rsidRDefault="00BC61C5" w:rsidP="00AC0838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Typical GERD symptoms without</w:t>
                    </w:r>
                    <w:r w:rsidRPr="00AC0838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visible esophageal mucosal damage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</w:p>
                  <w:p w14:paraId="59CAC74D" w14:textId="77777777" w:rsidR="00BC61C5" w:rsidRPr="00AC0838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</w:rPr>
                    </w:pPr>
                  </w:p>
                </w:txbxContent>
              </v:textbox>
            </v:roundrect>
            <v:roundrect id="_s1045" o:spid="_x0000_s1045" style="position:absolute;left:4327;top:5370;width:2160;height:720;v-text-anchor:middle" arcsize="10923f" dgmlayout="0" dgmnodekind="0" fillcolor="#eeece1">
              <v:textbox inset="0,0,0,0">
                <w:txbxContent>
                  <w:p w14:paraId="4392A86D" w14:textId="77777777" w:rsidR="00BC61C5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</w:rPr>
                      <w:t>ERD</w:t>
                    </w:r>
                  </w:p>
                  <w:p w14:paraId="6C5447FE" w14:textId="77777777" w:rsidR="00BC61C5" w:rsidRPr="00AC0838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  <w:u w:val="single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  <w:u w:val="single"/>
                      </w:rPr>
                      <w:t>Erosive reflux disease</w:t>
                    </w:r>
                  </w:p>
                  <w:p w14:paraId="785AD8C6" w14:textId="77777777" w:rsidR="00BC61C5" w:rsidRPr="00AC0838" w:rsidRDefault="00BC61C5" w:rsidP="00AC0838">
                    <w:pPr>
                      <w:jc w:val="center"/>
                      <w:rPr>
                        <w:rFonts w:ascii="Arial" w:hAnsi="Arial" w:cs="Arial"/>
                        <w:sz w:val="22"/>
                      </w:rPr>
                    </w:pPr>
                    <w:r w:rsidRPr="00AC0838">
                      <w:rPr>
                        <w:rFonts w:ascii="Arial" w:hAnsi="Arial" w:cs="Arial"/>
                        <w:sz w:val="22"/>
                      </w:rPr>
                      <w:t>GERD symptoms with erosions present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14:paraId="1A7CB4C7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definitions:</w:t>
      </w:r>
    </w:p>
    <w:p w14:paraId="3D300412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Esophagitis- inflammation of esophagus</w:t>
      </w:r>
    </w:p>
    <w:p w14:paraId="7618EED8" w14:textId="77777777" w:rsidR="005E02F9" w:rsidRDefault="005E02F9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358FB92C" w14:textId="77777777" w:rsidR="00BA1ADA" w:rsidRDefault="00BA1ADA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Epidemiology</w:t>
      </w:r>
    </w:p>
    <w:p w14:paraId="65BFAB9E" w14:textId="77777777" w:rsidR="00BA1ADA" w:rsidRDefault="00BA1ADA" w:rsidP="00F35C6F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Most common in people </w:t>
      </w:r>
      <w:r w:rsidR="00541768">
        <w:rPr>
          <w:rFonts w:ascii="Arial" w:hAnsi="Arial" w:cs="Arial"/>
          <w:sz w:val="22"/>
          <w:szCs w:val="22"/>
        </w:rPr>
        <w:t xml:space="preserve">over ___ </w:t>
      </w:r>
      <w:r>
        <w:rPr>
          <w:rFonts w:ascii="Arial" w:hAnsi="Arial" w:cs="Arial"/>
          <w:sz w:val="22"/>
          <w:szCs w:val="22"/>
        </w:rPr>
        <w:t xml:space="preserve">years old </w:t>
      </w:r>
    </w:p>
    <w:p w14:paraId="0527B60D" w14:textId="77777777" w:rsidR="00BA1ADA" w:rsidRDefault="00BA1ADA" w:rsidP="00F35C6F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Mortality rare but high morbidity</w:t>
      </w:r>
    </w:p>
    <w:p w14:paraId="5F7FC88B" w14:textId="77777777" w:rsidR="00BA1ADA" w:rsidRDefault="00BA1ADA" w:rsidP="00F35C6F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Prevalence difficult to assess</w:t>
      </w:r>
    </w:p>
    <w:p w14:paraId="443D62B3" w14:textId="77777777" w:rsidR="00BA1ADA" w:rsidRDefault="00BA1ADA" w:rsidP="00F35C6F">
      <w:pPr>
        <w:numPr>
          <w:ilvl w:val="1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10-20% of people in Western countries</w:t>
      </w:r>
    </w:p>
    <w:p w14:paraId="02003D94" w14:textId="77777777" w:rsidR="005E02F9" w:rsidRPr="00AC0838" w:rsidRDefault="00BA1ADA" w:rsidP="00AC0838">
      <w:pPr>
        <w:numPr>
          <w:ilvl w:val="1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much difference between men and women </w:t>
      </w:r>
    </w:p>
    <w:p w14:paraId="5E47145B" w14:textId="77777777" w:rsidR="001B3FD3" w:rsidRDefault="001B3FD3" w:rsidP="00F35C6F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7E4CCBD" w14:textId="77777777" w:rsidR="00BA1ADA" w:rsidRDefault="00BA1ADA" w:rsidP="00F35C6F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Pathophysiology</w:t>
      </w:r>
    </w:p>
    <w:p w14:paraId="4F8F4BCC" w14:textId="77777777" w:rsidR="00BA1ADA" w:rsidRDefault="00BA1ADA" w:rsidP="00F35C6F">
      <w:pPr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Gastric acid</w:t>
      </w:r>
      <w:r w:rsidR="006724C4">
        <w:rPr>
          <w:rFonts w:ascii="Arial" w:hAnsi="Arial" w:cs="Arial"/>
          <w:sz w:val="22"/>
          <w:szCs w:val="22"/>
        </w:rPr>
        <w:t xml:space="preserve"> contents</w:t>
      </w:r>
    </w:p>
    <w:p w14:paraId="475BA27B" w14:textId="77777777" w:rsidR="00BA1ADA" w:rsidRDefault="00BA1ADA" w:rsidP="00F35C6F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Acid- low pH (around 1-2); saliva keeps pH of esophagus around 7</w:t>
      </w:r>
    </w:p>
    <w:p w14:paraId="21752C91" w14:textId="77777777" w:rsidR="00BA1ADA" w:rsidRDefault="00BA1ADA" w:rsidP="00F35C6F">
      <w:pPr>
        <w:numPr>
          <w:ilvl w:val="2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Principle stimulants of acid secretion- histamine, gastrin, and acetylcholine</w:t>
      </w:r>
    </w:p>
    <w:p w14:paraId="273B6F06" w14:textId="77777777" w:rsidR="00BA1ADA" w:rsidRDefault="00BA1ADA" w:rsidP="00F35C6F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Pepc</w:t>
      </w:r>
      <w:r w:rsidR="00541768">
        <w:rPr>
          <w:rFonts w:ascii="Arial" w:hAnsi="Arial" w:cs="Arial"/>
          <w:sz w:val="22"/>
          <w:szCs w:val="22"/>
        </w:rPr>
        <w:t>in- proteolytic enzyme</w:t>
      </w:r>
    </w:p>
    <w:p w14:paraId="2E1F036F" w14:textId="77777777" w:rsidR="00BA1ADA" w:rsidRDefault="001B3FD3" w:rsidP="00F35C6F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Bile acids- solubilizes </w:t>
      </w:r>
      <w:r w:rsidR="00BA1ADA">
        <w:rPr>
          <w:rFonts w:ascii="Arial" w:hAnsi="Arial" w:cs="Arial"/>
          <w:sz w:val="22"/>
          <w:szCs w:val="22"/>
        </w:rPr>
        <w:t>fat</w:t>
      </w:r>
    </w:p>
    <w:p w14:paraId="76D39363" w14:textId="77777777" w:rsidR="00BA1ADA" w:rsidRDefault="001B3FD3" w:rsidP="00F35C6F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Pancreatic enzymes- digest</w:t>
      </w:r>
      <w:r w:rsidR="00BA1ADA">
        <w:rPr>
          <w:rFonts w:ascii="Arial" w:hAnsi="Arial" w:cs="Arial"/>
          <w:sz w:val="22"/>
          <w:szCs w:val="22"/>
        </w:rPr>
        <w:t xml:space="preserve"> fats, proteins, and starches</w:t>
      </w:r>
    </w:p>
    <w:p w14:paraId="2DCA238B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3EC25899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40CDBBE6" w14:textId="77777777" w:rsidR="00BA1ADA" w:rsidRDefault="00BA1ADA" w:rsidP="00F35C6F">
      <w:pPr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Abnormal reflux of gastric contents</w:t>
      </w:r>
    </w:p>
    <w:p w14:paraId="2FAE49FC" w14:textId="77777777" w:rsidR="00BA1ADA" w:rsidRDefault="00BA1ADA" w:rsidP="00F35C6F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Defective lower esophageal sphincter </w:t>
      </w:r>
    </w:p>
    <w:p w14:paraId="4C5923CF" w14:textId="77777777" w:rsidR="00BA1ADA" w:rsidRDefault="00BA1ADA" w:rsidP="00F35C6F">
      <w:pPr>
        <w:numPr>
          <w:ilvl w:val="2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is usually in a tonic contracted state preventing reflux</w:t>
      </w:r>
    </w:p>
    <w:p w14:paraId="12BF9F2F" w14:textId="77777777" w:rsidR="00BA1ADA" w:rsidRDefault="00BA1ADA" w:rsidP="00F35C6F">
      <w:pPr>
        <w:numPr>
          <w:ilvl w:val="2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Relaxes during swallowing to allow food to pass into stomach</w:t>
      </w:r>
    </w:p>
    <w:p w14:paraId="5C4A7F87" w14:textId="77777777" w:rsidR="00BA1ADA" w:rsidRDefault="00BA1ADA" w:rsidP="00F35C6F">
      <w:pPr>
        <w:numPr>
          <w:ilvl w:val="2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 types of LES defects may be present</w:t>
      </w:r>
    </w:p>
    <w:p w14:paraId="310B3363" w14:textId="77777777" w:rsidR="00BA1ADA" w:rsidRDefault="004E6062" w:rsidP="00F35C6F">
      <w:pPr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relaxation independent of swallowing</w:t>
      </w:r>
    </w:p>
    <w:p w14:paraId="15BF3289" w14:textId="77777777" w:rsidR="00BA1ADA" w:rsidRDefault="00BA1ADA" w:rsidP="00F35C6F">
      <w:pPr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14:paraId="630275E1" w14:textId="77777777" w:rsidR="00BA1ADA" w:rsidRDefault="00BA1ADA" w:rsidP="00F35C6F">
      <w:pPr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14:paraId="707116D8" w14:textId="77777777" w:rsidR="00BA1ADA" w:rsidRPr="004E6062" w:rsidRDefault="004E6062" w:rsidP="00F35C6F">
      <w:pPr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Increase in intra-abdominal pressure can overcome weak LES</w:t>
      </w:r>
    </w:p>
    <w:p w14:paraId="3D866211" w14:textId="77777777" w:rsidR="00BA1ADA" w:rsidRDefault="00BA1ADA" w:rsidP="00F35C6F">
      <w:pPr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14:paraId="676CFAEB" w14:textId="77777777" w:rsidR="007A1899" w:rsidRDefault="007A1899" w:rsidP="00F35C6F">
      <w:pPr>
        <w:spacing w:line="360" w:lineRule="auto"/>
        <w:ind w:left="2520"/>
        <w:rPr>
          <w:rFonts w:ascii="Arial" w:hAnsi="Arial" w:cs="Arial"/>
          <w:sz w:val="22"/>
          <w:szCs w:val="22"/>
        </w:rPr>
      </w:pPr>
    </w:p>
    <w:p w14:paraId="5AE2F3EB" w14:textId="77777777" w:rsidR="00BA1ADA" w:rsidRDefault="004E6062" w:rsidP="00F35C6F">
      <w:pPr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Atonic LES permits free reflux </w:t>
      </w:r>
    </w:p>
    <w:p w14:paraId="4FB46373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  <w:sectPr w:rsidR="00BA1ADA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56580DE4" w14:textId="77777777" w:rsidR="00BA1ADA" w:rsidRPr="005D5E6F" w:rsidRDefault="00BA1ADA" w:rsidP="00F35C6F">
      <w:pPr>
        <w:spacing w:line="360" w:lineRule="auto"/>
        <w:rPr>
          <w:rFonts w:ascii="Arial" w:hAnsi="Arial" w:cs="Arial"/>
          <w:sz w:val="20"/>
          <w:szCs w:val="20"/>
        </w:rPr>
      </w:pPr>
    </w:p>
    <w:p w14:paraId="0B19B8E0" w14:textId="77777777" w:rsidR="005D5E6F" w:rsidRPr="005D5E6F" w:rsidRDefault="005D5E6F" w:rsidP="00F35C6F">
      <w:pPr>
        <w:spacing w:line="360" w:lineRule="auto"/>
        <w:rPr>
          <w:rFonts w:ascii="Arial" w:hAnsi="Arial" w:cs="Arial"/>
          <w:sz w:val="20"/>
          <w:szCs w:val="20"/>
        </w:rPr>
      </w:pPr>
    </w:p>
    <w:p w14:paraId="74D62311" w14:textId="77777777" w:rsidR="005D5E6F" w:rsidRDefault="005D5E6F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560C3E22" w14:textId="77777777" w:rsidR="005D5E6F" w:rsidRDefault="005D5E6F" w:rsidP="00F35C6F">
      <w:pPr>
        <w:spacing w:line="360" w:lineRule="auto"/>
        <w:rPr>
          <w:rFonts w:ascii="Arial" w:hAnsi="Arial" w:cs="Arial"/>
          <w:sz w:val="22"/>
          <w:szCs w:val="22"/>
        </w:rPr>
        <w:sectPr w:rsidR="005D5E6F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/>
          </w:cols>
          <w:docGrid w:linePitch="360"/>
        </w:sectPr>
      </w:pPr>
    </w:p>
    <w:p w14:paraId="2EB87B0A" w14:textId="77777777" w:rsidR="00185644" w:rsidRPr="00185644" w:rsidRDefault="00BC61C5" w:rsidP="00F35C6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3B89F877">
          <v:shape id="_x0000_i1026" type="#_x0000_t75" style="width:230.25pt;height:152.35pt">
            <v:imagedata r:id="rId12" o:title="GERD- taken from www"/>
          </v:shape>
        </w:pict>
      </w:r>
    </w:p>
    <w:p w14:paraId="7654FC8E" w14:textId="77777777" w:rsidR="00185644" w:rsidRDefault="00BC61C5" w:rsidP="00F35C6F">
      <w:pPr>
        <w:spacing w:line="360" w:lineRule="auto"/>
        <w:jc w:val="right"/>
        <w:rPr>
          <w:rFonts w:ascii="Arial" w:hAnsi="Arial" w:cs="Arial"/>
          <w:sz w:val="16"/>
          <w:szCs w:val="16"/>
        </w:rPr>
      </w:pPr>
      <w:hyperlink r:id="rId13" w:history="1">
        <w:r w:rsidR="00185644" w:rsidRPr="001E75E8">
          <w:rPr>
            <w:rStyle w:val="Hyperlink"/>
            <w:rFonts w:ascii="Arial" w:hAnsi="Arial" w:cs="Arial"/>
            <w:sz w:val="16"/>
            <w:szCs w:val="16"/>
          </w:rPr>
          <w:t>http://www.rush.edu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700"/>
        <w:gridCol w:w="2430"/>
        <w:gridCol w:w="2178"/>
      </w:tblGrid>
      <w:tr w:rsidR="00BA1ADA" w14:paraId="63546B1A" w14:textId="77777777" w:rsidTr="007A1899">
        <w:trPr>
          <w:trHeight w:val="620"/>
        </w:trPr>
        <w:tc>
          <w:tcPr>
            <w:tcW w:w="1548" w:type="dxa"/>
          </w:tcPr>
          <w:p w14:paraId="3569D031" w14:textId="77777777" w:rsidR="00BA1ADA" w:rsidRDefault="00BA1ADA" w:rsidP="00F35C6F">
            <w:pPr>
              <w:pStyle w:val="Heading1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Risk factors/ Mechanism</w:t>
            </w:r>
          </w:p>
        </w:tc>
        <w:tc>
          <w:tcPr>
            <w:tcW w:w="2700" w:type="dxa"/>
          </w:tcPr>
          <w:p w14:paraId="3764C457" w14:textId="77777777" w:rsidR="00BA1ADA" w:rsidRDefault="00BA1ADA" w:rsidP="00F35C6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Decreased LES pressure</w:t>
            </w:r>
          </w:p>
        </w:tc>
        <w:tc>
          <w:tcPr>
            <w:tcW w:w="2430" w:type="dxa"/>
          </w:tcPr>
          <w:p w14:paraId="2FCCFD98" w14:textId="77777777" w:rsidR="00BA1ADA" w:rsidRDefault="00A115D4" w:rsidP="00F35C6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Direct i</w:t>
            </w:r>
            <w:r w:rsidR="00BA1ADA">
              <w:rPr>
                <w:rFonts w:ascii="Arial" w:hAnsi="Arial" w:cs="Arial"/>
                <w:b/>
                <w:sz w:val="22"/>
                <w:szCs w:val="22"/>
                <w:u w:val="single"/>
              </w:rPr>
              <w:t>rritants to esophageal mucosa</w:t>
            </w:r>
          </w:p>
        </w:tc>
        <w:tc>
          <w:tcPr>
            <w:tcW w:w="2178" w:type="dxa"/>
          </w:tcPr>
          <w:p w14:paraId="66298EB4" w14:textId="77777777" w:rsidR="00BA1ADA" w:rsidRDefault="00BA1ADA" w:rsidP="00F35C6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Other</w:t>
            </w:r>
          </w:p>
        </w:tc>
      </w:tr>
      <w:tr w:rsidR="00BA1ADA" w14:paraId="62DF3D49" w14:textId="77777777" w:rsidTr="007A1899">
        <w:tc>
          <w:tcPr>
            <w:tcW w:w="1548" w:type="dxa"/>
          </w:tcPr>
          <w:p w14:paraId="389DAAE0" w14:textId="77777777" w:rsidR="00BA1ADA" w:rsidRDefault="00BA1ADA" w:rsidP="00F35C6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Foods</w:t>
            </w:r>
          </w:p>
        </w:tc>
        <w:tc>
          <w:tcPr>
            <w:tcW w:w="2700" w:type="dxa"/>
          </w:tcPr>
          <w:p w14:paraId="13B11278" w14:textId="77777777" w:rsidR="00BA1ADA" w:rsidRDefault="00BA1ADA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Fatty foods, </w:t>
            </w:r>
            <w:r w:rsidR="007A1899">
              <w:rPr>
                <w:rFonts w:ascii="Arial" w:hAnsi="Arial" w:cs="Arial"/>
                <w:sz w:val="20"/>
                <w:szCs w:val="20"/>
              </w:rPr>
              <w:t xml:space="preserve">garlic, onions, </w:t>
            </w:r>
            <w:r>
              <w:rPr>
                <w:rFonts w:ascii="Arial" w:hAnsi="Arial" w:cs="Arial"/>
                <w:sz w:val="20"/>
                <w:szCs w:val="20"/>
              </w:rPr>
              <w:t>peppermint/spearmint, chili peppers, chocolate, coffee, tea, cola</w:t>
            </w:r>
          </w:p>
        </w:tc>
        <w:tc>
          <w:tcPr>
            <w:tcW w:w="2430" w:type="dxa"/>
          </w:tcPr>
          <w:p w14:paraId="0B1E36D3" w14:textId="77777777" w:rsidR="00BA1ADA" w:rsidRDefault="00BA1ADA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Spicy foods, tomato juice, orange juice, coffee</w:t>
            </w:r>
          </w:p>
        </w:tc>
        <w:tc>
          <w:tcPr>
            <w:tcW w:w="2178" w:type="dxa"/>
          </w:tcPr>
          <w:p w14:paraId="2129FD18" w14:textId="77777777" w:rsidR="00BA1ADA" w:rsidRDefault="00BA1ADA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1ADA" w14:paraId="36312631" w14:textId="77777777" w:rsidTr="007A1899">
        <w:tc>
          <w:tcPr>
            <w:tcW w:w="1548" w:type="dxa"/>
          </w:tcPr>
          <w:p w14:paraId="293F02DF" w14:textId="77777777" w:rsidR="00BA1ADA" w:rsidRDefault="00541768" w:rsidP="00F35C6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Medications</w:t>
            </w:r>
          </w:p>
        </w:tc>
        <w:tc>
          <w:tcPr>
            <w:tcW w:w="2700" w:type="dxa"/>
          </w:tcPr>
          <w:p w14:paraId="715DE752" w14:textId="77777777" w:rsidR="00BA1ADA" w:rsidRDefault="005D5E6F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Anticholinergics</w:t>
            </w:r>
            <w:r w:rsidR="007A1899">
              <w:rPr>
                <w:rFonts w:ascii="Arial" w:hAnsi="Arial" w:cs="Arial"/>
                <w:sz w:val="20"/>
                <w:szCs w:val="20"/>
              </w:rPr>
              <w:t>, nitrates</w:t>
            </w:r>
            <w:r w:rsidR="00BA1ADA">
              <w:rPr>
                <w:rFonts w:ascii="Arial" w:hAnsi="Arial" w:cs="Arial"/>
                <w:sz w:val="20"/>
                <w:szCs w:val="20"/>
              </w:rPr>
              <w:t xml:space="preserve">, DHP CCBs, </w:t>
            </w:r>
            <w:r w:rsidR="007A1899">
              <w:rPr>
                <w:rFonts w:ascii="Arial" w:hAnsi="Arial" w:cs="Arial"/>
                <w:sz w:val="20"/>
                <w:szCs w:val="20"/>
              </w:rPr>
              <w:t xml:space="preserve">caffeine, </w:t>
            </w:r>
            <w:r w:rsidR="00BA1ADA">
              <w:rPr>
                <w:rFonts w:ascii="Arial" w:hAnsi="Arial" w:cs="Arial"/>
                <w:sz w:val="20"/>
                <w:szCs w:val="20"/>
              </w:rPr>
              <w:t xml:space="preserve">theophylline, </w:t>
            </w:r>
            <w:r w:rsidR="007A1899">
              <w:rPr>
                <w:rFonts w:ascii="Arial" w:hAnsi="Arial" w:cs="Arial"/>
                <w:sz w:val="20"/>
                <w:szCs w:val="20"/>
              </w:rPr>
              <w:t>barbiturates, progesterone, estrogen</w:t>
            </w:r>
          </w:p>
        </w:tc>
        <w:tc>
          <w:tcPr>
            <w:tcW w:w="2430" w:type="dxa"/>
          </w:tcPr>
          <w:p w14:paraId="3A802B7A" w14:textId="77777777" w:rsidR="00BA1ADA" w:rsidRDefault="005D5E6F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Bisphosphonates</w:t>
            </w:r>
            <w:r w:rsidR="00BA1ADA">
              <w:rPr>
                <w:rFonts w:ascii="Arial" w:hAnsi="Arial" w:cs="Arial"/>
                <w:sz w:val="20"/>
                <w:szCs w:val="20"/>
              </w:rPr>
              <w:t>, iron, aspirin, NSAIDS, potassium chloride, quinidine</w:t>
            </w:r>
          </w:p>
        </w:tc>
        <w:tc>
          <w:tcPr>
            <w:tcW w:w="2178" w:type="dxa"/>
          </w:tcPr>
          <w:p w14:paraId="6210B65E" w14:textId="77777777" w:rsidR="00BA1ADA" w:rsidRDefault="00BA1ADA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1ADA" w14:paraId="27081F02" w14:textId="77777777" w:rsidTr="007A1899">
        <w:tc>
          <w:tcPr>
            <w:tcW w:w="1548" w:type="dxa"/>
          </w:tcPr>
          <w:p w14:paraId="1692EAD0" w14:textId="77777777" w:rsidR="00BA1ADA" w:rsidRDefault="00BA1ADA" w:rsidP="00F35C6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Lifestyle</w:t>
            </w:r>
          </w:p>
        </w:tc>
        <w:tc>
          <w:tcPr>
            <w:tcW w:w="2700" w:type="dxa"/>
          </w:tcPr>
          <w:p w14:paraId="1D46EC34" w14:textId="77777777" w:rsidR="00BA1ADA" w:rsidRDefault="005D5E6F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Alcohol</w:t>
            </w:r>
          </w:p>
        </w:tc>
        <w:tc>
          <w:tcPr>
            <w:tcW w:w="2430" w:type="dxa"/>
          </w:tcPr>
          <w:p w14:paraId="44E05B09" w14:textId="77777777" w:rsidR="00BA1ADA" w:rsidRDefault="00BA1ADA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8" w:type="dxa"/>
          </w:tcPr>
          <w:p w14:paraId="6E11416F" w14:textId="77777777" w:rsidR="00BA1ADA" w:rsidRDefault="00BA1ADA" w:rsidP="00F35C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Overweight, </w:t>
            </w:r>
            <w:r w:rsidR="007A1899">
              <w:rPr>
                <w:rFonts w:ascii="Arial" w:hAnsi="Arial" w:cs="Arial"/>
                <w:sz w:val="20"/>
                <w:szCs w:val="20"/>
              </w:rPr>
              <w:t xml:space="preserve">bad </w:t>
            </w:r>
            <w:r>
              <w:rPr>
                <w:rFonts w:ascii="Arial" w:hAnsi="Arial" w:cs="Arial"/>
                <w:sz w:val="20"/>
                <w:szCs w:val="20"/>
              </w:rPr>
              <w:t>posture, tight clothes, cigarette smoking</w:t>
            </w:r>
          </w:p>
        </w:tc>
      </w:tr>
    </w:tbl>
    <w:p w14:paraId="7D9A67EA" w14:textId="77777777" w:rsidR="005E02F9" w:rsidRDefault="005E02F9" w:rsidP="00F35C6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7917432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Symptoms/Clinical Features</w:t>
      </w:r>
      <w:r>
        <w:rPr>
          <w:rFonts w:ascii="Arial" w:hAnsi="Arial" w:cs="Arial"/>
          <w:sz w:val="22"/>
          <w:szCs w:val="22"/>
        </w:rPr>
        <w:t>- symptoms do not predict severity of esophagitis nor do they predict complications</w:t>
      </w:r>
    </w:p>
    <w:p w14:paraId="12236321" w14:textId="77777777" w:rsidR="00BA1ADA" w:rsidRDefault="00BA1ADA" w:rsidP="00F35C6F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29EAEF8" w14:textId="77777777" w:rsidR="00BA1ADA" w:rsidRDefault="00BA1ADA" w:rsidP="00F35C6F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  <w:sectPr w:rsidR="00BA1AD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CAB52F5" w14:textId="77777777" w:rsidR="004174EA" w:rsidRDefault="00BA1ADA" w:rsidP="00A115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Typical Symptoms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39A6C60" w14:textId="77777777" w:rsidR="00BA1ADA" w:rsidRDefault="009C6A11" w:rsidP="00A115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Often</w:t>
      </w:r>
      <w:r w:rsidR="00BA1ADA">
        <w:rPr>
          <w:rFonts w:ascii="Arial" w:hAnsi="Arial" w:cs="Arial"/>
          <w:sz w:val="22"/>
          <w:szCs w:val="22"/>
        </w:rPr>
        <w:t xml:space="preserve"> worsen with bending over, recumbent position, or high-fat meal; relieved by antacids: </w:t>
      </w:r>
    </w:p>
    <w:p w14:paraId="363C83E1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4A9C22E2" w14:textId="77777777" w:rsidR="00BA1ADA" w:rsidRDefault="00BA1ADA" w:rsidP="00A115D4">
      <w:pPr>
        <w:ind w:left="1080"/>
        <w:rPr>
          <w:rFonts w:ascii="Arial" w:hAnsi="Arial" w:cs="Arial"/>
          <w:sz w:val="22"/>
          <w:szCs w:val="22"/>
        </w:rPr>
      </w:pPr>
    </w:p>
    <w:p w14:paraId="62F31144" w14:textId="77777777" w:rsidR="00BA1ADA" w:rsidRDefault="00BA1ADA" w:rsidP="00A115D4">
      <w:pPr>
        <w:ind w:left="1080"/>
        <w:rPr>
          <w:rFonts w:ascii="Arial" w:hAnsi="Arial" w:cs="Arial"/>
          <w:sz w:val="22"/>
          <w:szCs w:val="22"/>
        </w:rPr>
      </w:pPr>
    </w:p>
    <w:p w14:paraId="21EA3D64" w14:textId="77777777" w:rsidR="005E02F9" w:rsidRDefault="005E02F9" w:rsidP="00A115D4">
      <w:pPr>
        <w:ind w:left="1080"/>
        <w:rPr>
          <w:rFonts w:ascii="Arial" w:hAnsi="Arial" w:cs="Arial"/>
          <w:sz w:val="22"/>
          <w:szCs w:val="22"/>
        </w:rPr>
      </w:pPr>
    </w:p>
    <w:p w14:paraId="3241D715" w14:textId="77777777" w:rsidR="005E02F9" w:rsidRDefault="005E02F9" w:rsidP="00A115D4">
      <w:pPr>
        <w:ind w:left="1080"/>
        <w:rPr>
          <w:rFonts w:ascii="Arial" w:hAnsi="Arial" w:cs="Arial"/>
          <w:sz w:val="22"/>
          <w:szCs w:val="22"/>
        </w:rPr>
      </w:pPr>
    </w:p>
    <w:p w14:paraId="22E50B7C" w14:textId="77777777" w:rsidR="00A115D4" w:rsidRDefault="00A115D4" w:rsidP="00A115D4">
      <w:pPr>
        <w:ind w:left="1080"/>
        <w:rPr>
          <w:rFonts w:ascii="Arial" w:hAnsi="Arial" w:cs="Arial"/>
          <w:sz w:val="22"/>
          <w:szCs w:val="22"/>
        </w:rPr>
      </w:pPr>
    </w:p>
    <w:p w14:paraId="47F65921" w14:textId="77777777" w:rsidR="00A115D4" w:rsidRDefault="00A115D4" w:rsidP="00A115D4">
      <w:pPr>
        <w:ind w:left="1080"/>
        <w:rPr>
          <w:rFonts w:ascii="Arial" w:hAnsi="Arial" w:cs="Arial"/>
          <w:sz w:val="22"/>
          <w:szCs w:val="22"/>
        </w:rPr>
      </w:pPr>
    </w:p>
    <w:p w14:paraId="50C632F6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5E9DD764" w14:textId="77777777" w:rsidR="00BA1ADA" w:rsidRDefault="00BA1ADA" w:rsidP="00A115D4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Atypical Symptoms</w:t>
      </w:r>
    </w:p>
    <w:p w14:paraId="685CF0DE" w14:textId="77777777" w:rsidR="00BA1ADA" w:rsidRDefault="009C6A11" w:rsidP="00A115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Sometimes</w:t>
      </w:r>
      <w:r w:rsidR="00BA1ADA">
        <w:rPr>
          <w:rFonts w:ascii="Arial" w:hAnsi="Arial" w:cs="Arial"/>
          <w:sz w:val="22"/>
          <w:szCs w:val="22"/>
        </w:rPr>
        <w:t xml:space="preserve"> may be the only symptoms, makes GERD difficult to recognize as the cause: </w:t>
      </w:r>
    </w:p>
    <w:p w14:paraId="509150CF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71D5FF12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39A748A1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619A2253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7123C22F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03DD84D5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643D8750" w14:textId="77777777" w:rsidR="00A115D4" w:rsidRDefault="00A115D4" w:rsidP="00A115D4">
      <w:pPr>
        <w:rPr>
          <w:rFonts w:ascii="Arial" w:hAnsi="Arial" w:cs="Arial"/>
          <w:sz w:val="22"/>
          <w:szCs w:val="22"/>
        </w:rPr>
      </w:pPr>
    </w:p>
    <w:p w14:paraId="277D0126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</w:p>
    <w:p w14:paraId="01A1D6AA" w14:textId="77777777" w:rsidR="00BA1ADA" w:rsidRDefault="00BA1ADA" w:rsidP="00A115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Alarm symptoms</w:t>
      </w:r>
      <w:r>
        <w:rPr>
          <w:rFonts w:ascii="Arial" w:hAnsi="Arial" w:cs="Arial"/>
          <w:sz w:val="22"/>
          <w:szCs w:val="22"/>
        </w:rPr>
        <w:t xml:space="preserve"> suggest complications of GERD (</w:t>
      </w:r>
      <w:r>
        <w:rPr>
          <w:rFonts w:ascii="Arial" w:hAnsi="Arial" w:cs="Arial"/>
          <w:b/>
          <w:sz w:val="22"/>
          <w:szCs w:val="22"/>
        </w:rPr>
        <w:t>Barrett’s esophagus, esophageal stricture, esophageal CA</w:t>
      </w:r>
      <w:r>
        <w:rPr>
          <w:rFonts w:ascii="Arial" w:hAnsi="Arial" w:cs="Arial"/>
          <w:sz w:val="22"/>
          <w:szCs w:val="22"/>
        </w:rPr>
        <w:t xml:space="preserve">): </w:t>
      </w:r>
    </w:p>
    <w:p w14:paraId="38B4F2A7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10CDC1AB" w14:textId="77777777" w:rsidR="00BA1ADA" w:rsidRDefault="00BA1ADA" w:rsidP="00F35C6F">
      <w:pPr>
        <w:pStyle w:val="Heading1"/>
        <w:spacing w:line="360" w:lineRule="auto"/>
        <w:rPr>
          <w:sz w:val="22"/>
          <w:szCs w:val="22"/>
        </w:rPr>
      </w:pPr>
    </w:p>
    <w:p w14:paraId="408B89A0" w14:textId="77777777" w:rsidR="00BA1ADA" w:rsidRDefault="00BA1ADA" w:rsidP="00F35C6F">
      <w:pPr>
        <w:spacing w:line="360" w:lineRule="auto"/>
      </w:pPr>
    </w:p>
    <w:p w14:paraId="442B840F" w14:textId="77777777" w:rsidR="00BA1ADA" w:rsidRDefault="00BA1ADA" w:rsidP="00F35C6F">
      <w:pPr>
        <w:spacing w:line="360" w:lineRule="auto"/>
      </w:pPr>
    </w:p>
    <w:p w14:paraId="5476117C" w14:textId="77777777" w:rsidR="00BA1ADA" w:rsidRDefault="00BA1ADA" w:rsidP="00F35C6F">
      <w:pPr>
        <w:spacing w:line="360" w:lineRule="auto"/>
      </w:pPr>
    </w:p>
    <w:p w14:paraId="50899A50" w14:textId="77777777" w:rsidR="00BA1ADA" w:rsidRDefault="00BA1ADA" w:rsidP="00F35C6F">
      <w:pPr>
        <w:spacing w:line="360" w:lineRule="auto"/>
        <w:sectPr w:rsidR="00BA1ADA">
          <w:type w:val="continuous"/>
          <w:pgSz w:w="12240" w:h="15840"/>
          <w:pgMar w:top="1440" w:right="1800" w:bottom="1440" w:left="1800" w:header="720" w:footer="720" w:gutter="0"/>
          <w:cols w:num="3" w:space="720" w:equalWidth="0">
            <w:col w:w="2400" w:space="720"/>
            <w:col w:w="2400" w:space="720"/>
            <w:col w:w="2400"/>
          </w:cols>
          <w:docGrid w:linePitch="360"/>
        </w:sectPr>
      </w:pPr>
    </w:p>
    <w:p w14:paraId="49F1C7DA" w14:textId="77777777" w:rsidR="00BA1ADA" w:rsidRDefault="00BA1ADA" w:rsidP="00F35C6F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Complications</w:t>
      </w:r>
    </w:p>
    <w:p w14:paraId="5B8CD966" w14:textId="77777777" w:rsidR="00BA1ADA" w:rsidRDefault="00BA1ADA" w:rsidP="00F35C6F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Barrett’s esophagus- columnar metaplasia of the lower esophagus</w:t>
      </w:r>
    </w:p>
    <w:p w14:paraId="457D0AC7" w14:textId="77777777" w:rsidR="00BA1ADA" w:rsidRDefault="00A115D4" w:rsidP="00F35C6F">
      <w:pPr>
        <w:numPr>
          <w:ilvl w:val="1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BA1ADA">
        <w:rPr>
          <w:rFonts w:ascii="Arial" w:hAnsi="Arial" w:cs="Arial"/>
          <w:sz w:val="22"/>
          <w:szCs w:val="22"/>
        </w:rPr>
        <w:t>range, gastric- type epithelium that extends upward from the stomach in a tongue-like or circumferential fashion</w:t>
      </w:r>
    </w:p>
    <w:p w14:paraId="69133D45" w14:textId="77777777" w:rsidR="00BA1ADA" w:rsidRDefault="00BA1ADA" w:rsidP="00F35C6F">
      <w:pPr>
        <w:numPr>
          <w:ilvl w:val="1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 from chronic reflux-induced injury to the esophageal epithelium</w:t>
      </w:r>
    </w:p>
    <w:p w14:paraId="22227D20" w14:textId="77777777" w:rsidR="00BA1ADA" w:rsidRDefault="00BA1ADA" w:rsidP="00F35C6F">
      <w:pPr>
        <w:numPr>
          <w:ilvl w:val="1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prevalen</w:t>
      </w:r>
      <w:r w:rsidR="00A115D4">
        <w:rPr>
          <w:rFonts w:ascii="Arial" w:hAnsi="Arial" w:cs="Arial"/>
          <w:sz w:val="22"/>
          <w:szCs w:val="22"/>
        </w:rPr>
        <w:t>t in white adult men</w:t>
      </w:r>
    </w:p>
    <w:p w14:paraId="2026EE2C" w14:textId="77777777" w:rsidR="00BA1ADA" w:rsidRDefault="00BA1ADA" w:rsidP="00F35C6F">
      <w:pPr>
        <w:numPr>
          <w:ilvl w:val="1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Increased risk of esophageal adenocarcinoma (40- fold increased risk)</w:t>
      </w:r>
    </w:p>
    <w:p w14:paraId="108BD4A5" w14:textId="77777777" w:rsidR="00BA1ADA" w:rsidRDefault="00AA33C7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GERD </w:t>
      </w:r>
      <w:r w:rsidR="00BA1ADA">
        <w:rPr>
          <w:sz w:val="22"/>
          <w:szCs w:val="22"/>
        </w:rPr>
        <w:t>Diagnosis</w:t>
      </w:r>
    </w:p>
    <w:p w14:paraId="5F697C6E" w14:textId="77777777" w:rsidR="00BA1ADA" w:rsidRDefault="00BA1ADA" w:rsidP="00F35C6F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clinical presentation</w:t>
      </w:r>
    </w:p>
    <w:p w14:paraId="6CD77488" w14:textId="77777777" w:rsidR="00BA1ADA" w:rsidRDefault="00BA1ADA" w:rsidP="00F35C6F">
      <w:pPr>
        <w:numPr>
          <w:ilvl w:val="1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Type of symptoms, when they occur, what improves or worsens them </w:t>
      </w:r>
    </w:p>
    <w:p w14:paraId="209E66D1" w14:textId="77777777" w:rsidR="00BA1ADA" w:rsidRDefault="00BA1ADA" w:rsidP="00F35C6F">
      <w:pPr>
        <w:numPr>
          <w:ilvl w:val="1"/>
          <w:numId w:val="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It is appropriate to offer empiric treatment to those experiencing </w:t>
      </w:r>
      <w:r w:rsidR="007A1899" w:rsidRPr="0078562E">
        <w:rPr>
          <w:rFonts w:ascii="Arial" w:hAnsi="Arial" w:cs="Arial"/>
          <w:b/>
          <w:sz w:val="22"/>
          <w:szCs w:val="22"/>
          <w:u w:val="single"/>
        </w:rPr>
        <w:t xml:space="preserve">typical </w:t>
      </w:r>
      <w:r w:rsidRPr="0078562E">
        <w:rPr>
          <w:rFonts w:ascii="Arial" w:hAnsi="Arial" w:cs="Arial"/>
          <w:b/>
          <w:sz w:val="22"/>
          <w:szCs w:val="22"/>
          <w:u w:val="single"/>
        </w:rPr>
        <w:t>symptoms</w:t>
      </w:r>
      <w:r>
        <w:rPr>
          <w:rFonts w:ascii="Arial" w:hAnsi="Arial" w:cs="Arial"/>
          <w:b/>
          <w:sz w:val="22"/>
          <w:szCs w:val="22"/>
        </w:rPr>
        <w:t xml:space="preserve"> of GERD and reasonable to assume a diagnosis in patients who respond to treatment</w:t>
      </w:r>
    </w:p>
    <w:p w14:paraId="77DB187E" w14:textId="77777777" w:rsidR="00A115D4" w:rsidRDefault="00A115D4" w:rsidP="0052635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B479F4C" w14:textId="77777777" w:rsidR="00BA1ADA" w:rsidRDefault="00875F6D" w:rsidP="00F35C6F">
      <w:pPr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 Tests</w:t>
      </w:r>
    </w:p>
    <w:p w14:paraId="75B6F475" w14:textId="77777777" w:rsidR="00BA1ADA" w:rsidRDefault="00BA1ADA" w:rsidP="00F35C6F">
      <w:pPr>
        <w:numPr>
          <w:ilvl w:val="1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Endoscopy </w:t>
      </w:r>
    </w:p>
    <w:p w14:paraId="06CD2225" w14:textId="77777777" w:rsidR="00541768" w:rsidRPr="00541768" w:rsidRDefault="008D0CEA" w:rsidP="00541768">
      <w:pPr>
        <w:numPr>
          <w:ilvl w:val="2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Upper endoscopy also known as </w:t>
      </w:r>
      <w:r w:rsidR="00BA1ADA">
        <w:rPr>
          <w:rFonts w:ascii="Arial" w:hAnsi="Arial" w:cs="Arial"/>
          <w:sz w:val="22"/>
          <w:szCs w:val="22"/>
        </w:rPr>
        <w:t xml:space="preserve">esophagogastroduodenoscopy </w:t>
      </w:r>
      <w:r>
        <w:rPr>
          <w:rFonts w:ascii="Arial" w:hAnsi="Arial" w:cs="Arial"/>
          <w:sz w:val="22"/>
          <w:szCs w:val="22"/>
        </w:rPr>
        <w:t xml:space="preserve">(EGD) </w:t>
      </w:r>
      <w:r w:rsidR="00BA1ADA">
        <w:rPr>
          <w:rFonts w:ascii="Arial" w:hAnsi="Arial" w:cs="Arial"/>
          <w:sz w:val="22"/>
          <w:szCs w:val="22"/>
        </w:rPr>
        <w:t xml:space="preserve">with </w:t>
      </w:r>
      <w:r w:rsidR="00541768">
        <w:rPr>
          <w:rFonts w:ascii="Arial" w:hAnsi="Arial" w:cs="Arial"/>
          <w:sz w:val="22"/>
          <w:szCs w:val="22"/>
        </w:rPr>
        <w:t xml:space="preserve">an </w:t>
      </w:r>
      <w:r w:rsidR="00BA1AD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nd</w:t>
      </w:r>
      <w:r w:rsidR="00BA1ADA">
        <w:rPr>
          <w:rFonts w:ascii="Arial" w:hAnsi="Arial" w:cs="Arial"/>
          <w:sz w:val="22"/>
          <w:szCs w:val="22"/>
        </w:rPr>
        <w:t>oscope</w:t>
      </w:r>
      <w:r w:rsidR="0078562E">
        <w:rPr>
          <w:rFonts w:ascii="Arial" w:hAnsi="Arial" w:cs="Arial"/>
          <w:sz w:val="22"/>
          <w:szCs w:val="22"/>
        </w:rPr>
        <w:t>: instrument with light and camera (and sometimes biopsy snares) goes in the nose or mouth and down the esophagus</w:t>
      </w:r>
    </w:p>
    <w:p w14:paraId="06A39FD0" w14:textId="77777777" w:rsidR="00541768" w:rsidRPr="00541768" w:rsidRDefault="00541768" w:rsidP="00541768">
      <w:pPr>
        <w:numPr>
          <w:ilvl w:val="2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routine unless the patient: </w:t>
      </w:r>
    </w:p>
    <w:p w14:paraId="4E36B525" w14:textId="77777777" w:rsidR="00541768" w:rsidRDefault="00541768" w:rsidP="00541768">
      <w:pPr>
        <w:numPr>
          <w:ilvl w:val="3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Does not respond to initial treatment</w:t>
      </w:r>
    </w:p>
    <w:p w14:paraId="23D02A54" w14:textId="77777777" w:rsidR="00541768" w:rsidRDefault="00541768" w:rsidP="00541768">
      <w:pPr>
        <w:numPr>
          <w:ilvl w:val="3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 alarm symptoms at presentation</w:t>
      </w:r>
    </w:p>
    <w:p w14:paraId="03F4A2D9" w14:textId="77777777" w:rsidR="00A115D4" w:rsidRPr="00541768" w:rsidRDefault="00541768" w:rsidP="00541768">
      <w:pPr>
        <w:numPr>
          <w:ilvl w:val="3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at high risk for complications</w:t>
      </w:r>
    </w:p>
    <w:p w14:paraId="5B181980" w14:textId="77777777" w:rsidR="00BA1ADA" w:rsidRDefault="0078562E" w:rsidP="00670328">
      <w:pPr>
        <w:numPr>
          <w:ilvl w:val="1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Ambulatory reflux</w:t>
      </w:r>
      <w:r w:rsidR="00BA1ADA" w:rsidRPr="00670328">
        <w:rPr>
          <w:rFonts w:ascii="Arial" w:hAnsi="Arial" w:cs="Arial"/>
          <w:sz w:val="22"/>
          <w:szCs w:val="22"/>
        </w:rPr>
        <w:t xml:space="preserve"> monitoring</w:t>
      </w:r>
      <w:r w:rsidR="00670328" w:rsidRPr="00670328">
        <w:rPr>
          <w:rFonts w:ascii="Arial" w:hAnsi="Arial" w:cs="Arial"/>
          <w:sz w:val="22"/>
          <w:szCs w:val="22"/>
        </w:rPr>
        <w:t>: small probe in the esophagus measures pH over 24 hours</w:t>
      </w:r>
    </w:p>
    <w:p w14:paraId="469725F5" w14:textId="77777777" w:rsidR="00541768" w:rsidRPr="00670328" w:rsidRDefault="0078562E" w:rsidP="00541768">
      <w:pPr>
        <w:numPr>
          <w:ilvl w:val="2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 in refractory cases prior to surgery/interventional therapies</w:t>
      </w:r>
    </w:p>
    <w:p w14:paraId="2F97F568" w14:textId="77777777" w:rsidR="00875F6D" w:rsidRDefault="00BA1ADA" w:rsidP="00F35C6F">
      <w:pPr>
        <w:numPr>
          <w:ilvl w:val="1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Manometry</w:t>
      </w:r>
      <w:r w:rsidR="00526354">
        <w:rPr>
          <w:rFonts w:ascii="Arial" w:hAnsi="Arial" w:cs="Arial"/>
          <w:sz w:val="22"/>
          <w:szCs w:val="22"/>
        </w:rPr>
        <w:t>: small tube through the nose into the esophagus and stomach measures pressures and function of the esophagus</w:t>
      </w:r>
    </w:p>
    <w:p w14:paraId="73AE629B" w14:textId="77777777" w:rsidR="00BA1ADA" w:rsidRDefault="00875F6D" w:rsidP="00875F6D">
      <w:pPr>
        <w:numPr>
          <w:ilvl w:val="2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uses in pre-operative evaluation; no role in GERD diagnosis</w:t>
      </w:r>
      <w:r w:rsidR="00BA1ADA" w:rsidRPr="00E83985">
        <w:rPr>
          <w:rFonts w:ascii="Arial" w:hAnsi="Arial" w:cs="Arial"/>
          <w:sz w:val="22"/>
          <w:szCs w:val="22"/>
        </w:rPr>
        <w:t xml:space="preserve"> </w:t>
      </w:r>
    </w:p>
    <w:p w14:paraId="0409CD9F" w14:textId="77777777" w:rsidR="00670328" w:rsidRPr="00E83985" w:rsidRDefault="00670328" w:rsidP="00A115D4">
      <w:pPr>
        <w:spacing w:line="360" w:lineRule="auto"/>
        <w:rPr>
          <w:rFonts w:ascii="Arial" w:hAnsi="Arial" w:cs="Arial"/>
          <w:sz w:val="22"/>
          <w:szCs w:val="22"/>
        </w:rPr>
      </w:pPr>
    </w:p>
    <w:p w14:paraId="0722033D" w14:textId="77777777" w:rsidR="00BA1ADA" w:rsidRDefault="0078562E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Treatment Goal</w:t>
      </w:r>
    </w:p>
    <w:p w14:paraId="3EE2F0A9" w14:textId="77777777" w:rsidR="0027329F" w:rsidRPr="0078562E" w:rsidRDefault="00BA1ADA" w:rsidP="0078562E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 frequency and severity of symptoms, reduce recurrence, promote healing of mu</w:t>
      </w:r>
      <w:r w:rsidR="0078562E">
        <w:rPr>
          <w:rFonts w:ascii="Arial" w:hAnsi="Arial" w:cs="Arial"/>
          <w:sz w:val="22"/>
          <w:szCs w:val="22"/>
        </w:rPr>
        <w:t xml:space="preserve">cosa, and prevent complications. </w:t>
      </w:r>
    </w:p>
    <w:p w14:paraId="23375166" w14:textId="77777777" w:rsidR="00526354" w:rsidRDefault="00526354" w:rsidP="00670328">
      <w:pPr>
        <w:pStyle w:val="Heading1"/>
        <w:spacing w:line="360" w:lineRule="auto"/>
        <w:rPr>
          <w:sz w:val="22"/>
          <w:szCs w:val="22"/>
        </w:rPr>
      </w:pPr>
    </w:p>
    <w:p w14:paraId="1C3A6CE8" w14:textId="77777777" w:rsidR="00670328" w:rsidRDefault="00670328" w:rsidP="00670328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Treatment Concepts</w:t>
      </w:r>
    </w:p>
    <w:p w14:paraId="0870B243" w14:textId="77777777" w:rsidR="00670328" w:rsidRPr="0078562E" w:rsidRDefault="00670328" w:rsidP="00670328">
      <w:pPr>
        <w:numPr>
          <w:ilvl w:val="0"/>
          <w:numId w:val="21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78562E">
        <w:rPr>
          <w:rFonts w:ascii="Arial" w:hAnsi="Arial" w:cs="Arial"/>
          <w:b/>
          <w:sz w:val="22"/>
          <w:szCs w:val="22"/>
        </w:rPr>
        <w:t>Reduce acid so whatever get into the esophagus causes less damage</w:t>
      </w:r>
      <w:r w:rsidR="009B4023" w:rsidRPr="0078562E">
        <w:rPr>
          <w:rFonts w:ascii="Arial" w:hAnsi="Arial" w:cs="Arial"/>
          <w:b/>
          <w:sz w:val="22"/>
          <w:szCs w:val="22"/>
        </w:rPr>
        <w:t>*</w:t>
      </w:r>
    </w:p>
    <w:p w14:paraId="66736DBC" w14:textId="77777777" w:rsidR="009B4023" w:rsidRDefault="009B4023" w:rsidP="009B4023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what goes in</w:t>
      </w:r>
    </w:p>
    <w:p w14:paraId="7545A461" w14:textId="77777777" w:rsidR="009B4023" w:rsidRDefault="009B4023" w:rsidP="009B4023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 what goes in</w:t>
      </w:r>
    </w:p>
    <w:p w14:paraId="0BC00A56" w14:textId="77777777" w:rsidR="0027329F" w:rsidRPr="00670328" w:rsidRDefault="00670328" w:rsidP="00F35C6F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Move what goes</w:t>
      </w:r>
      <w:r w:rsidRPr="00670328">
        <w:rPr>
          <w:rFonts w:ascii="Arial" w:hAnsi="Arial" w:cs="Arial"/>
          <w:sz w:val="22"/>
          <w:szCs w:val="22"/>
        </w:rPr>
        <w:t xml:space="preserve"> through the GI tract faster</w:t>
      </w:r>
    </w:p>
    <w:p w14:paraId="61594AB3" w14:textId="77777777" w:rsidR="00BA1ADA" w:rsidRDefault="00BA1ADA" w:rsidP="002414F0">
      <w:pPr>
        <w:pStyle w:val="Heading2"/>
        <w:spacing w:line="360" w:lineRule="auto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>Pharmacologic Therapy</w:t>
      </w:r>
    </w:p>
    <w:p w14:paraId="39939D7A" w14:textId="77777777" w:rsidR="001C0813" w:rsidRDefault="00BA1ADA" w:rsidP="001C081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Acid Suppression</w:t>
      </w:r>
      <w:r w:rsidR="001C0813">
        <w:rPr>
          <w:rFonts w:ascii="Arial" w:hAnsi="Arial" w:cs="Arial"/>
          <w:sz w:val="22"/>
          <w:szCs w:val="22"/>
        </w:rPr>
        <w:t>- mainstay of GERD treatment</w:t>
      </w:r>
    </w:p>
    <w:p w14:paraId="6F0D3319" w14:textId="77777777" w:rsidR="001C0813" w:rsidRDefault="00BA1ADA" w:rsidP="001C0813">
      <w:pPr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1C0813">
        <w:rPr>
          <w:rFonts w:ascii="Arial" w:hAnsi="Arial" w:cs="Arial"/>
          <w:sz w:val="22"/>
          <w:szCs w:val="22"/>
          <w:u w:val="single"/>
        </w:rPr>
        <w:t>Antacids</w:t>
      </w:r>
      <w:r w:rsidRPr="001C0813">
        <w:rPr>
          <w:rFonts w:ascii="Arial" w:hAnsi="Arial" w:cs="Arial"/>
          <w:sz w:val="22"/>
          <w:szCs w:val="22"/>
        </w:rPr>
        <w:t>- neutralize gastric acid (increases LES pressure)</w:t>
      </w:r>
    </w:p>
    <w:p w14:paraId="686E47DB" w14:textId="77777777" w:rsidR="001C0813" w:rsidRDefault="00BA1ADA" w:rsidP="001C0813">
      <w:pPr>
        <w:numPr>
          <w:ilvl w:val="1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1C0813">
        <w:rPr>
          <w:rFonts w:ascii="Arial" w:hAnsi="Arial" w:cs="Arial"/>
          <w:sz w:val="22"/>
          <w:szCs w:val="22"/>
        </w:rPr>
        <w:t>Maalox, Mylanta (aluminum hydroxide, magnesium hydroxide and simethicone</w:t>
      </w:r>
      <w:r w:rsidR="00EA76C7">
        <w:rPr>
          <w:rFonts w:ascii="Arial" w:hAnsi="Arial" w:cs="Arial"/>
          <w:sz w:val="22"/>
          <w:szCs w:val="22"/>
        </w:rPr>
        <w:t>, calcium carbonate and magnesium hydroxide</w:t>
      </w:r>
      <w:r w:rsidRPr="001C0813">
        <w:rPr>
          <w:rFonts w:ascii="Arial" w:hAnsi="Arial" w:cs="Arial"/>
          <w:sz w:val="22"/>
          <w:szCs w:val="22"/>
        </w:rPr>
        <w:t>), Gaviscon (aluminum hydroxide and magnesium carbonate</w:t>
      </w:r>
      <w:r w:rsidR="00AA33C7">
        <w:rPr>
          <w:rFonts w:ascii="Arial" w:hAnsi="Arial" w:cs="Arial"/>
          <w:sz w:val="22"/>
          <w:szCs w:val="22"/>
        </w:rPr>
        <w:t xml:space="preserve"> or trisilate</w:t>
      </w:r>
      <w:r w:rsidRPr="001C0813">
        <w:rPr>
          <w:rFonts w:ascii="Arial" w:hAnsi="Arial" w:cs="Arial"/>
          <w:sz w:val="22"/>
          <w:szCs w:val="22"/>
        </w:rPr>
        <w:t>), Tums (calcium carbonate)</w:t>
      </w:r>
    </w:p>
    <w:p w14:paraId="69C78D79" w14:textId="77777777" w:rsidR="001C0813" w:rsidRDefault="00BA1ADA" w:rsidP="001C0813">
      <w:pPr>
        <w:numPr>
          <w:ilvl w:val="1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1C0813">
        <w:rPr>
          <w:rFonts w:ascii="Arial" w:hAnsi="Arial" w:cs="Arial"/>
          <w:sz w:val="22"/>
          <w:szCs w:val="22"/>
        </w:rPr>
        <w:t>P</w:t>
      </w:r>
      <w:r w:rsidR="008944AB" w:rsidRPr="001C0813">
        <w:rPr>
          <w:rFonts w:ascii="Arial" w:hAnsi="Arial" w:cs="Arial"/>
          <w:sz w:val="22"/>
          <w:szCs w:val="22"/>
        </w:rPr>
        <w:t>rovide immediate symptom relief</w:t>
      </w:r>
    </w:p>
    <w:p w14:paraId="278B50E5" w14:textId="77777777" w:rsidR="00BA1ADA" w:rsidRPr="00EA76C7" w:rsidRDefault="008944AB" w:rsidP="002414F0">
      <w:pPr>
        <w:numPr>
          <w:ilvl w:val="1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1C0813">
        <w:rPr>
          <w:rFonts w:ascii="Arial" w:hAnsi="Arial" w:cs="Arial"/>
          <w:sz w:val="22"/>
          <w:szCs w:val="22"/>
        </w:rPr>
        <w:t>Short half-life</w:t>
      </w:r>
    </w:p>
    <w:p w14:paraId="26AB3749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Adverse effects</w:t>
      </w:r>
      <w:r>
        <w:rPr>
          <w:rFonts w:ascii="Arial" w:hAnsi="Arial" w:cs="Arial"/>
          <w:sz w:val="22"/>
          <w:szCs w:val="22"/>
        </w:rPr>
        <w:t>: diarrhea, or constipation, absorption alterations, acid-base disturbances</w:t>
      </w:r>
    </w:p>
    <w:p w14:paraId="1174BA0C" w14:textId="77777777" w:rsidR="00BA1ADA" w:rsidRDefault="00BA1ADA" w:rsidP="002414F0">
      <w:pPr>
        <w:spacing w:line="360" w:lineRule="auto"/>
        <w:rPr>
          <w:rFonts w:ascii="Arial" w:hAnsi="Arial" w:cs="Arial"/>
          <w:sz w:val="22"/>
          <w:szCs w:val="22"/>
        </w:rPr>
      </w:pPr>
    </w:p>
    <w:p w14:paraId="46121F9F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DDIs</w:t>
      </w:r>
      <w:r>
        <w:rPr>
          <w:rFonts w:ascii="Arial" w:hAnsi="Arial" w:cs="Arial"/>
          <w:sz w:val="22"/>
          <w:szCs w:val="22"/>
        </w:rPr>
        <w:t>:</w:t>
      </w:r>
      <w:r w:rsidR="00092708">
        <w:rPr>
          <w:rFonts w:ascii="Arial" w:hAnsi="Arial" w:cs="Arial"/>
          <w:sz w:val="22"/>
          <w:szCs w:val="22"/>
        </w:rPr>
        <w:t xml:space="preserve"> </w:t>
      </w:r>
      <w:r w:rsidR="00604AE3">
        <w:rPr>
          <w:rFonts w:ascii="Arial" w:hAnsi="Arial" w:cs="Arial"/>
          <w:sz w:val="22"/>
          <w:szCs w:val="22"/>
        </w:rPr>
        <w:t xml:space="preserve">Decreased absorption/effect of: </w:t>
      </w:r>
      <w:r w:rsidR="00092708">
        <w:rPr>
          <w:rFonts w:ascii="Arial" w:hAnsi="Arial" w:cs="Arial"/>
          <w:sz w:val="22"/>
          <w:szCs w:val="22"/>
        </w:rPr>
        <w:t>ferrous sulfate,</w:t>
      </w:r>
      <w:r>
        <w:rPr>
          <w:rFonts w:ascii="Arial" w:hAnsi="Arial" w:cs="Arial"/>
          <w:sz w:val="22"/>
          <w:szCs w:val="22"/>
        </w:rPr>
        <w:t xml:space="preserve"> quinolones, isoniazid, tetracycline</w:t>
      </w:r>
      <w:r w:rsidR="00EA76C7">
        <w:rPr>
          <w:rFonts w:ascii="Arial" w:hAnsi="Arial" w:cs="Arial"/>
          <w:sz w:val="22"/>
          <w:szCs w:val="22"/>
        </w:rPr>
        <w:t>, raltegravir</w:t>
      </w:r>
    </w:p>
    <w:p w14:paraId="4053F89E" w14:textId="77777777" w:rsidR="00EA76C7" w:rsidRDefault="00EA76C7" w:rsidP="00EA76C7">
      <w:pPr>
        <w:pStyle w:val="ListParagraph"/>
        <w:rPr>
          <w:rFonts w:ascii="Arial" w:hAnsi="Arial" w:cs="Arial"/>
          <w:sz w:val="22"/>
          <w:szCs w:val="22"/>
        </w:rPr>
      </w:pPr>
    </w:p>
    <w:p w14:paraId="7075A7C7" w14:textId="77777777" w:rsidR="00EA76C7" w:rsidRPr="00584F1A" w:rsidRDefault="00EA76C7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Monitoring: GERD symptoms</w:t>
      </w:r>
    </w:p>
    <w:p w14:paraId="6CB26A16" w14:textId="77777777" w:rsidR="00BA1ADA" w:rsidRDefault="00BA1ADA" w:rsidP="002414F0">
      <w:pPr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14:paraId="139CC44F" w14:textId="77777777" w:rsidR="00BA1ADA" w:rsidRPr="008944AB" w:rsidRDefault="00BA1ADA" w:rsidP="001C0813">
      <w:pPr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H</w:t>
      </w:r>
      <w:r>
        <w:rPr>
          <w:rFonts w:ascii="Arial" w:hAnsi="Arial" w:cs="Arial"/>
          <w:sz w:val="22"/>
          <w:szCs w:val="22"/>
          <w:u w:val="single"/>
          <w:vertAlign w:val="subscript"/>
        </w:rPr>
        <w:t>2</w:t>
      </w:r>
      <w:r>
        <w:rPr>
          <w:rFonts w:ascii="Arial" w:hAnsi="Arial" w:cs="Arial"/>
          <w:sz w:val="22"/>
          <w:szCs w:val="22"/>
          <w:u w:val="single"/>
        </w:rPr>
        <w:t xml:space="preserve"> (histamine-2) </w:t>
      </w:r>
      <w:r w:rsidR="00687EFD">
        <w:rPr>
          <w:rFonts w:ascii="Arial" w:hAnsi="Arial" w:cs="Arial"/>
          <w:sz w:val="22"/>
          <w:szCs w:val="22"/>
          <w:u w:val="single"/>
        </w:rPr>
        <w:t xml:space="preserve">receptor </w:t>
      </w:r>
      <w:r>
        <w:rPr>
          <w:rFonts w:ascii="Arial" w:hAnsi="Arial" w:cs="Arial"/>
          <w:sz w:val="22"/>
          <w:szCs w:val="22"/>
          <w:u w:val="single"/>
        </w:rPr>
        <w:t>antagonists</w:t>
      </w:r>
      <w:r w:rsidR="00323A53">
        <w:rPr>
          <w:rFonts w:ascii="Arial" w:hAnsi="Arial" w:cs="Arial"/>
          <w:sz w:val="22"/>
          <w:szCs w:val="22"/>
          <w:u w:val="single"/>
        </w:rPr>
        <w:t xml:space="preserve"> (H</w:t>
      </w:r>
      <w:r w:rsidR="00323A53" w:rsidRPr="00323A53">
        <w:rPr>
          <w:rFonts w:ascii="Arial" w:hAnsi="Arial" w:cs="Arial"/>
          <w:sz w:val="22"/>
          <w:szCs w:val="22"/>
          <w:u w:val="single"/>
          <w:vertAlign w:val="subscript"/>
        </w:rPr>
        <w:t>2</w:t>
      </w:r>
      <w:r w:rsidR="00323A53">
        <w:rPr>
          <w:rFonts w:ascii="Arial" w:hAnsi="Arial" w:cs="Arial"/>
          <w:sz w:val="22"/>
          <w:szCs w:val="22"/>
          <w:u w:val="single"/>
        </w:rPr>
        <w:t>RAs)</w:t>
      </w:r>
      <w:r>
        <w:rPr>
          <w:rFonts w:ascii="Arial" w:hAnsi="Arial" w:cs="Arial"/>
          <w:sz w:val="22"/>
          <w:szCs w:val="22"/>
        </w:rPr>
        <w:t>- inhibit histamine at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 receptors of the gastric parietal cells, which inhibits gastric acid secretion</w:t>
      </w:r>
    </w:p>
    <w:p w14:paraId="0023B6FC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Famotidine, ranitidine, nizatidine, cimetidine</w:t>
      </w:r>
    </w:p>
    <w:p w14:paraId="752FA26F" w14:textId="77777777" w:rsidR="00BA1ADA" w:rsidRDefault="00BA1ADA" w:rsidP="002414F0">
      <w:pPr>
        <w:spacing w:line="360" w:lineRule="auto"/>
        <w:ind w:left="2160"/>
        <w:rPr>
          <w:rFonts w:ascii="Arial" w:hAnsi="Arial" w:cs="Arial"/>
          <w:sz w:val="22"/>
          <w:szCs w:val="22"/>
        </w:rPr>
      </w:pPr>
    </w:p>
    <w:p w14:paraId="3F7761B4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Eff</w:t>
      </w:r>
      <w:r w:rsidR="008944AB">
        <w:rPr>
          <w:rFonts w:ascii="Arial" w:hAnsi="Arial" w:cs="Arial"/>
          <w:sz w:val="22"/>
          <w:szCs w:val="22"/>
        </w:rPr>
        <w:t>ective in treating</w:t>
      </w:r>
      <w:r>
        <w:rPr>
          <w:rFonts w:ascii="Arial" w:hAnsi="Arial" w:cs="Arial"/>
          <w:sz w:val="22"/>
          <w:szCs w:val="22"/>
        </w:rPr>
        <w:t xml:space="preserve"> mild to moderate GERD</w:t>
      </w:r>
    </w:p>
    <w:p w14:paraId="61EC1579" w14:textId="77777777" w:rsidR="008944AB" w:rsidRDefault="008944AB" w:rsidP="002414F0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3900B00E" w14:textId="77777777" w:rsidR="008944AB" w:rsidRPr="00BA1ADA" w:rsidRDefault="00EA76C7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Sl</w:t>
      </w:r>
      <w:r w:rsidR="008944AB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wer onset than antacids but</w:t>
      </w:r>
      <w:r w:rsidR="008944AB">
        <w:rPr>
          <w:rFonts w:ascii="Arial" w:hAnsi="Arial" w:cs="Arial"/>
          <w:sz w:val="22"/>
          <w:szCs w:val="22"/>
        </w:rPr>
        <w:t xml:space="preserve"> longer duration</w:t>
      </w:r>
    </w:p>
    <w:p w14:paraId="6A6ECE8B" w14:textId="77777777" w:rsidR="00BA1ADA" w:rsidRDefault="00BA1ADA" w:rsidP="002414F0">
      <w:pPr>
        <w:spacing w:line="360" w:lineRule="auto"/>
        <w:ind w:left="1800"/>
        <w:rPr>
          <w:rFonts w:ascii="Arial" w:hAnsi="Arial" w:cs="Arial"/>
          <w:sz w:val="22"/>
          <w:szCs w:val="22"/>
        </w:rPr>
      </w:pPr>
    </w:p>
    <w:p w14:paraId="37F692F2" w14:textId="77777777" w:rsidR="00270FFF" w:rsidRPr="00270FFF" w:rsidRDefault="00270FFF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Chronic use may lead to tachyphlaxis</w:t>
      </w:r>
    </w:p>
    <w:p w14:paraId="09702FB3" w14:textId="77777777" w:rsidR="00270FFF" w:rsidRDefault="00270FFF" w:rsidP="002414F0">
      <w:pPr>
        <w:pStyle w:val="ListParagraph"/>
        <w:spacing w:line="360" w:lineRule="auto"/>
        <w:rPr>
          <w:rFonts w:ascii="Arial" w:hAnsi="Arial" w:cs="Arial"/>
          <w:b/>
          <w:sz w:val="22"/>
          <w:szCs w:val="22"/>
        </w:rPr>
      </w:pPr>
    </w:p>
    <w:p w14:paraId="2FE29B14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Adverse effects</w:t>
      </w:r>
      <w:r>
        <w:rPr>
          <w:rFonts w:ascii="Arial" w:hAnsi="Arial" w:cs="Arial"/>
          <w:sz w:val="22"/>
          <w:szCs w:val="22"/>
        </w:rPr>
        <w:t xml:space="preserve"> (rare): headache, somnolence, dizziness, fatigue, constipation or diarrhea</w:t>
      </w:r>
    </w:p>
    <w:p w14:paraId="236418D2" w14:textId="77777777" w:rsidR="00BA1ADA" w:rsidRDefault="00BA1ADA" w:rsidP="002414F0">
      <w:pPr>
        <w:spacing w:line="360" w:lineRule="auto"/>
        <w:ind w:left="1800"/>
        <w:rPr>
          <w:rFonts w:ascii="Arial" w:hAnsi="Arial" w:cs="Arial"/>
          <w:sz w:val="22"/>
          <w:szCs w:val="22"/>
        </w:rPr>
      </w:pPr>
    </w:p>
    <w:p w14:paraId="5218FFDD" w14:textId="77777777" w:rsidR="00270FFF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DDIs</w:t>
      </w:r>
      <w:r>
        <w:rPr>
          <w:rFonts w:ascii="Arial" w:hAnsi="Arial" w:cs="Arial"/>
          <w:sz w:val="22"/>
          <w:szCs w:val="22"/>
        </w:rPr>
        <w:t xml:space="preserve">: </w:t>
      </w:r>
      <w:r w:rsidR="00323A53">
        <w:rPr>
          <w:rFonts w:ascii="Arial" w:hAnsi="Arial" w:cs="Arial"/>
          <w:sz w:val="22"/>
          <w:szCs w:val="22"/>
        </w:rPr>
        <w:t>H</w:t>
      </w:r>
      <w:r w:rsidR="00323A53" w:rsidRPr="00323A53">
        <w:rPr>
          <w:rFonts w:ascii="Arial" w:hAnsi="Arial" w:cs="Arial"/>
          <w:sz w:val="22"/>
          <w:szCs w:val="22"/>
          <w:vertAlign w:val="subscript"/>
        </w:rPr>
        <w:t>2</w:t>
      </w:r>
      <w:r w:rsidR="00323A53">
        <w:rPr>
          <w:rFonts w:ascii="Arial" w:hAnsi="Arial" w:cs="Arial"/>
          <w:sz w:val="22"/>
          <w:szCs w:val="22"/>
        </w:rPr>
        <w:t xml:space="preserve">RAs can increase levels of </w:t>
      </w:r>
      <w:r>
        <w:rPr>
          <w:rFonts w:ascii="Arial" w:hAnsi="Arial" w:cs="Arial"/>
          <w:sz w:val="22"/>
          <w:szCs w:val="22"/>
        </w:rPr>
        <w:t xml:space="preserve"> </w:t>
      </w:r>
      <w:r w:rsidR="00690280">
        <w:rPr>
          <w:rFonts w:ascii="Arial" w:hAnsi="Arial" w:cs="Arial"/>
          <w:sz w:val="22"/>
          <w:szCs w:val="22"/>
        </w:rPr>
        <w:t xml:space="preserve">delayed-released risedronate </w:t>
      </w:r>
      <w:r w:rsidR="00323A53">
        <w:rPr>
          <w:rFonts w:ascii="Arial" w:hAnsi="Arial" w:cs="Arial"/>
          <w:sz w:val="22"/>
          <w:szCs w:val="22"/>
        </w:rPr>
        <w:t xml:space="preserve">and decreased the concentration of </w:t>
      </w:r>
      <w:r w:rsidR="00BC61C5">
        <w:rPr>
          <w:rFonts w:ascii="Arial" w:hAnsi="Arial" w:cs="Arial"/>
          <w:sz w:val="22"/>
          <w:szCs w:val="22"/>
        </w:rPr>
        <w:t>Rilpivirine</w:t>
      </w:r>
      <w:r w:rsidR="00323A53">
        <w:rPr>
          <w:rFonts w:ascii="Arial" w:hAnsi="Arial" w:cs="Arial"/>
          <w:sz w:val="22"/>
          <w:szCs w:val="22"/>
        </w:rPr>
        <w:t xml:space="preserve"> </w:t>
      </w:r>
    </w:p>
    <w:p w14:paraId="241C9761" w14:textId="77777777" w:rsidR="00323A53" w:rsidRDefault="00323A53" w:rsidP="00323A53">
      <w:pPr>
        <w:pStyle w:val="ListParagraph"/>
        <w:rPr>
          <w:rFonts w:ascii="Arial" w:hAnsi="Arial" w:cs="Arial"/>
          <w:sz w:val="22"/>
          <w:szCs w:val="22"/>
        </w:rPr>
      </w:pPr>
    </w:p>
    <w:p w14:paraId="77E832C3" w14:textId="77777777" w:rsidR="00323A53" w:rsidRDefault="00323A53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_____________- may inhibit metabolism of warfarin, phenytoin, nifedipine, propranolol, theophylline, and others</w:t>
      </w:r>
    </w:p>
    <w:p w14:paraId="21F04A78" w14:textId="77777777" w:rsidR="00BA1ADA" w:rsidRDefault="00270FFF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Monitoring parameters: GERD symptoms, renal function if impaired or unstable</w:t>
      </w:r>
    </w:p>
    <w:p w14:paraId="1A65992A" w14:textId="77777777" w:rsidR="001C0813" w:rsidRPr="00584F1A" w:rsidRDefault="001C0813" w:rsidP="001C0813">
      <w:pPr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46B1A33E" w14:textId="77777777" w:rsidR="00BA1ADA" w:rsidRPr="008E45BE" w:rsidRDefault="00BA1ADA" w:rsidP="001C0813">
      <w:pPr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Proton pump inhibitors</w:t>
      </w:r>
      <w:r>
        <w:rPr>
          <w:rFonts w:ascii="Arial" w:hAnsi="Arial" w:cs="Arial"/>
          <w:sz w:val="22"/>
          <w:szCs w:val="22"/>
        </w:rPr>
        <w:t>- suppress gastric acid secretion by inhibiting the parietal cell H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/K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 xml:space="preserve"> ATP pump. </w:t>
      </w:r>
    </w:p>
    <w:p w14:paraId="27D06A33" w14:textId="77777777" w:rsidR="008E45BE" w:rsidRPr="008E45BE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Omeprazole</w:t>
      </w:r>
      <w:r w:rsidR="00E762B7">
        <w:rPr>
          <w:rFonts w:ascii="Arial" w:hAnsi="Arial" w:cs="Arial"/>
          <w:sz w:val="22"/>
          <w:szCs w:val="22"/>
        </w:rPr>
        <w:t xml:space="preserve"> and omeprazole/sodium bicarbonate</w:t>
      </w:r>
      <w:r>
        <w:rPr>
          <w:rFonts w:ascii="Arial" w:hAnsi="Arial" w:cs="Arial"/>
          <w:sz w:val="22"/>
          <w:szCs w:val="22"/>
        </w:rPr>
        <w:t>, esomeprazole, lansoprazole, pantoprazole, rabeprazole, dexlansoprazole</w:t>
      </w:r>
    </w:p>
    <w:p w14:paraId="0186F6DB" w14:textId="77777777" w:rsidR="008E45BE" w:rsidRDefault="008E45BE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Agents are generally considered interchangeable</w:t>
      </w:r>
    </w:p>
    <w:p w14:paraId="31B8D83F" w14:textId="77777777" w:rsidR="008E45BE" w:rsidRPr="00BA1ADA" w:rsidRDefault="008E45BE" w:rsidP="008E45BE">
      <w:pPr>
        <w:spacing w:line="360" w:lineRule="auto"/>
        <w:ind w:left="2160"/>
        <w:rPr>
          <w:rFonts w:ascii="Arial" w:hAnsi="Arial" w:cs="Arial"/>
          <w:sz w:val="22"/>
          <w:szCs w:val="22"/>
        </w:rPr>
      </w:pPr>
    </w:p>
    <w:p w14:paraId="1B4CB491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Superior in treating patients with moderate to severe GERD</w:t>
      </w:r>
    </w:p>
    <w:p w14:paraId="68B7EF2F" w14:textId="77777777" w:rsidR="00BA1ADA" w:rsidRDefault="00BA1ADA" w:rsidP="00F35C6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735FD1B9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Eliminate symptoms and heal esophagitis more frequently and more rapidly than other treatments</w:t>
      </w:r>
    </w:p>
    <w:p w14:paraId="3DFDA117" w14:textId="77777777" w:rsidR="00BA1ADA" w:rsidRDefault="00BA1ADA" w:rsidP="00F35C6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4619C500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taken on empty stomach (30-60mins before a meal).</w:t>
      </w:r>
      <w:r w:rsidR="00225B7C">
        <w:rPr>
          <w:rFonts w:ascii="Arial" w:hAnsi="Arial" w:cs="Arial"/>
          <w:sz w:val="22"/>
          <w:szCs w:val="22"/>
        </w:rPr>
        <w:t xml:space="preserve"> Exception</w:t>
      </w:r>
      <w:r w:rsidR="00C6790B">
        <w:rPr>
          <w:rFonts w:ascii="Arial" w:hAnsi="Arial" w:cs="Arial"/>
          <w:sz w:val="22"/>
          <w:szCs w:val="22"/>
        </w:rPr>
        <w:t xml:space="preserve">: </w:t>
      </w:r>
      <w:r w:rsidR="001C0813">
        <w:rPr>
          <w:rFonts w:ascii="Arial" w:hAnsi="Arial" w:cs="Arial"/>
          <w:sz w:val="22"/>
          <w:szCs w:val="22"/>
        </w:rPr>
        <w:t xml:space="preserve">                                                          __________________________</w:t>
      </w:r>
      <w:r w:rsidR="00C6790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If BID, 2</w:t>
      </w:r>
      <w:r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dose before evening meal.</w:t>
      </w:r>
    </w:p>
    <w:p w14:paraId="65A75C14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60844541" w14:textId="77777777" w:rsidR="00983F6F" w:rsidRDefault="00983F6F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Takes a few days for maximum acid suppression</w:t>
      </w:r>
    </w:p>
    <w:p w14:paraId="4D61AE39" w14:textId="77777777" w:rsidR="00983F6F" w:rsidRDefault="00983F6F" w:rsidP="00983F6F">
      <w:pPr>
        <w:pStyle w:val="ListParagraph"/>
        <w:rPr>
          <w:rFonts w:ascii="Arial" w:hAnsi="Arial" w:cs="Arial"/>
          <w:sz w:val="22"/>
          <w:szCs w:val="22"/>
        </w:rPr>
      </w:pPr>
    </w:p>
    <w:p w14:paraId="376591DB" w14:textId="77777777" w:rsid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Esomeprazole (S-isomer of omeprazole) </w:t>
      </w:r>
    </w:p>
    <w:p w14:paraId="4E994D88" w14:textId="77777777" w:rsidR="00BA1ADA" w:rsidRDefault="00BA1ADA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Slower metabolism than omeprazole</w:t>
      </w:r>
    </w:p>
    <w:p w14:paraId="6A40457A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3EB648D0" w14:textId="77777777" w:rsidR="00BA1ADA" w:rsidRPr="00BA1ADA" w:rsidRDefault="00BA1ADA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Dexlansoprazole (</w:t>
      </w:r>
      <w:r w:rsidRPr="00BA1ADA">
        <w:rPr>
          <w:rFonts w:ascii="Arial" w:hAnsi="Arial" w:cs="Arial"/>
          <w:sz w:val="22"/>
          <w:szCs w:val="22"/>
        </w:rPr>
        <w:t>R-isomer of lansoprazole</w:t>
      </w:r>
      <w:r>
        <w:rPr>
          <w:rFonts w:ascii="Arial" w:hAnsi="Arial" w:cs="Arial"/>
          <w:sz w:val="22"/>
          <w:szCs w:val="22"/>
        </w:rPr>
        <w:t>)</w:t>
      </w:r>
    </w:p>
    <w:p w14:paraId="72143830" w14:textId="77777777" w:rsidR="00BA1ADA" w:rsidRDefault="00BA1ADA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Dual delayed release (peaks at 1-2 hrs after administration then again at 4-5 hrs after administration)</w:t>
      </w:r>
    </w:p>
    <w:p w14:paraId="0CBC8778" w14:textId="77777777" w:rsidR="00BA1ADA" w:rsidRDefault="00BA1ADA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Unknown comparative efficacy</w:t>
      </w:r>
    </w:p>
    <w:p w14:paraId="37A5CE27" w14:textId="77777777" w:rsidR="00BA1ADA" w:rsidRDefault="00BA1ADA" w:rsidP="008E45BE">
      <w:pPr>
        <w:spacing w:line="360" w:lineRule="auto"/>
        <w:rPr>
          <w:rFonts w:ascii="Arial" w:hAnsi="Arial" w:cs="Arial"/>
          <w:sz w:val="22"/>
          <w:szCs w:val="22"/>
        </w:rPr>
      </w:pPr>
    </w:p>
    <w:p w14:paraId="6EE2738D" w14:textId="77777777" w:rsidR="001C0813" w:rsidRDefault="001C0813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Omeprazole/sodium bicarbonate</w:t>
      </w:r>
    </w:p>
    <w:p w14:paraId="0077C9B5" w14:textId="77777777" w:rsidR="001C0813" w:rsidRDefault="0059081A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Immediate–release </w:t>
      </w:r>
    </w:p>
    <w:p w14:paraId="0E81E45F" w14:textId="77777777" w:rsidR="00E762B7" w:rsidRDefault="00E762B7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effective control of nocturnal pH vs other PPIs</w:t>
      </w:r>
    </w:p>
    <w:p w14:paraId="2822CC28" w14:textId="77777777" w:rsidR="0059081A" w:rsidRDefault="0059081A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 mg and 40 mg packets contain the same amount of sodium bicarbonate</w:t>
      </w:r>
    </w:p>
    <w:p w14:paraId="59FEEFFC" w14:textId="77777777" w:rsidR="00A115D4" w:rsidRPr="00323A53" w:rsidRDefault="00CB7691" w:rsidP="00323A5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Dose reduction recommended for ______________________.  </w:t>
      </w:r>
      <w:r w:rsidRPr="004E5277">
        <w:rPr>
          <w:rFonts w:ascii="Arial" w:hAnsi="Arial" w:cs="Arial"/>
          <w:sz w:val="22"/>
          <w:szCs w:val="22"/>
        </w:rPr>
        <w:t xml:space="preserve">No change in </w:t>
      </w:r>
      <w:r>
        <w:rPr>
          <w:rFonts w:ascii="Arial" w:hAnsi="Arial" w:cs="Arial"/>
          <w:sz w:val="22"/>
          <w:szCs w:val="22"/>
        </w:rPr>
        <w:t xml:space="preserve">the </w:t>
      </w:r>
      <w:r w:rsidRPr="004E5277">
        <w:rPr>
          <w:rFonts w:ascii="Arial" w:hAnsi="Arial" w:cs="Arial"/>
          <w:sz w:val="22"/>
          <w:szCs w:val="22"/>
        </w:rPr>
        <w:t>elderly or renal failure</w:t>
      </w:r>
      <w:r>
        <w:rPr>
          <w:rFonts w:ascii="Arial" w:hAnsi="Arial" w:cs="Arial"/>
          <w:sz w:val="22"/>
          <w:szCs w:val="22"/>
        </w:rPr>
        <w:t>.</w:t>
      </w:r>
    </w:p>
    <w:p w14:paraId="244989C0" w14:textId="77777777" w:rsidR="008E45BE" w:rsidRDefault="008E45BE" w:rsidP="00983F6F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Adverse effects</w:t>
      </w:r>
      <w:r>
        <w:rPr>
          <w:rFonts w:ascii="Arial" w:hAnsi="Arial" w:cs="Arial"/>
          <w:sz w:val="22"/>
          <w:szCs w:val="22"/>
        </w:rPr>
        <w:t>: headache, somnolence, dizziness, nausea, constipation or diarrhea. Vitamin B</w:t>
      </w:r>
      <w:r>
        <w:rPr>
          <w:rFonts w:ascii="Arial" w:hAnsi="Arial" w:cs="Arial"/>
          <w:sz w:val="22"/>
          <w:szCs w:val="22"/>
          <w:vertAlign w:val="subscript"/>
        </w:rPr>
        <w:t>12</w:t>
      </w:r>
      <w:r>
        <w:rPr>
          <w:rFonts w:ascii="Arial" w:hAnsi="Arial" w:cs="Arial"/>
          <w:sz w:val="22"/>
          <w:szCs w:val="22"/>
        </w:rPr>
        <w:t xml:space="preserve"> deficiency with long-term use in elderly and high-risk patients. More below!</w:t>
      </w:r>
    </w:p>
    <w:p w14:paraId="34365BD3" w14:textId="77777777" w:rsidR="00E762B7" w:rsidRPr="00E762B7" w:rsidRDefault="00E762B7" w:rsidP="00E762B7">
      <w:pPr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246D75A9" w14:textId="77777777" w:rsidR="00323A53" w:rsidRDefault="00BA1ADA" w:rsidP="00323A5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DDIs</w:t>
      </w:r>
      <w:r w:rsidR="004E5277">
        <w:rPr>
          <w:rFonts w:ascii="Arial" w:hAnsi="Arial" w:cs="Arial"/>
          <w:sz w:val="22"/>
          <w:szCs w:val="22"/>
        </w:rPr>
        <w:t xml:space="preserve">: </w:t>
      </w:r>
      <w:r w:rsidR="00323A53">
        <w:rPr>
          <w:rFonts w:ascii="Arial" w:hAnsi="Arial" w:cs="Arial"/>
          <w:sz w:val="22"/>
          <w:szCs w:val="22"/>
        </w:rPr>
        <w:t>All PPIs can re</w:t>
      </w:r>
      <w:r w:rsidR="00FB5C1E">
        <w:rPr>
          <w:rFonts w:ascii="Arial" w:hAnsi="Arial" w:cs="Arial"/>
          <w:sz w:val="22"/>
          <w:szCs w:val="22"/>
        </w:rPr>
        <w:t>duce absorption of</w:t>
      </w:r>
      <w:r w:rsidR="00323A53">
        <w:rPr>
          <w:rFonts w:ascii="Arial" w:hAnsi="Arial" w:cs="Arial"/>
          <w:sz w:val="22"/>
          <w:szCs w:val="22"/>
        </w:rPr>
        <w:t xml:space="preserve"> drugs which require an acidic environment to be absorbed</w:t>
      </w:r>
      <w:r w:rsidR="00FB5C1E">
        <w:rPr>
          <w:rFonts w:ascii="Arial" w:hAnsi="Arial" w:cs="Arial"/>
          <w:sz w:val="22"/>
          <w:szCs w:val="22"/>
        </w:rPr>
        <w:t xml:space="preserve"> such as itraconazole, rilpivirine, and atazanavir</w:t>
      </w:r>
    </w:p>
    <w:p w14:paraId="16479D3A" w14:textId="77777777" w:rsidR="00323A53" w:rsidRDefault="00323A53" w:rsidP="00323A53">
      <w:pPr>
        <w:spacing w:line="360" w:lineRule="auto"/>
        <w:rPr>
          <w:rFonts w:ascii="Arial" w:hAnsi="Arial" w:cs="Arial"/>
          <w:sz w:val="22"/>
          <w:szCs w:val="22"/>
        </w:rPr>
      </w:pPr>
    </w:p>
    <w:p w14:paraId="546782D3" w14:textId="77777777" w:rsidR="00BA1ADA" w:rsidRDefault="00323A53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4E5277">
        <w:rPr>
          <w:rFonts w:ascii="Arial" w:hAnsi="Arial" w:cs="Arial"/>
          <w:sz w:val="22"/>
          <w:szCs w:val="22"/>
        </w:rPr>
        <w:t>etabolized by cytochrome P450 system; 2C19 and 3A4</w:t>
      </w:r>
    </w:p>
    <w:p w14:paraId="2212C0CE" w14:textId="77777777" w:rsidR="00A11BA7" w:rsidRPr="00A115D4" w:rsidRDefault="00A11BA7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Omeprazole is a strong inhibitor of 2C19</w:t>
      </w:r>
      <w:r w:rsidRPr="00E762B7">
        <w:rPr>
          <w:rFonts w:ascii="Arial" w:hAnsi="Arial" w:cs="Arial"/>
          <w:sz w:val="22"/>
          <w:szCs w:val="22"/>
        </w:rPr>
        <w:t>- DDI with clopidogrel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8733FF">
        <w:rPr>
          <w:rFonts w:ascii="Arial" w:hAnsi="Arial" w:cs="Arial"/>
          <w:sz w:val="22"/>
          <w:szCs w:val="22"/>
        </w:rPr>
        <w:t>needs 2C19 to convert to active form)</w:t>
      </w:r>
    </w:p>
    <w:p w14:paraId="447B64BE" w14:textId="77777777" w:rsidR="00A11BA7" w:rsidRDefault="00A11BA7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DDIs are minor</w:t>
      </w:r>
    </w:p>
    <w:p w14:paraId="4CD4B8EB" w14:textId="77777777" w:rsidR="00A11BA7" w:rsidRDefault="00A11BA7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Omeprazole- decreases clearance of diazepam, phenytoin, and warfarin (no significant interaction with esomeprazole)</w:t>
      </w:r>
    </w:p>
    <w:p w14:paraId="17C6FECB" w14:textId="77777777" w:rsidR="00A11BA7" w:rsidRDefault="00A11BA7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Omeprazole interactions may be of more concern in “slow metabolizers,” more common in Asian population, 3% of Caucasians </w:t>
      </w:r>
    </w:p>
    <w:p w14:paraId="4829690B" w14:textId="77777777" w:rsidR="00A11BA7" w:rsidRDefault="00A11BA7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Lansoprazole- small decreased in theophylline concentration</w:t>
      </w:r>
    </w:p>
    <w:p w14:paraId="77AFA6C8" w14:textId="77777777" w:rsidR="008E45BE" w:rsidRDefault="00A11BA7" w:rsidP="001C0813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Pantoprazole, rabeprazole- no major CYP interactions</w:t>
      </w:r>
    </w:p>
    <w:p w14:paraId="289E340E" w14:textId="77777777" w:rsidR="00323A53" w:rsidRPr="008E45BE" w:rsidRDefault="00323A53" w:rsidP="00323A53">
      <w:pPr>
        <w:spacing w:line="360" w:lineRule="auto"/>
        <w:ind w:left="2160"/>
        <w:rPr>
          <w:rFonts w:ascii="Arial" w:hAnsi="Arial" w:cs="Arial"/>
          <w:sz w:val="22"/>
          <w:szCs w:val="22"/>
        </w:rPr>
      </w:pPr>
    </w:p>
    <w:p w14:paraId="583FB80E" w14:textId="77777777" w:rsidR="00A11BA7" w:rsidRPr="00A11BA7" w:rsidRDefault="00A11BA7" w:rsidP="001C0813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Monitoring parameters: GERD symptoms. Baseline and periodic Mg level with long-term use.</w:t>
      </w:r>
    </w:p>
    <w:p w14:paraId="1F84C90E" w14:textId="77777777" w:rsidR="00804760" w:rsidRDefault="00804760" w:rsidP="00A115D4">
      <w:pPr>
        <w:spacing w:line="360" w:lineRule="auto"/>
        <w:rPr>
          <w:rFonts w:ascii="Arial" w:hAnsi="Arial" w:cs="Arial"/>
          <w:sz w:val="22"/>
          <w:szCs w:val="22"/>
        </w:rPr>
      </w:pPr>
    </w:p>
    <w:p w14:paraId="4421DB01" w14:textId="77777777" w:rsidR="00E762B7" w:rsidRDefault="00E762B7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61DB82B0" w14:textId="77777777" w:rsidR="0078562E" w:rsidRPr="00952158" w:rsidRDefault="0078562E" w:rsidP="0078562E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52158">
        <w:rPr>
          <w:rFonts w:ascii="Arial" w:hAnsi="Arial" w:cs="Arial"/>
          <w:b/>
          <w:sz w:val="22"/>
          <w:szCs w:val="22"/>
        </w:rPr>
        <w:t>Practice Case</w:t>
      </w:r>
      <w:r>
        <w:rPr>
          <w:rFonts w:ascii="Arial" w:hAnsi="Arial" w:cs="Arial"/>
          <w:b/>
          <w:sz w:val="22"/>
          <w:szCs w:val="22"/>
        </w:rPr>
        <w:t xml:space="preserve"> Revisited</w:t>
      </w:r>
    </w:p>
    <w:p w14:paraId="3D318529" w14:textId="77777777" w:rsidR="0078562E" w:rsidRDefault="0078562E" w:rsidP="0078562E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Mr. B.</w:t>
      </w:r>
      <w:r w:rsidRPr="00952158">
        <w:rPr>
          <w:rFonts w:ascii="Arial" w:hAnsi="Arial" w:cs="Arial"/>
          <w:sz w:val="22"/>
          <w:szCs w:val="22"/>
        </w:rPr>
        <w:t xml:space="preserve"> says, “</w:t>
      </w:r>
      <w:r>
        <w:rPr>
          <w:rFonts w:ascii="Arial" w:hAnsi="Arial" w:cs="Arial"/>
          <w:sz w:val="22"/>
          <w:szCs w:val="22"/>
        </w:rPr>
        <w:t xml:space="preserve">I have </w:t>
      </w:r>
      <w:r w:rsidRPr="00952158">
        <w:rPr>
          <w:rFonts w:ascii="Arial" w:hAnsi="Arial" w:cs="Arial"/>
          <w:sz w:val="22"/>
          <w:szCs w:val="22"/>
        </w:rPr>
        <w:t>hor</w:t>
      </w:r>
      <w:r>
        <w:rPr>
          <w:rFonts w:ascii="Arial" w:hAnsi="Arial" w:cs="Arial"/>
          <w:sz w:val="22"/>
          <w:szCs w:val="22"/>
        </w:rPr>
        <w:t xml:space="preserve">rible heartburn every day. </w:t>
      </w:r>
      <w:r w:rsidRPr="00952158">
        <w:rPr>
          <w:rFonts w:ascii="Arial" w:hAnsi="Arial" w:cs="Arial"/>
          <w:sz w:val="22"/>
          <w:szCs w:val="22"/>
        </w:rPr>
        <w:t>I hate the minty taste of the Tums my wife bought and they don’t help much anyway. It really burns in my throat a lot. It</w:t>
      </w:r>
      <w:r>
        <w:rPr>
          <w:rFonts w:ascii="Arial" w:hAnsi="Arial" w:cs="Arial"/>
          <w:sz w:val="22"/>
          <w:szCs w:val="22"/>
        </w:rPr>
        <w:t>’</w:t>
      </w:r>
      <w:r w:rsidRPr="00952158">
        <w:rPr>
          <w:rFonts w:ascii="Arial" w:hAnsi="Arial" w:cs="Arial"/>
          <w:sz w:val="22"/>
          <w:szCs w:val="22"/>
        </w:rPr>
        <w:t xml:space="preserve">s really bad when I bend over at work and when I’m lying in bed at night. It hurts to swallow sometimes. What can I take?” </w:t>
      </w:r>
    </w:p>
    <w:p w14:paraId="2FCE4CF6" w14:textId="77777777" w:rsidR="00DB6486" w:rsidRDefault="00DB6486" w:rsidP="0078562E">
      <w:pPr>
        <w:spacing w:line="360" w:lineRule="auto"/>
        <w:rPr>
          <w:rFonts w:ascii="Arial" w:hAnsi="Arial" w:cs="Arial"/>
          <w:sz w:val="22"/>
          <w:szCs w:val="22"/>
        </w:rPr>
      </w:pPr>
    </w:p>
    <w:p w14:paraId="186B55C2" w14:textId="77777777" w:rsidR="00E762B7" w:rsidRDefault="00E762B7" w:rsidP="0078562E">
      <w:pPr>
        <w:spacing w:line="360" w:lineRule="auto"/>
        <w:rPr>
          <w:rFonts w:ascii="Arial" w:hAnsi="Arial" w:cs="Arial"/>
          <w:sz w:val="22"/>
          <w:szCs w:val="22"/>
        </w:rPr>
      </w:pPr>
    </w:p>
    <w:p w14:paraId="68C5A587" w14:textId="77777777" w:rsidR="00E762B7" w:rsidRDefault="00E762B7" w:rsidP="0078562E">
      <w:pPr>
        <w:spacing w:line="360" w:lineRule="auto"/>
        <w:rPr>
          <w:rFonts w:ascii="Arial" w:hAnsi="Arial" w:cs="Arial"/>
          <w:sz w:val="22"/>
          <w:szCs w:val="22"/>
        </w:rPr>
      </w:pPr>
    </w:p>
    <w:p w14:paraId="016C12C6" w14:textId="77777777" w:rsidR="00323A53" w:rsidRDefault="00323A53" w:rsidP="0078562E">
      <w:pPr>
        <w:spacing w:line="360" w:lineRule="auto"/>
        <w:rPr>
          <w:rFonts w:ascii="Arial" w:hAnsi="Arial" w:cs="Arial"/>
          <w:sz w:val="22"/>
          <w:szCs w:val="22"/>
        </w:rPr>
      </w:pPr>
    </w:p>
    <w:p w14:paraId="2A18EA88" w14:textId="77777777" w:rsidR="00C923B3" w:rsidRDefault="00CB7691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Long-term Safety</w:t>
      </w:r>
      <w:r w:rsidR="00C923B3">
        <w:rPr>
          <w:sz w:val="22"/>
          <w:szCs w:val="22"/>
        </w:rPr>
        <w:t xml:space="preserve"> </w:t>
      </w:r>
      <w:r w:rsidR="00BC5894">
        <w:rPr>
          <w:sz w:val="22"/>
          <w:szCs w:val="22"/>
        </w:rPr>
        <w:t xml:space="preserve">Concerns with </w:t>
      </w:r>
      <w:r w:rsidR="004E6062">
        <w:rPr>
          <w:sz w:val="22"/>
          <w:szCs w:val="22"/>
        </w:rPr>
        <w:t>PPI</w:t>
      </w:r>
      <w:r w:rsidR="00C923B3">
        <w:rPr>
          <w:sz w:val="22"/>
          <w:szCs w:val="22"/>
        </w:rPr>
        <w:t xml:space="preserve"> therapy</w:t>
      </w:r>
    </w:p>
    <w:p w14:paraId="18EA2A84" w14:textId="77777777" w:rsidR="00CB7691" w:rsidRPr="00CB7691" w:rsidRDefault="00CB7691" w:rsidP="00F35C6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data available recently</w:t>
      </w:r>
    </w:p>
    <w:p w14:paraId="6A6DD764" w14:textId="77777777" w:rsidR="00CF25B9" w:rsidRPr="00E722F9" w:rsidRDefault="004F5E78" w:rsidP="00F35C6F">
      <w:pPr>
        <w:numPr>
          <w:ilvl w:val="0"/>
          <w:numId w:val="20"/>
        </w:numPr>
        <w:tabs>
          <w:tab w:val="clear" w:pos="720"/>
          <w:tab w:val="num" w:pos="0"/>
        </w:tabs>
        <w:spacing w:line="360" w:lineRule="auto"/>
        <w:ind w:left="180" w:hanging="180"/>
        <w:rPr>
          <w:rFonts w:ascii="Arial" w:hAnsi="Arial" w:cs="Arial"/>
          <w:sz w:val="22"/>
          <w:szCs w:val="22"/>
          <w:u w:val="single"/>
        </w:rPr>
      </w:pPr>
      <w:r w:rsidRPr="00E722F9">
        <w:rPr>
          <w:rFonts w:ascii="Arial" w:hAnsi="Arial" w:cs="Arial"/>
          <w:sz w:val="22"/>
          <w:szCs w:val="22"/>
          <w:u w:val="single"/>
        </w:rPr>
        <w:t>Hypomagnesemia</w:t>
      </w:r>
    </w:p>
    <w:p w14:paraId="12ECF9D3" w14:textId="77777777" w:rsidR="00804760" w:rsidRPr="00BC5894" w:rsidRDefault="004F5E78" w:rsidP="00F35C6F">
      <w:pPr>
        <w:numPr>
          <w:ilvl w:val="1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 w:rsidRPr="00BC5894">
        <w:rPr>
          <w:rFonts w:ascii="Arial" w:hAnsi="Arial" w:cs="Arial"/>
          <w:sz w:val="22"/>
          <w:szCs w:val="22"/>
        </w:rPr>
        <w:t xml:space="preserve">Proposed mechanism(s): </w:t>
      </w:r>
      <w:r w:rsidR="00BC5894">
        <w:rPr>
          <w:rFonts w:ascii="Arial" w:hAnsi="Arial" w:cs="Arial"/>
          <w:sz w:val="22"/>
          <w:szCs w:val="22"/>
        </w:rPr>
        <w:t>In some patients PPIs interfere with the transport of magnesium across the intestinal wall or cause excessive loss of magnesium in the intestine</w:t>
      </w:r>
    </w:p>
    <w:p w14:paraId="2838D165" w14:textId="77777777" w:rsidR="00804760" w:rsidRDefault="0080476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26C5DCF2" w14:textId="77777777" w:rsidR="004135F7" w:rsidRPr="00A11BA7" w:rsidRDefault="004F5E78" w:rsidP="00A11BA7">
      <w:pPr>
        <w:numPr>
          <w:ilvl w:val="1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 w:rsidRPr="00BC5894">
        <w:rPr>
          <w:rFonts w:ascii="Arial" w:hAnsi="Arial" w:cs="Arial"/>
          <w:i/>
          <w:sz w:val="22"/>
          <w:szCs w:val="22"/>
          <w:u w:val="single"/>
        </w:rPr>
        <w:t>Bottom line</w:t>
      </w:r>
      <w:r w:rsidRPr="00BC5894">
        <w:rPr>
          <w:rFonts w:ascii="Arial" w:hAnsi="Arial" w:cs="Arial"/>
          <w:i/>
          <w:sz w:val="22"/>
          <w:szCs w:val="22"/>
        </w:rPr>
        <w:t>:</w:t>
      </w:r>
      <w:r w:rsidR="00BC5894" w:rsidRPr="00BC5894">
        <w:rPr>
          <w:rFonts w:ascii="Arial" w:hAnsi="Arial" w:cs="Arial"/>
          <w:sz w:val="22"/>
          <w:szCs w:val="22"/>
        </w:rPr>
        <w:t xml:space="preserve"> 3/11 FDA update: PPI’</w:t>
      </w:r>
      <w:r w:rsidR="00BC5894">
        <w:rPr>
          <w:rFonts w:ascii="Arial" w:hAnsi="Arial" w:cs="Arial"/>
          <w:sz w:val="22"/>
          <w:szCs w:val="22"/>
        </w:rPr>
        <w:t>s can cause low magnesium levels</w:t>
      </w:r>
      <w:r w:rsidR="00BC5894" w:rsidRPr="00BC5894">
        <w:rPr>
          <w:rFonts w:ascii="Arial" w:hAnsi="Arial" w:cs="Arial"/>
          <w:sz w:val="22"/>
          <w:szCs w:val="22"/>
        </w:rPr>
        <w:t xml:space="preserve"> leading to serious adverse events in prolonged use (&gt; 1 year)</w:t>
      </w:r>
    </w:p>
    <w:p w14:paraId="0FB9EDCF" w14:textId="77777777" w:rsidR="004F5E78" w:rsidRDefault="00C923B3" w:rsidP="00F35C6F">
      <w:pPr>
        <w:numPr>
          <w:ilvl w:val="0"/>
          <w:numId w:val="20"/>
        </w:numPr>
        <w:tabs>
          <w:tab w:val="clear" w:pos="720"/>
          <w:tab w:val="num" w:pos="0"/>
        </w:tabs>
        <w:spacing w:line="360" w:lineRule="auto"/>
        <w:ind w:left="18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Community</w:t>
      </w:r>
      <w:r w:rsidR="004E6062">
        <w:rPr>
          <w:rFonts w:ascii="Arial" w:hAnsi="Arial" w:cs="Arial"/>
          <w:sz w:val="22"/>
          <w:szCs w:val="22"/>
          <w:u w:val="single"/>
        </w:rPr>
        <w:t xml:space="preserve"> and </w:t>
      </w:r>
      <w:r w:rsidR="004174EA">
        <w:rPr>
          <w:rFonts w:ascii="Arial" w:hAnsi="Arial" w:cs="Arial"/>
          <w:sz w:val="22"/>
          <w:szCs w:val="22"/>
          <w:u w:val="single"/>
        </w:rPr>
        <w:t>hospital</w:t>
      </w:r>
      <w:r>
        <w:rPr>
          <w:rFonts w:ascii="Arial" w:hAnsi="Arial" w:cs="Arial"/>
          <w:sz w:val="22"/>
          <w:szCs w:val="22"/>
          <w:u w:val="single"/>
        </w:rPr>
        <w:t>-acquired pneumonia</w:t>
      </w:r>
    </w:p>
    <w:p w14:paraId="6AE4D305" w14:textId="77777777" w:rsidR="004F5E78" w:rsidRDefault="004F5E78" w:rsidP="00F35C6F">
      <w:pPr>
        <w:numPr>
          <w:ilvl w:val="1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Proposed mechanism(s): </w:t>
      </w:r>
      <w:r w:rsidR="00BC5894">
        <w:rPr>
          <w:rFonts w:ascii="Arial" w:hAnsi="Arial" w:cs="Arial"/>
          <w:sz w:val="22"/>
          <w:szCs w:val="22"/>
        </w:rPr>
        <w:t>Increased gastric pH allows more bacteria to grow</w:t>
      </w:r>
    </w:p>
    <w:p w14:paraId="67806931" w14:textId="77777777" w:rsidR="00804760" w:rsidRDefault="0080476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445058BD" w14:textId="77777777" w:rsidR="004F5E78" w:rsidRDefault="004F5E78" w:rsidP="00F35C6F">
      <w:pPr>
        <w:numPr>
          <w:ilvl w:val="1"/>
          <w:numId w:val="20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4F5E78">
        <w:rPr>
          <w:rFonts w:ascii="Arial" w:hAnsi="Arial" w:cs="Arial"/>
          <w:i/>
          <w:sz w:val="22"/>
          <w:szCs w:val="22"/>
          <w:u w:val="single"/>
        </w:rPr>
        <w:t>Bottom line</w:t>
      </w:r>
      <w:r w:rsidRPr="004F5E78">
        <w:rPr>
          <w:rFonts w:ascii="Arial" w:hAnsi="Arial" w:cs="Arial"/>
          <w:i/>
          <w:sz w:val="22"/>
          <w:szCs w:val="22"/>
        </w:rPr>
        <w:t>:</w:t>
      </w:r>
    </w:p>
    <w:p w14:paraId="59691FA1" w14:textId="77777777" w:rsidR="00804760" w:rsidRPr="004F5E78" w:rsidRDefault="00804760" w:rsidP="00F35C6F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14:paraId="30EF3C94" w14:textId="77777777" w:rsidR="00C923B3" w:rsidRDefault="00C923B3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64F3D27B" w14:textId="77777777" w:rsidR="004135F7" w:rsidRDefault="004135F7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78DE94EB" w14:textId="77777777" w:rsidR="00804760" w:rsidRDefault="0080476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0E03EC37" w14:textId="77777777" w:rsidR="00084B40" w:rsidRDefault="00084B40" w:rsidP="00F35C6F">
      <w:pPr>
        <w:numPr>
          <w:ilvl w:val="0"/>
          <w:numId w:val="20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u w:val="single"/>
        </w:rPr>
        <w:t>Clostridium difficile</w:t>
      </w:r>
    </w:p>
    <w:p w14:paraId="4789C2BC" w14:textId="77777777" w:rsidR="004F5E78" w:rsidRDefault="004F5E78" w:rsidP="00F35C6F">
      <w:pPr>
        <w:numPr>
          <w:ilvl w:val="1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Proposed mechanism(s): </w:t>
      </w:r>
      <w:r w:rsidR="00BC5894">
        <w:rPr>
          <w:rFonts w:ascii="Arial" w:hAnsi="Arial" w:cs="Arial"/>
          <w:sz w:val="22"/>
          <w:szCs w:val="22"/>
        </w:rPr>
        <w:t>reduced gastric acidity changes the normal GI flora</w:t>
      </w:r>
    </w:p>
    <w:p w14:paraId="0B008E73" w14:textId="77777777" w:rsidR="00804760" w:rsidRDefault="0080476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2F6597B0" w14:textId="77777777" w:rsidR="004F5E78" w:rsidRDefault="004F5E78" w:rsidP="00F35C6F">
      <w:pPr>
        <w:numPr>
          <w:ilvl w:val="1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u w:val="single"/>
        </w:rPr>
        <w:t>Bottom line</w:t>
      </w:r>
      <w:r w:rsidRPr="004F5E78">
        <w:rPr>
          <w:rFonts w:ascii="Arial" w:hAnsi="Arial" w:cs="Arial"/>
          <w:sz w:val="22"/>
          <w:szCs w:val="22"/>
        </w:rPr>
        <w:t>:</w:t>
      </w:r>
    </w:p>
    <w:p w14:paraId="67790078" w14:textId="77777777" w:rsidR="00084B40" w:rsidRPr="00084B40" w:rsidRDefault="00084B40" w:rsidP="00F35C6F">
      <w:pPr>
        <w:spacing w:line="360" w:lineRule="auto"/>
        <w:ind w:left="180"/>
        <w:rPr>
          <w:rFonts w:ascii="Arial" w:hAnsi="Arial" w:cs="Arial"/>
          <w:sz w:val="22"/>
          <w:szCs w:val="22"/>
        </w:rPr>
      </w:pPr>
    </w:p>
    <w:p w14:paraId="2813EB04" w14:textId="77777777" w:rsidR="00084B40" w:rsidRDefault="00084B40" w:rsidP="00A115D4">
      <w:pPr>
        <w:spacing w:line="360" w:lineRule="auto"/>
        <w:rPr>
          <w:rFonts w:ascii="Arial" w:hAnsi="Arial" w:cs="Arial"/>
          <w:sz w:val="22"/>
          <w:szCs w:val="22"/>
        </w:rPr>
      </w:pPr>
    </w:p>
    <w:p w14:paraId="1F2BAFC1" w14:textId="77777777" w:rsidR="004135F7" w:rsidRDefault="004135F7" w:rsidP="00A115D4">
      <w:pPr>
        <w:spacing w:line="360" w:lineRule="auto"/>
        <w:rPr>
          <w:rFonts w:ascii="Arial" w:hAnsi="Arial" w:cs="Arial"/>
          <w:sz w:val="22"/>
          <w:szCs w:val="22"/>
        </w:rPr>
      </w:pPr>
    </w:p>
    <w:p w14:paraId="6A023489" w14:textId="77777777" w:rsidR="00804760" w:rsidRPr="00084B40" w:rsidRDefault="00804760" w:rsidP="00F35C6F">
      <w:pPr>
        <w:spacing w:line="360" w:lineRule="auto"/>
        <w:ind w:left="180"/>
        <w:rPr>
          <w:rFonts w:ascii="Arial" w:hAnsi="Arial" w:cs="Arial"/>
          <w:sz w:val="22"/>
          <w:szCs w:val="22"/>
        </w:rPr>
      </w:pPr>
    </w:p>
    <w:p w14:paraId="71A6592A" w14:textId="77777777" w:rsidR="004F5E78" w:rsidRDefault="002F4808" w:rsidP="00F35C6F">
      <w:pPr>
        <w:numPr>
          <w:ilvl w:val="0"/>
          <w:numId w:val="20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sz w:val="22"/>
          <w:szCs w:val="22"/>
        </w:rPr>
      </w:pPr>
      <w:r w:rsidRPr="00084B40">
        <w:rPr>
          <w:rFonts w:ascii="Arial" w:hAnsi="Arial" w:cs="Arial"/>
          <w:sz w:val="22"/>
          <w:szCs w:val="22"/>
          <w:u w:val="single"/>
        </w:rPr>
        <w:t>Osteoporosis and f</w:t>
      </w:r>
      <w:r w:rsidR="00C923B3" w:rsidRPr="00084B40">
        <w:rPr>
          <w:rFonts w:ascii="Arial" w:hAnsi="Arial" w:cs="Arial"/>
          <w:sz w:val="22"/>
          <w:szCs w:val="22"/>
          <w:u w:val="single"/>
        </w:rPr>
        <w:t>ractures</w:t>
      </w:r>
      <w:r w:rsidR="004F5E78">
        <w:rPr>
          <w:rFonts w:ascii="Arial" w:hAnsi="Arial" w:cs="Arial"/>
          <w:sz w:val="22"/>
          <w:szCs w:val="22"/>
        </w:rPr>
        <w:t>:</w:t>
      </w:r>
      <w:r w:rsidR="00C923B3" w:rsidRPr="00084B40">
        <w:rPr>
          <w:rFonts w:ascii="Arial" w:hAnsi="Arial" w:cs="Arial"/>
          <w:sz w:val="22"/>
          <w:szCs w:val="22"/>
        </w:rPr>
        <w:t xml:space="preserve"> </w:t>
      </w:r>
    </w:p>
    <w:p w14:paraId="15B78198" w14:textId="77777777" w:rsidR="00C923B3" w:rsidRDefault="004F5E78" w:rsidP="00F35C6F">
      <w:pPr>
        <w:numPr>
          <w:ilvl w:val="1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CB7691">
        <w:rPr>
          <w:rFonts w:ascii="Arial" w:hAnsi="Arial" w:cs="Arial"/>
          <w:sz w:val="22"/>
          <w:szCs w:val="22"/>
        </w:rPr>
        <w:t>roposed mechanism</w:t>
      </w:r>
      <w:r>
        <w:rPr>
          <w:rFonts w:ascii="Arial" w:hAnsi="Arial" w:cs="Arial"/>
          <w:sz w:val="22"/>
          <w:szCs w:val="22"/>
        </w:rPr>
        <w:t>(</w:t>
      </w:r>
      <w:r w:rsidR="00CF25B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):</w:t>
      </w:r>
      <w:r w:rsidR="00804760">
        <w:rPr>
          <w:rFonts w:ascii="Arial" w:hAnsi="Arial" w:cs="Arial"/>
          <w:sz w:val="22"/>
          <w:szCs w:val="22"/>
        </w:rPr>
        <w:t xml:space="preserve"> H+/K+ ATPase pump </w:t>
      </w:r>
      <w:r w:rsidR="00BC5894">
        <w:rPr>
          <w:rFonts w:ascii="Arial" w:hAnsi="Arial" w:cs="Arial"/>
          <w:sz w:val="22"/>
          <w:szCs w:val="22"/>
        </w:rPr>
        <w:t>indirectly inhibits</w:t>
      </w:r>
      <w:r w:rsidR="00CB7691">
        <w:rPr>
          <w:rFonts w:ascii="Arial" w:hAnsi="Arial" w:cs="Arial"/>
          <w:sz w:val="22"/>
          <w:szCs w:val="22"/>
        </w:rPr>
        <w:t xml:space="preserve"> bone r</w:t>
      </w:r>
      <w:r w:rsidR="00BC5894">
        <w:rPr>
          <w:rFonts w:ascii="Arial" w:hAnsi="Arial" w:cs="Arial"/>
          <w:sz w:val="22"/>
          <w:szCs w:val="22"/>
        </w:rPr>
        <w:t>esorption, increased pH reduces</w:t>
      </w:r>
      <w:r w:rsidR="00CB7691">
        <w:rPr>
          <w:rFonts w:ascii="Arial" w:hAnsi="Arial" w:cs="Arial"/>
          <w:sz w:val="22"/>
          <w:szCs w:val="22"/>
        </w:rPr>
        <w:t xml:space="preserve"> Ca+ absorption</w:t>
      </w:r>
      <w:r w:rsidR="00804760">
        <w:rPr>
          <w:rFonts w:ascii="Arial" w:hAnsi="Arial" w:cs="Arial"/>
          <w:sz w:val="22"/>
          <w:szCs w:val="22"/>
        </w:rPr>
        <w:t xml:space="preserve"> </w:t>
      </w:r>
    </w:p>
    <w:p w14:paraId="3BF355E6" w14:textId="77777777" w:rsidR="00BC5894" w:rsidRDefault="00BC5894" w:rsidP="00F35C6F">
      <w:pPr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01331C72" w14:textId="77777777" w:rsidR="004F5E78" w:rsidRPr="004F5E78" w:rsidRDefault="004F5E78" w:rsidP="00F35C6F">
      <w:pPr>
        <w:numPr>
          <w:ilvl w:val="1"/>
          <w:numId w:val="20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4F5E78">
        <w:rPr>
          <w:rFonts w:ascii="Arial" w:hAnsi="Arial" w:cs="Arial"/>
          <w:i/>
          <w:sz w:val="22"/>
          <w:szCs w:val="22"/>
          <w:u w:val="single"/>
        </w:rPr>
        <w:t>Bottom line</w:t>
      </w:r>
      <w:r w:rsidRPr="004F5E78">
        <w:rPr>
          <w:rFonts w:ascii="Arial" w:hAnsi="Arial" w:cs="Arial"/>
          <w:i/>
          <w:sz w:val="22"/>
          <w:szCs w:val="22"/>
        </w:rPr>
        <w:t xml:space="preserve">: </w:t>
      </w:r>
    </w:p>
    <w:p w14:paraId="20D6E442" w14:textId="77777777" w:rsidR="00C923B3" w:rsidRDefault="00C923B3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6EFF7D35" w14:textId="77777777" w:rsidR="00804760" w:rsidRDefault="0080476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5A735FAA" w14:textId="77777777" w:rsidR="00C2628D" w:rsidRPr="00B14F01" w:rsidRDefault="00C2628D" w:rsidP="00B14F01">
      <w:pPr>
        <w:sectPr w:rsidR="00C2628D" w:rsidRPr="00B14F01" w:rsidSect="00D81B4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29D34E" w14:textId="77777777" w:rsidR="00BA1ADA" w:rsidRDefault="009B4023" w:rsidP="009B4023">
      <w:pPr>
        <w:pStyle w:val="Heading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GERD Treatment: </w:t>
      </w:r>
      <w:r w:rsidR="00BA1ADA">
        <w:rPr>
          <w:sz w:val="22"/>
          <w:szCs w:val="22"/>
        </w:rPr>
        <w:t>determined by disease severity</w:t>
      </w:r>
    </w:p>
    <w:p w14:paraId="3A9C02F2" w14:textId="77777777" w:rsidR="00BA1ADA" w:rsidRDefault="00BB0F63" w:rsidP="00BB6661">
      <w:pPr>
        <w:pStyle w:val="Heading3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Mild to moderate symptoms</w:t>
      </w:r>
    </w:p>
    <w:p w14:paraId="0E29CCD1" w14:textId="77777777" w:rsidR="00BA1ADA" w:rsidRDefault="00BA1ADA" w:rsidP="00BB6661">
      <w:pPr>
        <w:numPr>
          <w:ilvl w:val="0"/>
          <w:numId w:val="1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Antacids </w:t>
      </w:r>
    </w:p>
    <w:p w14:paraId="74A32BAA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Maalox or Mylanta 30mL </w:t>
      </w:r>
      <w:r w:rsidR="00E11F2F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prn or after meals and HS</w:t>
      </w:r>
    </w:p>
    <w:p w14:paraId="32CF0C60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Gaviscon 2 tabs </w:t>
      </w:r>
      <w:r w:rsidR="00E11F2F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after meals and HS</w:t>
      </w:r>
    </w:p>
    <w:p w14:paraId="4C1A7CD7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Calcium carbonate 500mg, 2-4 tablets </w:t>
      </w:r>
      <w:r w:rsidR="00E11F2F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prn</w:t>
      </w:r>
    </w:p>
    <w:p w14:paraId="2F342643" w14:textId="77777777" w:rsidR="00BA1ADA" w:rsidRDefault="00BA1ADA" w:rsidP="00BB6661">
      <w:pPr>
        <w:pStyle w:val="Heading4"/>
        <w:rPr>
          <w:i/>
          <w:sz w:val="22"/>
          <w:szCs w:val="22"/>
          <w:u w:val="none"/>
        </w:rPr>
      </w:pPr>
      <w:r>
        <w:rPr>
          <w:i/>
          <w:sz w:val="22"/>
          <w:szCs w:val="22"/>
          <w:u w:val="none"/>
        </w:rPr>
        <w:t>AND/OR</w:t>
      </w:r>
    </w:p>
    <w:p w14:paraId="7EACB03A" w14:textId="77777777" w:rsidR="0059081A" w:rsidRPr="0059081A" w:rsidRDefault="0059081A" w:rsidP="0059081A"/>
    <w:p w14:paraId="41F1A3BF" w14:textId="77777777" w:rsidR="00BA1ADA" w:rsidRDefault="00BA1ADA" w:rsidP="00BB6661">
      <w:pPr>
        <w:numPr>
          <w:ilvl w:val="0"/>
          <w:numId w:val="16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OTC H2-antagonists </w:t>
      </w:r>
    </w:p>
    <w:p w14:paraId="6E23A7D5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Famotidine 10mg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daily up to BID</w:t>
      </w:r>
      <w:r w:rsidR="00323A53">
        <w:rPr>
          <w:rFonts w:ascii="Arial" w:hAnsi="Arial" w:cs="Arial"/>
          <w:sz w:val="22"/>
          <w:szCs w:val="22"/>
        </w:rPr>
        <w:t xml:space="preserve"> (</w:t>
      </w:r>
      <w:r w:rsidR="00CF21F9">
        <w:rPr>
          <w:rFonts w:ascii="Arial" w:hAnsi="Arial" w:cs="Arial"/>
          <w:sz w:val="22"/>
          <w:szCs w:val="22"/>
        </w:rPr>
        <w:t xml:space="preserve">or </w:t>
      </w:r>
      <w:r w:rsidR="00323A53">
        <w:rPr>
          <w:rFonts w:ascii="Arial" w:hAnsi="Arial" w:cs="Arial"/>
          <w:sz w:val="22"/>
          <w:szCs w:val="22"/>
        </w:rPr>
        <w:t>maximum strength 20mg)</w:t>
      </w:r>
    </w:p>
    <w:p w14:paraId="68EA8139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Ranitidine 75mg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daily up to BID</w:t>
      </w:r>
      <w:r w:rsidR="00323A53">
        <w:rPr>
          <w:rFonts w:ascii="Arial" w:hAnsi="Arial" w:cs="Arial"/>
          <w:sz w:val="22"/>
          <w:szCs w:val="22"/>
        </w:rPr>
        <w:t xml:space="preserve"> (</w:t>
      </w:r>
      <w:r w:rsidR="00CF21F9">
        <w:rPr>
          <w:rFonts w:ascii="Arial" w:hAnsi="Arial" w:cs="Arial"/>
          <w:sz w:val="22"/>
          <w:szCs w:val="22"/>
        </w:rPr>
        <w:t xml:space="preserve">or </w:t>
      </w:r>
      <w:r w:rsidR="00323A53">
        <w:rPr>
          <w:rFonts w:ascii="Arial" w:hAnsi="Arial" w:cs="Arial"/>
          <w:sz w:val="22"/>
          <w:szCs w:val="22"/>
        </w:rPr>
        <w:t>maximum strength 150 mg)</w:t>
      </w:r>
    </w:p>
    <w:p w14:paraId="076C68D0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Nizatidine 75mg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up to BID</w:t>
      </w:r>
    </w:p>
    <w:p w14:paraId="64FDA5C3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Cimetidine 200mg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up to BID</w:t>
      </w:r>
    </w:p>
    <w:p w14:paraId="71CD1E80" w14:textId="77777777" w:rsidR="00BA1ADA" w:rsidRDefault="00BA1ADA" w:rsidP="00BB6661">
      <w:pPr>
        <w:pStyle w:val="Heading4"/>
        <w:rPr>
          <w:i/>
          <w:sz w:val="22"/>
          <w:szCs w:val="22"/>
          <w:u w:val="none"/>
        </w:rPr>
      </w:pPr>
      <w:r>
        <w:rPr>
          <w:i/>
          <w:sz w:val="22"/>
          <w:szCs w:val="22"/>
          <w:u w:val="none"/>
        </w:rPr>
        <w:t>OR</w:t>
      </w:r>
    </w:p>
    <w:p w14:paraId="65180D95" w14:textId="77777777" w:rsidR="0059081A" w:rsidRPr="0059081A" w:rsidRDefault="0059081A" w:rsidP="0059081A"/>
    <w:p w14:paraId="66CDFB59" w14:textId="77777777" w:rsidR="00BA1ADA" w:rsidRDefault="00BA1ADA" w:rsidP="00BB6661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OTC PPI</w:t>
      </w:r>
      <w:r>
        <w:rPr>
          <w:rFonts w:ascii="Arial" w:hAnsi="Arial" w:cs="Arial"/>
          <w:sz w:val="22"/>
          <w:szCs w:val="22"/>
        </w:rPr>
        <w:t xml:space="preserve"> (if using OTC PPI </w:t>
      </w:r>
      <w:r w:rsidRPr="00084B40">
        <w:rPr>
          <w:rFonts w:ascii="Arial" w:hAnsi="Arial" w:cs="Arial"/>
          <w:b/>
          <w:sz w:val="22"/>
          <w:szCs w:val="22"/>
        </w:rPr>
        <w:t>continuously</w:t>
      </w:r>
      <w:r w:rsidR="00084B40">
        <w:rPr>
          <w:rFonts w:ascii="Arial" w:hAnsi="Arial" w:cs="Arial"/>
          <w:b/>
          <w:sz w:val="22"/>
          <w:szCs w:val="22"/>
        </w:rPr>
        <w:t xml:space="preserve"> for two weeks</w:t>
      </w:r>
      <w:r>
        <w:rPr>
          <w:rFonts w:ascii="Arial" w:hAnsi="Arial" w:cs="Arial"/>
          <w:sz w:val="22"/>
          <w:szCs w:val="22"/>
        </w:rPr>
        <w:t>, f/u with physician if still having symptoms to r/o complications and evaluate for further workup)</w:t>
      </w:r>
    </w:p>
    <w:p w14:paraId="07306698" w14:textId="77777777" w:rsidR="00BA1ADA" w:rsidRDefault="00BA1ADA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Omeprazole 20mg </w:t>
      </w:r>
      <w:r w:rsidR="00095ADE">
        <w:rPr>
          <w:rFonts w:ascii="Arial" w:hAnsi="Arial" w:cs="Arial"/>
          <w:sz w:val="22"/>
          <w:szCs w:val="22"/>
        </w:rPr>
        <w:t>PO daily</w:t>
      </w:r>
    </w:p>
    <w:p w14:paraId="66DC7FDA" w14:textId="77777777" w:rsidR="004E6062" w:rsidRDefault="004E6062" w:rsidP="00BB6661">
      <w:pPr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Lansoprazole 15mg </w:t>
      </w:r>
      <w:r w:rsidR="00095ADE">
        <w:rPr>
          <w:rFonts w:ascii="Arial" w:hAnsi="Arial" w:cs="Arial"/>
          <w:sz w:val="22"/>
          <w:szCs w:val="22"/>
        </w:rPr>
        <w:t>PO daily</w:t>
      </w:r>
    </w:p>
    <w:p w14:paraId="3421B599" w14:textId="77777777" w:rsidR="00BA1ADA" w:rsidRDefault="00BA1ADA" w:rsidP="00BB6661">
      <w:pPr>
        <w:pStyle w:val="Heading3"/>
        <w:rPr>
          <w:sz w:val="22"/>
          <w:szCs w:val="22"/>
        </w:rPr>
      </w:pPr>
    </w:p>
    <w:p w14:paraId="0C407B89" w14:textId="77777777" w:rsidR="0059081A" w:rsidRPr="0059081A" w:rsidRDefault="0059081A" w:rsidP="0059081A"/>
    <w:p w14:paraId="20CFFF27" w14:textId="77777777" w:rsidR="00BA1ADA" w:rsidRDefault="00BB0F63" w:rsidP="00BB6661">
      <w:pPr>
        <w:pStyle w:val="Heading3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Frequent or severe symptoms</w:t>
      </w:r>
    </w:p>
    <w:p w14:paraId="667C407A" w14:textId="77777777" w:rsidR="00EB4CD4" w:rsidRDefault="00EB4CD4" w:rsidP="00EB4CD4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Rx PPI once daily dosing</w:t>
      </w:r>
      <w:r w:rsidR="004B23EC" w:rsidRPr="00E11F2F">
        <w:rPr>
          <w:rFonts w:ascii="Arial" w:hAnsi="Arial" w:cs="Arial"/>
          <w:b/>
          <w:sz w:val="22"/>
          <w:szCs w:val="22"/>
        </w:rPr>
        <w:t xml:space="preserve"> (</w:t>
      </w:r>
      <w:r w:rsidR="004B23EC" w:rsidRPr="00E11F2F">
        <w:rPr>
          <w:rFonts w:ascii="Arial" w:hAnsi="Arial" w:cs="Arial"/>
          <w:b/>
          <w:i/>
          <w:sz w:val="22"/>
          <w:szCs w:val="22"/>
        </w:rPr>
        <w:t>Treatment of choice</w:t>
      </w:r>
      <w:r w:rsidR="004B23EC" w:rsidRPr="00E11F2F">
        <w:rPr>
          <w:rFonts w:ascii="Arial" w:hAnsi="Arial" w:cs="Arial"/>
          <w:b/>
          <w:sz w:val="22"/>
          <w:szCs w:val="22"/>
        </w:rPr>
        <w:t>)</w:t>
      </w:r>
    </w:p>
    <w:p w14:paraId="47C262D5" w14:textId="77777777" w:rsidR="00EB4CD4" w:rsidRDefault="00EB4CD4" w:rsidP="00EB4CD4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Omeprazole 20mg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 xml:space="preserve">daily </w:t>
      </w:r>
    </w:p>
    <w:p w14:paraId="07566F68" w14:textId="77777777" w:rsidR="00EB4CD4" w:rsidRDefault="00EB4CD4" w:rsidP="00EB4CD4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Rabeprazole 20mg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 xml:space="preserve">daily </w:t>
      </w:r>
    </w:p>
    <w:p w14:paraId="19FC9D15" w14:textId="77777777" w:rsidR="00EB4CD4" w:rsidRDefault="00EB4CD4" w:rsidP="00EB4CD4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Lansoprazole 30mg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daily</w:t>
      </w:r>
    </w:p>
    <w:p w14:paraId="0B23003B" w14:textId="77777777" w:rsidR="00EB4CD4" w:rsidRDefault="00EB4CD4" w:rsidP="00EB4CD4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Pantoprazole 40mg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daily</w:t>
      </w:r>
    </w:p>
    <w:p w14:paraId="58CC837E" w14:textId="77777777" w:rsidR="00EB4CD4" w:rsidRDefault="00EB4CD4" w:rsidP="00EB4CD4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Esomeprazole 20mg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daily</w:t>
      </w:r>
    </w:p>
    <w:p w14:paraId="38DD4B1F" w14:textId="77777777" w:rsidR="00EB4CD4" w:rsidRPr="00EB4CD4" w:rsidRDefault="00EB4CD4" w:rsidP="00EB4CD4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Dexlansoprazole 30mg </w:t>
      </w:r>
      <w:r w:rsidR="00095ADE">
        <w:rPr>
          <w:rFonts w:ascii="Arial" w:hAnsi="Arial" w:cs="Arial"/>
          <w:sz w:val="22"/>
          <w:szCs w:val="22"/>
        </w:rPr>
        <w:t xml:space="preserve">PO </w:t>
      </w:r>
      <w:r>
        <w:rPr>
          <w:rFonts w:ascii="Arial" w:hAnsi="Arial" w:cs="Arial"/>
          <w:sz w:val="22"/>
          <w:szCs w:val="22"/>
        </w:rPr>
        <w:t>daily</w:t>
      </w:r>
    </w:p>
    <w:p w14:paraId="1C97AFA4" w14:textId="77777777" w:rsidR="00EB4CD4" w:rsidRDefault="00EB4CD4" w:rsidP="00EB4CD4">
      <w:pPr>
        <w:pStyle w:val="Heading4"/>
        <w:rPr>
          <w:i/>
          <w:sz w:val="22"/>
          <w:szCs w:val="22"/>
          <w:u w:val="none"/>
        </w:rPr>
      </w:pPr>
      <w:r>
        <w:rPr>
          <w:i/>
          <w:sz w:val="22"/>
          <w:szCs w:val="22"/>
          <w:u w:val="none"/>
        </w:rPr>
        <w:t>OR</w:t>
      </w:r>
    </w:p>
    <w:p w14:paraId="0239F615" w14:textId="77777777" w:rsidR="0059081A" w:rsidRPr="0059081A" w:rsidRDefault="0059081A" w:rsidP="0059081A"/>
    <w:p w14:paraId="04A22C65" w14:textId="77777777" w:rsidR="00EB4CD4" w:rsidRDefault="00EB4CD4" w:rsidP="001E6861">
      <w:pPr>
        <w:pStyle w:val="Heading3"/>
        <w:numPr>
          <w:ilvl w:val="0"/>
          <w:numId w:val="17"/>
        </w:numPr>
        <w:rPr>
          <w:sz w:val="22"/>
          <w:szCs w:val="22"/>
          <w:u w:val="none"/>
        </w:rPr>
      </w:pPr>
      <w:r>
        <w:rPr>
          <w:b/>
          <w:sz w:val="22"/>
          <w:szCs w:val="22"/>
        </w:rPr>
        <w:t>Rx H</w:t>
      </w:r>
      <w:r w:rsidRPr="00EB4CD4">
        <w:rPr>
          <w:b/>
          <w:sz w:val="22"/>
          <w:szCs w:val="22"/>
          <w:vertAlign w:val="subscript"/>
        </w:rPr>
        <w:t>2</w:t>
      </w:r>
      <w:r>
        <w:rPr>
          <w:b/>
          <w:sz w:val="22"/>
          <w:szCs w:val="22"/>
        </w:rPr>
        <w:t>-antagonist</w:t>
      </w:r>
      <w:r>
        <w:rPr>
          <w:sz w:val="22"/>
          <w:szCs w:val="22"/>
          <w:u w:val="none"/>
        </w:rPr>
        <w:t xml:space="preserve"> </w:t>
      </w:r>
    </w:p>
    <w:p w14:paraId="5C8DCAFA" w14:textId="77777777" w:rsidR="00EB4CD4" w:rsidRDefault="00EB4CD4" w:rsidP="001E6861">
      <w:pPr>
        <w:pStyle w:val="Heading3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u w:val="none"/>
        </w:rPr>
        <w:t xml:space="preserve">Famotidine 20mg </w:t>
      </w:r>
      <w:r w:rsidR="00095ADE">
        <w:rPr>
          <w:sz w:val="22"/>
          <w:szCs w:val="22"/>
          <w:u w:val="none"/>
        </w:rPr>
        <w:t xml:space="preserve">PO </w:t>
      </w:r>
      <w:r>
        <w:rPr>
          <w:sz w:val="22"/>
          <w:szCs w:val="22"/>
          <w:u w:val="none"/>
        </w:rPr>
        <w:t>BID</w:t>
      </w:r>
    </w:p>
    <w:p w14:paraId="46B0B0B4" w14:textId="77777777" w:rsidR="00EB4CD4" w:rsidRDefault="00EB4CD4" w:rsidP="001E6861">
      <w:pPr>
        <w:pStyle w:val="Heading3"/>
        <w:numPr>
          <w:ilvl w:val="1"/>
          <w:numId w:val="17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Ranitidine 150mg </w:t>
      </w:r>
      <w:r w:rsidR="00E11F2F">
        <w:rPr>
          <w:sz w:val="22"/>
          <w:szCs w:val="22"/>
          <w:u w:val="none"/>
        </w:rPr>
        <w:t>PO BID</w:t>
      </w:r>
    </w:p>
    <w:p w14:paraId="0377B66C" w14:textId="77777777" w:rsidR="00EB4CD4" w:rsidRDefault="00EB4CD4" w:rsidP="001E6861">
      <w:pPr>
        <w:pStyle w:val="Heading3"/>
        <w:numPr>
          <w:ilvl w:val="1"/>
          <w:numId w:val="17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Nizatidine 150mg </w:t>
      </w:r>
      <w:r w:rsidR="00E11F2F">
        <w:rPr>
          <w:sz w:val="22"/>
          <w:szCs w:val="22"/>
          <w:u w:val="none"/>
        </w:rPr>
        <w:t>PO BID</w:t>
      </w:r>
    </w:p>
    <w:p w14:paraId="229DF639" w14:textId="77777777" w:rsidR="00EB4CD4" w:rsidRDefault="00EB4CD4" w:rsidP="001E6861">
      <w:pPr>
        <w:pStyle w:val="Heading3"/>
        <w:numPr>
          <w:ilvl w:val="1"/>
          <w:numId w:val="17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Cimetidine 400mg </w:t>
      </w:r>
      <w:r w:rsidR="00E11F2F">
        <w:rPr>
          <w:sz w:val="22"/>
          <w:szCs w:val="22"/>
          <w:u w:val="none"/>
        </w:rPr>
        <w:t>PO BID</w:t>
      </w:r>
    </w:p>
    <w:p w14:paraId="20FBA9E6" w14:textId="77777777" w:rsidR="00BA1ADA" w:rsidRDefault="00BA1ADA" w:rsidP="00BB6661">
      <w:pPr>
        <w:ind w:left="1080"/>
        <w:rPr>
          <w:rFonts w:ascii="Arial" w:hAnsi="Arial" w:cs="Arial"/>
          <w:sz w:val="22"/>
          <w:szCs w:val="22"/>
        </w:rPr>
      </w:pPr>
    </w:p>
    <w:p w14:paraId="71B19114" w14:textId="77777777" w:rsidR="0059081A" w:rsidRDefault="0059081A" w:rsidP="00BB6661">
      <w:pPr>
        <w:ind w:left="1080"/>
        <w:rPr>
          <w:rFonts w:ascii="Arial" w:hAnsi="Arial" w:cs="Arial"/>
          <w:sz w:val="22"/>
          <w:szCs w:val="22"/>
        </w:rPr>
      </w:pPr>
    </w:p>
    <w:p w14:paraId="441792C5" w14:textId="77777777" w:rsidR="00BA1ADA" w:rsidRDefault="00BA1ADA" w:rsidP="00BB6661">
      <w:pPr>
        <w:pStyle w:val="Heading3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Healing of erosive esophagitis</w:t>
      </w:r>
    </w:p>
    <w:p w14:paraId="576655A0" w14:textId="77777777" w:rsidR="00BA1ADA" w:rsidRDefault="00BA1ADA" w:rsidP="00BB6661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Rx PPI </w:t>
      </w:r>
      <w:r w:rsidR="00841931">
        <w:rPr>
          <w:rFonts w:ascii="Arial" w:hAnsi="Arial" w:cs="Arial"/>
          <w:b/>
          <w:sz w:val="22"/>
          <w:szCs w:val="22"/>
          <w:u w:val="single"/>
        </w:rPr>
        <w:t>once daily</w:t>
      </w:r>
      <w:r w:rsidR="00841931" w:rsidRPr="00E11F2F">
        <w:rPr>
          <w:rFonts w:ascii="Arial" w:hAnsi="Arial" w:cs="Arial"/>
          <w:b/>
          <w:sz w:val="22"/>
          <w:szCs w:val="22"/>
        </w:rPr>
        <w:t xml:space="preserve"> </w:t>
      </w:r>
      <w:r w:rsidR="00EB4CD4">
        <w:rPr>
          <w:rFonts w:ascii="Arial" w:hAnsi="Arial" w:cs="Arial"/>
          <w:sz w:val="22"/>
          <w:szCs w:val="22"/>
        </w:rPr>
        <w:t>(</w:t>
      </w:r>
      <w:r w:rsidR="00886F94">
        <w:rPr>
          <w:rFonts w:ascii="Arial" w:hAnsi="Arial" w:cs="Arial"/>
          <w:sz w:val="22"/>
          <w:szCs w:val="22"/>
        </w:rPr>
        <w:t>8</w:t>
      </w:r>
      <w:r w:rsidR="00EB4CD4">
        <w:rPr>
          <w:rFonts w:ascii="Arial" w:hAnsi="Arial" w:cs="Arial"/>
          <w:sz w:val="22"/>
          <w:szCs w:val="22"/>
        </w:rPr>
        <w:t xml:space="preserve"> weeks)</w:t>
      </w:r>
    </w:p>
    <w:p w14:paraId="0BEFAE99" w14:textId="77777777" w:rsidR="00BA1ADA" w:rsidRDefault="00BA1ADA" w:rsidP="00BB666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Omeprazole 20mg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509E466" w14:textId="77777777" w:rsidR="00BA1ADA" w:rsidRDefault="00BA1ADA" w:rsidP="00BB666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Rabeprazole 20mg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78BD519" w14:textId="77777777" w:rsidR="00BA1ADA" w:rsidRDefault="00BA1ADA" w:rsidP="00BB666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Lansoprazole 30mg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A7B1B30" w14:textId="77777777" w:rsidR="00BA1ADA" w:rsidRDefault="00BA1ADA" w:rsidP="00BB666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Pantoprazole 40mg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FCEEAFC" w14:textId="77777777" w:rsidR="00BA1ADA" w:rsidRDefault="00BA1ADA" w:rsidP="00BB666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Esomeprazole </w:t>
      </w:r>
      <w:r w:rsidRPr="00FA07EF">
        <w:rPr>
          <w:rFonts w:ascii="Arial" w:hAnsi="Arial" w:cs="Arial"/>
          <w:b/>
          <w:sz w:val="22"/>
          <w:szCs w:val="22"/>
        </w:rPr>
        <w:t xml:space="preserve">20-40mg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019AAC7" w14:textId="77777777" w:rsidR="00BA1ADA" w:rsidRDefault="00BA1ADA" w:rsidP="00BB666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Dexlansoprazole </w:t>
      </w:r>
      <w:r w:rsidRPr="00FA07EF">
        <w:rPr>
          <w:rFonts w:ascii="Arial" w:hAnsi="Arial" w:cs="Arial"/>
          <w:b/>
          <w:sz w:val="22"/>
          <w:szCs w:val="22"/>
        </w:rPr>
        <w:t>60mg</w:t>
      </w:r>
      <w:r>
        <w:rPr>
          <w:rFonts w:ascii="Arial" w:hAnsi="Arial" w:cs="Arial"/>
          <w:sz w:val="22"/>
          <w:szCs w:val="22"/>
        </w:rPr>
        <w:t xml:space="preserve"> </w:t>
      </w:r>
      <w:r w:rsidR="00095ADE">
        <w:rPr>
          <w:rFonts w:ascii="Arial" w:hAnsi="Arial" w:cs="Arial"/>
          <w:sz w:val="22"/>
          <w:szCs w:val="22"/>
        </w:rPr>
        <w:t>PO daily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3B956FB" w14:textId="77777777" w:rsidR="002575AD" w:rsidRDefault="002575AD" w:rsidP="002575AD">
      <w:pPr>
        <w:rPr>
          <w:rFonts w:ascii="Arial" w:hAnsi="Arial" w:cs="Arial"/>
          <w:b/>
          <w:bCs/>
          <w:sz w:val="22"/>
          <w:szCs w:val="22"/>
        </w:rPr>
      </w:pPr>
    </w:p>
    <w:p w14:paraId="484AA7FC" w14:textId="77777777" w:rsidR="002575AD" w:rsidRPr="002575AD" w:rsidRDefault="002575AD" w:rsidP="002575AD">
      <w:pPr>
        <w:rPr>
          <w:rFonts w:ascii="Arial" w:hAnsi="Arial" w:cs="Arial"/>
          <w:b/>
          <w:bCs/>
          <w:sz w:val="22"/>
          <w:szCs w:val="22"/>
        </w:rPr>
      </w:pPr>
      <w:r w:rsidRPr="002575AD">
        <w:rPr>
          <w:rFonts w:ascii="Arial" w:hAnsi="Arial" w:cs="Arial"/>
          <w:b/>
          <w:bCs/>
          <w:sz w:val="22"/>
          <w:szCs w:val="22"/>
        </w:rPr>
        <w:t>Patient Directed Therapy</w:t>
      </w:r>
    </w:p>
    <w:p w14:paraId="731B4F5A" w14:textId="77777777" w:rsidR="002575AD" w:rsidRPr="002575AD" w:rsidRDefault="002575AD" w:rsidP="002575AD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2575AD">
        <w:rPr>
          <w:rFonts w:ascii="Arial" w:hAnsi="Arial" w:cs="Arial"/>
          <w:sz w:val="22"/>
          <w:szCs w:val="22"/>
        </w:rPr>
        <w:t>Patient can seek therapy on his/her own in the absence of alarm or atypical symptoms</w:t>
      </w:r>
    </w:p>
    <w:p w14:paraId="79C0239B" w14:textId="77777777" w:rsidR="00A11BA7" w:rsidRDefault="00A11BA7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Renal Dosing for H</w:t>
      </w:r>
      <w:r w:rsidRPr="00A11BA7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RA</w:t>
      </w:r>
    </w:p>
    <w:p w14:paraId="5B22F182" w14:textId="77777777" w:rsidR="00A11BA7" w:rsidRPr="00A11BA7" w:rsidRDefault="004B367D" w:rsidP="004B367D">
      <w:pPr>
        <w:numPr>
          <w:ilvl w:val="0"/>
          <w:numId w:val="17"/>
        </w:numPr>
      </w:pPr>
      <w:r>
        <w:rPr>
          <w:rFonts w:ascii="Arial" w:hAnsi="Arial" w:cs="Arial"/>
          <w:sz w:val="22"/>
          <w:szCs w:val="22"/>
        </w:rPr>
        <w:t xml:space="preserve">All </w:t>
      </w:r>
      <w:r w:rsidRPr="004B367D">
        <w:rPr>
          <w:rFonts w:ascii="Arial" w:hAnsi="Arial" w:cs="Arial"/>
          <w:sz w:val="22"/>
          <w:szCs w:val="22"/>
        </w:rPr>
        <w:t>H</w:t>
      </w:r>
      <w:r w:rsidRPr="004B367D">
        <w:rPr>
          <w:rFonts w:ascii="Arial" w:hAnsi="Arial" w:cs="Arial"/>
          <w:sz w:val="22"/>
          <w:szCs w:val="22"/>
          <w:vertAlign w:val="subscript"/>
        </w:rPr>
        <w:t>2</w:t>
      </w:r>
      <w:r w:rsidRPr="004B367D">
        <w:rPr>
          <w:rFonts w:ascii="Arial" w:hAnsi="Arial" w:cs="Arial"/>
          <w:sz w:val="22"/>
          <w:szCs w:val="22"/>
        </w:rPr>
        <w:t>RA</w:t>
      </w:r>
      <w:r>
        <w:rPr>
          <w:rFonts w:ascii="Arial" w:hAnsi="Arial" w:cs="Arial"/>
          <w:sz w:val="22"/>
          <w:szCs w:val="22"/>
        </w:rPr>
        <w:t xml:space="preserve"> require dose reduction with CrCl &lt; 50 mL/min</w:t>
      </w:r>
    </w:p>
    <w:p w14:paraId="66980056" w14:textId="77777777" w:rsidR="00225B7C" w:rsidRDefault="00225B7C" w:rsidP="00F35C6F">
      <w:pPr>
        <w:pStyle w:val="Heading1"/>
        <w:spacing w:line="360" w:lineRule="auto"/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2551"/>
        <w:tblW w:w="77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34"/>
        <w:gridCol w:w="2520"/>
        <w:gridCol w:w="3240"/>
      </w:tblGrid>
      <w:tr w:rsidR="002575AD" w:rsidRPr="00A11BA7" w14:paraId="0A32BAD7" w14:textId="77777777" w:rsidTr="002575AD">
        <w:trPr>
          <w:trHeight w:val="445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1C399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</w:rPr>
              <w:t>H</w:t>
            </w:r>
            <w:r w:rsidRPr="00DD66A2"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  <w:vertAlign w:val="subscript"/>
              </w:rPr>
              <w:t>2</w:t>
            </w:r>
            <w:r w:rsidRPr="00A11BA7"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</w:rPr>
              <w:t>RA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9B50E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</w:rPr>
              <w:t>Typical Dose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37FEC" w14:textId="77777777" w:rsidR="002575AD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</w:rPr>
            </w:pPr>
            <w:r w:rsidRPr="00A11BA7"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</w:rPr>
              <w:t>Renal Dose</w:t>
            </w:r>
            <w:r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</w:rPr>
              <w:t xml:space="preserve"> </w:t>
            </w:r>
          </w:p>
          <w:p w14:paraId="56BF7685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24"/>
                <w:sz w:val="22"/>
                <w:szCs w:val="22"/>
              </w:rPr>
              <w:t>(CrCl &lt; 50mL/min)</w:t>
            </w:r>
          </w:p>
        </w:tc>
      </w:tr>
      <w:tr w:rsidR="002575AD" w:rsidRPr="00A11BA7" w14:paraId="25B54A4A" w14:textId="77777777" w:rsidTr="002575AD">
        <w:trPr>
          <w:trHeight w:val="705"/>
        </w:trPr>
        <w:tc>
          <w:tcPr>
            <w:tcW w:w="20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67A82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Famotidine</w:t>
            </w:r>
          </w:p>
        </w:tc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B41A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20 mg BID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83257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10 mg BID or</w:t>
            </w:r>
          </w:p>
          <w:p w14:paraId="12F03F33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20 mg daily</w:t>
            </w:r>
          </w:p>
        </w:tc>
      </w:tr>
      <w:tr w:rsidR="002575AD" w:rsidRPr="00A11BA7" w14:paraId="14D280CB" w14:textId="77777777" w:rsidTr="002575AD">
        <w:trPr>
          <w:trHeight w:val="553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FCCA7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Ranitidine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AFF5B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150 mg BID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313FB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150 mg daily</w:t>
            </w:r>
          </w:p>
        </w:tc>
      </w:tr>
      <w:tr w:rsidR="002575AD" w:rsidRPr="00A11BA7" w14:paraId="1E7A2704" w14:textId="77777777" w:rsidTr="002575AD">
        <w:trPr>
          <w:trHeight w:val="589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3A1EB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Nizatidine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79ABA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150 mg BID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789B1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150 mg daily</w:t>
            </w:r>
          </w:p>
        </w:tc>
      </w:tr>
      <w:tr w:rsidR="002575AD" w:rsidRPr="00A11BA7" w14:paraId="3C2B4FFF" w14:textId="77777777" w:rsidTr="002575AD">
        <w:trPr>
          <w:trHeight w:val="601"/>
        </w:trPr>
        <w:tc>
          <w:tcPr>
            <w:tcW w:w="2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78484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Cimetidine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3A169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400 mg BID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3EA5F" w14:textId="77777777" w:rsidR="002575AD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 xml:space="preserve">200 mg BID or </w:t>
            </w:r>
          </w:p>
          <w:p w14:paraId="63332550" w14:textId="77777777" w:rsidR="002575AD" w:rsidRPr="00A11BA7" w:rsidRDefault="002575AD" w:rsidP="002575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11BA7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400 mg daily</w:t>
            </w:r>
          </w:p>
        </w:tc>
      </w:tr>
    </w:tbl>
    <w:p w14:paraId="64A8AC9F" w14:textId="77777777" w:rsidR="002575AD" w:rsidRDefault="002575AD" w:rsidP="002575AD"/>
    <w:p w14:paraId="35F33870" w14:textId="77777777" w:rsidR="009302D7" w:rsidRPr="009302D7" w:rsidRDefault="009302D7" w:rsidP="009302D7"/>
    <w:p w14:paraId="4EC8F103" w14:textId="77777777" w:rsidR="00387AE8" w:rsidRDefault="00B207E9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Maintenance Therapy</w:t>
      </w:r>
      <w:r w:rsidR="005B143B">
        <w:rPr>
          <w:sz w:val="22"/>
          <w:szCs w:val="22"/>
        </w:rPr>
        <w:t>, Refractory Cases,</w:t>
      </w:r>
      <w:r w:rsidR="00225B7C">
        <w:rPr>
          <w:sz w:val="22"/>
          <w:szCs w:val="22"/>
        </w:rPr>
        <w:t xml:space="preserve"> and Clinical Pearls</w:t>
      </w:r>
    </w:p>
    <w:p w14:paraId="0DD2CF25" w14:textId="77777777" w:rsidR="00225B7C" w:rsidRDefault="00225B7C" w:rsidP="00225B7C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Patients with mild reflux disease can use most therapies</w:t>
      </w:r>
    </w:p>
    <w:p w14:paraId="6B6163C1" w14:textId="77777777" w:rsidR="00225B7C" w:rsidRPr="00FB0CB6" w:rsidRDefault="00CF21F9" w:rsidP="00225B7C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PPIs are superior for </w:t>
      </w:r>
      <w:r w:rsidR="00225B7C">
        <w:rPr>
          <w:rFonts w:ascii="Arial" w:hAnsi="Arial" w:cs="Arial"/>
          <w:sz w:val="22"/>
          <w:szCs w:val="22"/>
        </w:rPr>
        <w:t xml:space="preserve">acute </w:t>
      </w:r>
      <w:r>
        <w:rPr>
          <w:rFonts w:ascii="Arial" w:hAnsi="Arial" w:cs="Arial"/>
          <w:sz w:val="22"/>
          <w:szCs w:val="22"/>
        </w:rPr>
        <w:t>healing and preventing relapse</w:t>
      </w:r>
    </w:p>
    <w:p w14:paraId="123CCE7D" w14:textId="77777777" w:rsidR="00BF176F" w:rsidRDefault="00BF176F" w:rsidP="00BF176F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PPI is the treatment of choice for maintenance in moderate and severe GERD</w:t>
      </w:r>
    </w:p>
    <w:p w14:paraId="41CA5020" w14:textId="77777777" w:rsidR="00BF176F" w:rsidRDefault="00BF176F" w:rsidP="00BF176F">
      <w:pPr>
        <w:numPr>
          <w:ilvl w:val="1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lowest effective dose</w:t>
      </w:r>
    </w:p>
    <w:p w14:paraId="0970B6BE" w14:textId="77777777" w:rsidR="005B143B" w:rsidRPr="005B143B" w:rsidRDefault="005B143B" w:rsidP="005B143B">
      <w:pPr>
        <w:numPr>
          <w:ilvl w:val="0"/>
          <w:numId w:val="1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5B143B">
        <w:rPr>
          <w:rFonts w:ascii="Arial" w:hAnsi="Arial" w:cs="Arial"/>
          <w:bCs/>
          <w:sz w:val="22"/>
          <w:szCs w:val="22"/>
        </w:rPr>
        <w:t>Suboptimal response or refractory GERD</w:t>
      </w:r>
    </w:p>
    <w:p w14:paraId="441F45B4" w14:textId="77777777" w:rsidR="005B143B" w:rsidRPr="005B143B" w:rsidRDefault="005B143B" w:rsidP="005B143B">
      <w:pPr>
        <w:numPr>
          <w:ilvl w:val="1"/>
          <w:numId w:val="1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5B143B">
        <w:rPr>
          <w:rFonts w:ascii="Arial" w:hAnsi="Arial" w:cs="Arial"/>
          <w:bCs/>
          <w:sz w:val="22"/>
          <w:szCs w:val="22"/>
        </w:rPr>
        <w:t>Optimize PPI therapy: compliance, appropriate dosing, consider PPI switch, consider twice-daily dosing</w:t>
      </w:r>
    </w:p>
    <w:p w14:paraId="7EC1EA72" w14:textId="77777777" w:rsidR="005B143B" w:rsidRPr="005B143B" w:rsidRDefault="005B143B" w:rsidP="005B143B">
      <w:pPr>
        <w:numPr>
          <w:ilvl w:val="1"/>
          <w:numId w:val="1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5B143B">
        <w:rPr>
          <w:rFonts w:ascii="Arial" w:hAnsi="Arial" w:cs="Arial"/>
          <w:bCs/>
          <w:sz w:val="22"/>
          <w:szCs w:val="22"/>
        </w:rPr>
        <w:t>Add an evening dose of H</w:t>
      </w:r>
      <w:r w:rsidRPr="005B143B">
        <w:rPr>
          <w:rFonts w:ascii="Arial" w:hAnsi="Arial" w:cs="Arial"/>
          <w:bCs/>
          <w:sz w:val="22"/>
          <w:szCs w:val="22"/>
          <w:vertAlign w:val="subscript"/>
        </w:rPr>
        <w:t>2</w:t>
      </w:r>
      <w:r w:rsidRPr="005B143B">
        <w:rPr>
          <w:rFonts w:ascii="Arial" w:hAnsi="Arial" w:cs="Arial"/>
          <w:bCs/>
          <w:sz w:val="22"/>
          <w:szCs w:val="22"/>
        </w:rPr>
        <w:t>RA</w:t>
      </w:r>
    </w:p>
    <w:p w14:paraId="704C125E" w14:textId="77777777" w:rsidR="005B143B" w:rsidRDefault="005B143B" w:rsidP="005B143B">
      <w:pPr>
        <w:numPr>
          <w:ilvl w:val="1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5B143B">
        <w:rPr>
          <w:rFonts w:ascii="Arial" w:hAnsi="Arial" w:cs="Arial"/>
          <w:sz w:val="22"/>
          <w:szCs w:val="22"/>
        </w:rPr>
        <w:t>Further work-up by physician</w:t>
      </w:r>
    </w:p>
    <w:p w14:paraId="3169A333" w14:textId="77777777" w:rsidR="005B143B" w:rsidRDefault="005B143B" w:rsidP="005B143B">
      <w:pPr>
        <w:spacing w:line="360" w:lineRule="auto"/>
        <w:rPr>
          <w:rFonts w:ascii="Arial" w:hAnsi="Arial" w:cs="Arial"/>
          <w:sz w:val="22"/>
          <w:szCs w:val="22"/>
        </w:rPr>
      </w:pPr>
    </w:p>
    <w:p w14:paraId="3CA6A987" w14:textId="77777777" w:rsidR="005B143B" w:rsidRPr="005B143B" w:rsidRDefault="005B143B" w:rsidP="005B143B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5B143B">
        <w:rPr>
          <w:rFonts w:ascii="Arial" w:hAnsi="Arial" w:cs="Arial"/>
          <w:b/>
          <w:sz w:val="22"/>
          <w:szCs w:val="22"/>
        </w:rPr>
        <w:t>Discontinuing GERD Therapy</w:t>
      </w:r>
    </w:p>
    <w:p w14:paraId="60C27D41" w14:textId="77777777" w:rsidR="00BF176F" w:rsidRPr="00BF176F" w:rsidRDefault="00BF176F" w:rsidP="00BF176F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BF176F">
        <w:rPr>
          <w:rFonts w:ascii="Arial" w:hAnsi="Arial" w:cs="Arial"/>
          <w:sz w:val="22"/>
          <w:szCs w:val="22"/>
        </w:rPr>
        <w:t xml:space="preserve">Many patients will relapse if </w:t>
      </w:r>
      <w:r w:rsidR="005B143B">
        <w:rPr>
          <w:rFonts w:ascii="Arial" w:hAnsi="Arial" w:cs="Arial"/>
          <w:sz w:val="22"/>
          <w:szCs w:val="22"/>
        </w:rPr>
        <w:t xml:space="preserve">acid suppression </w:t>
      </w:r>
      <w:r w:rsidRPr="00BF176F">
        <w:rPr>
          <w:rFonts w:ascii="Arial" w:hAnsi="Arial" w:cs="Arial"/>
          <w:sz w:val="22"/>
          <w:szCs w:val="22"/>
        </w:rPr>
        <w:t>therapy is withdrawn</w:t>
      </w:r>
      <w:r>
        <w:rPr>
          <w:rFonts w:ascii="Arial" w:hAnsi="Arial" w:cs="Arial"/>
          <w:sz w:val="22"/>
          <w:szCs w:val="22"/>
        </w:rPr>
        <w:t>. Continue therapy if:</w:t>
      </w:r>
    </w:p>
    <w:p w14:paraId="204BFEF5" w14:textId="77777777" w:rsidR="00BF176F" w:rsidRDefault="00BF176F" w:rsidP="00BF176F">
      <w:pPr>
        <w:numPr>
          <w:ilvl w:val="1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Patient has s</w:t>
      </w:r>
      <w:r w:rsidRPr="00BF176F">
        <w:rPr>
          <w:rFonts w:ascii="Arial" w:hAnsi="Arial" w:cs="Arial"/>
          <w:sz w:val="22"/>
          <w:szCs w:val="22"/>
        </w:rPr>
        <w:t>ymptoms a</w:t>
      </w:r>
      <w:r>
        <w:rPr>
          <w:rFonts w:ascii="Arial" w:hAnsi="Arial" w:cs="Arial"/>
          <w:sz w:val="22"/>
          <w:szCs w:val="22"/>
        </w:rPr>
        <w:t xml:space="preserve">fter therapy is discontinued </w:t>
      </w:r>
    </w:p>
    <w:p w14:paraId="1E80B667" w14:textId="77777777" w:rsidR="00BF176F" w:rsidRPr="00BF176F" w:rsidRDefault="00BF176F" w:rsidP="00BF176F">
      <w:pPr>
        <w:numPr>
          <w:ilvl w:val="1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Patient has GERD c</w:t>
      </w:r>
      <w:r w:rsidRPr="00BF176F">
        <w:rPr>
          <w:rFonts w:ascii="Arial" w:hAnsi="Arial" w:cs="Arial"/>
          <w:sz w:val="22"/>
          <w:szCs w:val="22"/>
        </w:rPr>
        <w:t>omplications</w:t>
      </w:r>
    </w:p>
    <w:p w14:paraId="4AE24623" w14:textId="77777777" w:rsidR="005B143B" w:rsidRPr="00BF176F" w:rsidRDefault="00CF21F9" w:rsidP="005B143B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t</w:t>
      </w:r>
      <w:r w:rsidR="005B143B">
        <w:rPr>
          <w:rFonts w:ascii="Arial" w:hAnsi="Arial" w:cs="Arial"/>
          <w:sz w:val="22"/>
          <w:szCs w:val="22"/>
        </w:rPr>
        <w:t>apering when discontinuing</w:t>
      </w:r>
      <w:r>
        <w:rPr>
          <w:rFonts w:ascii="Arial" w:hAnsi="Arial" w:cs="Arial"/>
          <w:sz w:val="22"/>
          <w:szCs w:val="22"/>
        </w:rPr>
        <w:t xml:space="preserve"> a PPI that has been used for</w:t>
      </w:r>
      <w:r w:rsidR="005B143B">
        <w:rPr>
          <w:rFonts w:ascii="Arial" w:hAnsi="Arial" w:cs="Arial"/>
          <w:sz w:val="22"/>
          <w:szCs w:val="22"/>
        </w:rPr>
        <w:t xml:space="preserve"> &gt; 2-3 months </w:t>
      </w:r>
    </w:p>
    <w:p w14:paraId="65A999CF" w14:textId="77777777" w:rsidR="00BF176F" w:rsidRDefault="00BF176F" w:rsidP="005B143B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BF176F">
        <w:rPr>
          <w:rFonts w:ascii="Arial" w:hAnsi="Arial" w:cs="Arial"/>
          <w:sz w:val="22"/>
          <w:szCs w:val="22"/>
        </w:rPr>
        <w:t xml:space="preserve">onsider on demand or intermittent dosing </w:t>
      </w:r>
      <w:r w:rsidR="00225B7C">
        <w:rPr>
          <w:rFonts w:ascii="Arial" w:hAnsi="Arial" w:cs="Arial"/>
          <w:sz w:val="22"/>
          <w:szCs w:val="22"/>
        </w:rPr>
        <w:t>of PPI</w:t>
      </w:r>
    </w:p>
    <w:p w14:paraId="367E8606" w14:textId="77777777" w:rsidR="00CF21F9" w:rsidRPr="005B143B" w:rsidRDefault="00CF21F9" w:rsidP="00CF21F9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2EE85645" w14:textId="77777777" w:rsidR="009302D7" w:rsidRDefault="009302D7" w:rsidP="009302D7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Adjunctive Therapies for GERD</w:t>
      </w:r>
    </w:p>
    <w:p w14:paraId="2242507D" w14:textId="77777777" w:rsidR="009302D7" w:rsidRPr="00BF4D20" w:rsidRDefault="009302D7" w:rsidP="009302D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Prokinetics</w:t>
      </w:r>
      <w:r>
        <w:rPr>
          <w:rFonts w:ascii="Arial" w:hAnsi="Arial" w:cs="Arial"/>
          <w:sz w:val="22"/>
          <w:szCs w:val="22"/>
        </w:rPr>
        <w:t xml:space="preserve">- considered in refractory patients or in patients with known motility defect </w:t>
      </w:r>
    </w:p>
    <w:p w14:paraId="65168075" w14:textId="77777777" w:rsidR="009302D7" w:rsidRDefault="009302D7" w:rsidP="009302D7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Metoclopramide </w:t>
      </w:r>
      <w:r>
        <w:rPr>
          <w:rFonts w:ascii="Arial" w:hAnsi="Arial" w:cs="Arial"/>
          <w:sz w:val="22"/>
          <w:szCs w:val="22"/>
        </w:rPr>
        <w:t>(Reglan, Metozolv ODT), typical dose: 10-15 mg po up to four times daily, 30mins before meals or food and at bedtime</w:t>
      </w:r>
    </w:p>
    <w:p w14:paraId="2B4AF96C" w14:textId="77777777" w:rsidR="009302D7" w:rsidRDefault="009302D7" w:rsidP="009302D7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Dopamine antagonist</w:t>
      </w:r>
    </w:p>
    <w:p w14:paraId="764F73CE" w14:textId="77777777" w:rsidR="009302D7" w:rsidRDefault="009302D7" w:rsidP="009302D7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Increases LES pressure</w:t>
      </w:r>
    </w:p>
    <w:p w14:paraId="611AA24A" w14:textId="77777777" w:rsidR="009302D7" w:rsidRDefault="009302D7" w:rsidP="009302D7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Adverse effects</w:t>
      </w:r>
      <w:r>
        <w:rPr>
          <w:rFonts w:ascii="Arial" w:hAnsi="Arial" w:cs="Arial"/>
          <w:sz w:val="22"/>
          <w:szCs w:val="22"/>
        </w:rPr>
        <w:t>: bradycardia, CHF, fluid retention, hyper/hypo-tension, drowsiness/fatigue, restlessness, acute dystonic reactions, headache, insomnia, seizure, drug-induced Parkinson’s disease, EPS including tardive dyskinesia, agranulocytosis, neutropenia, diarrhea, nausea</w:t>
      </w:r>
    </w:p>
    <w:p w14:paraId="55D0E5D8" w14:textId="77777777" w:rsidR="009302D7" w:rsidRDefault="009302D7" w:rsidP="009302D7">
      <w:pPr>
        <w:numPr>
          <w:ilvl w:val="2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Black box warning: </w:t>
      </w:r>
      <w:r w:rsidR="00266BF9" w:rsidRPr="00266BF9">
        <w:rPr>
          <w:rFonts w:ascii="Arial" w:hAnsi="Arial" w:cs="Arial"/>
          <w:sz w:val="22"/>
          <w:szCs w:val="22"/>
          <w:highlight w:val="yellow"/>
        </w:rPr>
        <w:t>tardive dyskinesia</w:t>
      </w:r>
    </w:p>
    <w:p w14:paraId="4A0E7E10" w14:textId="77777777" w:rsidR="009302D7" w:rsidRPr="003D0976" w:rsidRDefault="009302D7" w:rsidP="009302D7">
      <w:pPr>
        <w:spacing w:line="360" w:lineRule="auto"/>
        <w:rPr>
          <w:rFonts w:ascii="Arial" w:hAnsi="Arial" w:cs="Arial"/>
          <w:sz w:val="22"/>
          <w:szCs w:val="22"/>
        </w:rPr>
      </w:pPr>
    </w:p>
    <w:p w14:paraId="2907098D" w14:textId="77777777" w:rsidR="009302D7" w:rsidRDefault="009302D7" w:rsidP="009302D7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Contraindications/precautions</w:t>
      </w:r>
      <w:r>
        <w:rPr>
          <w:rFonts w:ascii="Arial" w:hAnsi="Arial" w:cs="Arial"/>
          <w:sz w:val="22"/>
          <w:szCs w:val="22"/>
        </w:rPr>
        <w:t>: GI obstruction, perforation or hemorrhage, history of seizures, Parkinson’s disease, pheochromocytoma, or concomitant use of other dopamine antagonists or anticholinergics</w:t>
      </w:r>
    </w:p>
    <w:p w14:paraId="0E06229E" w14:textId="77777777" w:rsidR="009302D7" w:rsidRDefault="009302D7" w:rsidP="009302D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C6ACA50" w14:textId="77777777" w:rsidR="009302D7" w:rsidRPr="00CC5E1F" w:rsidRDefault="009302D7" w:rsidP="009302D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Skeletal Muscle Relaxant</w:t>
      </w:r>
      <w:r w:rsidR="005B143B">
        <w:rPr>
          <w:rFonts w:ascii="Arial" w:hAnsi="Arial" w:cs="Arial"/>
          <w:sz w:val="22"/>
          <w:szCs w:val="22"/>
        </w:rPr>
        <w:t>- considered</w:t>
      </w:r>
      <w:r>
        <w:rPr>
          <w:rFonts w:ascii="Arial" w:hAnsi="Arial" w:cs="Arial"/>
          <w:sz w:val="22"/>
          <w:szCs w:val="22"/>
        </w:rPr>
        <w:t xml:space="preserve"> an alternative in refractory patients</w:t>
      </w:r>
    </w:p>
    <w:p w14:paraId="47E01A68" w14:textId="77777777" w:rsidR="009302D7" w:rsidRDefault="009302D7" w:rsidP="009302D7">
      <w:pPr>
        <w:numPr>
          <w:ilvl w:val="0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Baclofen (Lioresal), typical dose 5-20 mg three times daily</w:t>
      </w:r>
    </w:p>
    <w:p w14:paraId="7B61DC39" w14:textId="77777777" w:rsidR="009302D7" w:rsidRDefault="009302D7" w:rsidP="009302D7">
      <w:pPr>
        <w:numPr>
          <w:ilvl w:val="1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GABA(b) agonist</w:t>
      </w:r>
    </w:p>
    <w:p w14:paraId="744A6BBE" w14:textId="77777777" w:rsidR="009302D7" w:rsidRDefault="009302D7" w:rsidP="009302D7">
      <w:pPr>
        <w:numPr>
          <w:ilvl w:val="1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Reduces transient LES relaxations and reflux episodes</w:t>
      </w:r>
    </w:p>
    <w:p w14:paraId="66144DBC" w14:textId="77777777" w:rsidR="009302D7" w:rsidRDefault="009302D7" w:rsidP="009302D7">
      <w:pPr>
        <w:numPr>
          <w:ilvl w:val="1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Adverse effects: dizziness, somnolence, constipation</w:t>
      </w:r>
    </w:p>
    <w:p w14:paraId="33F70CEC" w14:textId="77777777" w:rsidR="009302D7" w:rsidRDefault="009302D7" w:rsidP="009302D7">
      <w:pPr>
        <w:numPr>
          <w:ilvl w:val="1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Efficacy shown in two short-term RCTs; not FDA approved for GERD</w:t>
      </w:r>
    </w:p>
    <w:p w14:paraId="27B79B98" w14:textId="77777777" w:rsidR="009302D7" w:rsidRDefault="009302D7" w:rsidP="00DD66A2">
      <w:pPr>
        <w:pStyle w:val="Heading1"/>
        <w:spacing w:line="360" w:lineRule="auto"/>
        <w:rPr>
          <w:sz w:val="22"/>
          <w:szCs w:val="22"/>
        </w:rPr>
      </w:pPr>
    </w:p>
    <w:p w14:paraId="49D8D23C" w14:textId="77777777" w:rsidR="002575AD" w:rsidRPr="002575AD" w:rsidRDefault="002575AD" w:rsidP="002575AD"/>
    <w:p w14:paraId="1E063498" w14:textId="77777777" w:rsidR="002575AD" w:rsidRPr="002507DB" w:rsidRDefault="002575AD" w:rsidP="002575AD">
      <w:pPr>
        <w:pStyle w:val="Heading1"/>
        <w:spacing w:line="360" w:lineRule="auto"/>
        <w:rPr>
          <w:b w:val="0"/>
          <w:sz w:val="22"/>
          <w:szCs w:val="22"/>
        </w:rPr>
      </w:pPr>
      <w:r>
        <w:rPr>
          <w:sz w:val="22"/>
          <w:szCs w:val="22"/>
        </w:rPr>
        <w:t xml:space="preserve">Non-pharmacologic treatment/Lifestyle modifications: </w:t>
      </w:r>
      <w:r w:rsidRPr="002575AD">
        <w:rPr>
          <w:b w:val="0"/>
          <w:sz w:val="22"/>
          <w:szCs w:val="22"/>
        </w:rPr>
        <w:t xml:space="preserve">Recommend patient specific lifestyle modifications in addition to drug treatment; </w:t>
      </w:r>
      <w:r>
        <w:rPr>
          <w:b w:val="0"/>
          <w:sz w:val="22"/>
          <w:szCs w:val="22"/>
        </w:rPr>
        <w:t>they are</w:t>
      </w:r>
      <w:r w:rsidRPr="002575AD">
        <w:rPr>
          <w:b w:val="0"/>
          <w:sz w:val="22"/>
          <w:szCs w:val="22"/>
        </w:rPr>
        <w:t xml:space="preserve"> not curative on </w:t>
      </w:r>
      <w:r>
        <w:rPr>
          <w:b w:val="0"/>
          <w:sz w:val="22"/>
          <w:szCs w:val="22"/>
        </w:rPr>
        <w:t>their</w:t>
      </w:r>
      <w:r w:rsidRPr="002575AD">
        <w:rPr>
          <w:b w:val="0"/>
          <w:sz w:val="22"/>
          <w:szCs w:val="22"/>
        </w:rPr>
        <w:t xml:space="preserve"> own.</w:t>
      </w:r>
    </w:p>
    <w:p w14:paraId="6F1C7B2A" w14:textId="77777777" w:rsidR="002575AD" w:rsidRDefault="002575AD" w:rsidP="002575AD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Elevate the head of the bed (6-8 inch blocks under head of bed or foam wedge) if + nocturnal symptoms*</w:t>
      </w:r>
    </w:p>
    <w:p w14:paraId="32ADF331" w14:textId="77777777" w:rsidR="002575AD" w:rsidRDefault="002575AD" w:rsidP="002575AD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Weight reduction if overweight or obese*</w:t>
      </w:r>
    </w:p>
    <w:p w14:paraId="56577F3C" w14:textId="77777777" w:rsidR="002575AD" w:rsidRDefault="002575AD" w:rsidP="002575AD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Avoid alcohol</w:t>
      </w:r>
    </w:p>
    <w:p w14:paraId="75B8F1DE" w14:textId="77777777" w:rsidR="002575AD" w:rsidRDefault="002575AD" w:rsidP="002575AD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Avoid tight clothes</w:t>
      </w:r>
    </w:p>
    <w:p w14:paraId="5323C004" w14:textId="77777777" w:rsidR="002575AD" w:rsidRPr="00BB6661" w:rsidRDefault="002575AD" w:rsidP="002575AD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Discontinue drugs that may worsen GERD (if possible)</w:t>
      </w:r>
    </w:p>
    <w:p w14:paraId="1D8A48B9" w14:textId="77777777" w:rsidR="002575AD" w:rsidRPr="00BB6661" w:rsidRDefault="002575AD" w:rsidP="002575AD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 irritating drugs with plenty of liquid if they cannot be avoided</w:t>
      </w:r>
    </w:p>
    <w:p w14:paraId="5D14B0EE" w14:textId="77777777" w:rsidR="002575AD" w:rsidRDefault="002575AD" w:rsidP="002575AD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Food changes</w:t>
      </w:r>
    </w:p>
    <w:p w14:paraId="7DD47E7D" w14:textId="77777777" w:rsidR="002575AD" w:rsidRDefault="002575AD" w:rsidP="002575AD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selective avoidance of foods that may worsen GERD </w:t>
      </w:r>
    </w:p>
    <w:p w14:paraId="5C056E0E" w14:textId="77777777" w:rsidR="002575AD" w:rsidRDefault="002575AD" w:rsidP="002575AD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Eat smaller meals</w:t>
      </w:r>
    </w:p>
    <w:p w14:paraId="575BF79C" w14:textId="77777777" w:rsidR="002575AD" w:rsidRDefault="002575AD" w:rsidP="002575AD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Avoid recumbency or sleeping for 2-3 hours postprandially </w:t>
      </w:r>
    </w:p>
    <w:p w14:paraId="7E37046B" w14:textId="77777777" w:rsidR="002575AD" w:rsidRPr="00BB6661" w:rsidRDefault="002575AD" w:rsidP="002575AD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Eat a protein-rich diet </w:t>
      </w:r>
    </w:p>
    <w:p w14:paraId="1FB17A87" w14:textId="77777777" w:rsidR="009302D7" w:rsidRDefault="009302D7" w:rsidP="00DD66A2">
      <w:pPr>
        <w:pStyle w:val="Heading1"/>
        <w:spacing w:line="360" w:lineRule="auto"/>
        <w:rPr>
          <w:sz w:val="22"/>
          <w:szCs w:val="22"/>
        </w:rPr>
      </w:pPr>
    </w:p>
    <w:p w14:paraId="76B6580B" w14:textId="77777777" w:rsidR="00DD66A2" w:rsidRDefault="00754B1E" w:rsidP="00DD66A2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Other </w:t>
      </w:r>
      <w:r w:rsidR="00DD66A2">
        <w:rPr>
          <w:sz w:val="22"/>
          <w:szCs w:val="22"/>
        </w:rPr>
        <w:t>therapies</w:t>
      </w:r>
    </w:p>
    <w:p w14:paraId="4C5C9761" w14:textId="77777777" w:rsidR="00754B1E" w:rsidRPr="00754B1E" w:rsidRDefault="00BF176F" w:rsidP="00754B1E">
      <w:pPr>
        <w:pStyle w:val="Heading1"/>
        <w:numPr>
          <w:ilvl w:val="0"/>
          <w:numId w:val="17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Surgery: L</w:t>
      </w:r>
      <w:r w:rsidR="00754B1E">
        <w:rPr>
          <w:b w:val="0"/>
          <w:bCs w:val="0"/>
          <w:sz w:val="22"/>
          <w:szCs w:val="22"/>
        </w:rPr>
        <w:t>aproscopic fundoplication or bariatric surgery if obese</w:t>
      </w:r>
    </w:p>
    <w:p w14:paraId="172847F8" w14:textId="77777777" w:rsidR="00754B1E" w:rsidRPr="00754B1E" w:rsidRDefault="00754B1E" w:rsidP="00DD66A2">
      <w:pPr>
        <w:numPr>
          <w:ilvl w:val="1"/>
          <w:numId w:val="17"/>
        </w:numPr>
        <w:spacing w:line="360" w:lineRule="auto"/>
      </w:pPr>
      <w:r>
        <w:rPr>
          <w:rFonts w:ascii="Arial" w:hAnsi="Arial" w:cs="Arial"/>
          <w:sz w:val="22"/>
          <w:szCs w:val="22"/>
        </w:rPr>
        <w:t>Not generally recommended in patients who don’t respond to PPI therapy</w:t>
      </w:r>
    </w:p>
    <w:p w14:paraId="7F5DC5DD" w14:textId="77777777" w:rsidR="00754B1E" w:rsidRPr="00754B1E" w:rsidRDefault="00754B1E" w:rsidP="00DD66A2">
      <w:pPr>
        <w:numPr>
          <w:ilvl w:val="1"/>
          <w:numId w:val="17"/>
        </w:numPr>
        <w:spacing w:line="360" w:lineRule="auto"/>
      </w:pPr>
      <w:r>
        <w:rPr>
          <w:rFonts w:ascii="Arial" w:hAnsi="Arial" w:cs="Arial"/>
          <w:sz w:val="22"/>
          <w:szCs w:val="22"/>
        </w:rPr>
        <w:t>As effective as drug therapy in carefully selected patients</w:t>
      </w:r>
    </w:p>
    <w:p w14:paraId="4B7CA825" w14:textId="77777777" w:rsidR="00DD66A2" w:rsidRPr="00B207E9" w:rsidRDefault="00DD66A2" w:rsidP="00DD66A2">
      <w:pPr>
        <w:numPr>
          <w:ilvl w:val="1"/>
          <w:numId w:val="17"/>
        </w:numPr>
        <w:spacing w:line="360" w:lineRule="auto"/>
      </w:pPr>
      <w:r>
        <w:rPr>
          <w:rFonts w:ascii="Arial" w:hAnsi="Arial" w:cs="Arial"/>
          <w:sz w:val="22"/>
          <w:szCs w:val="22"/>
        </w:rPr>
        <w:t>Considered in patients who fail pharmacologic  therapy, have complications of GERD, or those who have atypical symptoms</w:t>
      </w:r>
    </w:p>
    <w:p w14:paraId="084B6CD6" w14:textId="77777777" w:rsidR="00DD66A2" w:rsidRPr="00910A57" w:rsidRDefault="00DD66A2" w:rsidP="00DD66A2">
      <w:pPr>
        <w:numPr>
          <w:ilvl w:val="1"/>
          <w:numId w:val="17"/>
        </w:numPr>
        <w:spacing w:line="360" w:lineRule="auto"/>
      </w:pPr>
      <w:r>
        <w:rPr>
          <w:rFonts w:ascii="Arial" w:hAnsi="Arial" w:cs="Arial"/>
          <w:sz w:val="22"/>
          <w:szCs w:val="22"/>
        </w:rPr>
        <w:t>Reestablishes the antireflux barrier</w:t>
      </w:r>
    </w:p>
    <w:p w14:paraId="509AF59A" w14:textId="77777777" w:rsidR="00DD66A2" w:rsidRDefault="00DD66A2" w:rsidP="00DD66A2">
      <w:pPr>
        <w:numPr>
          <w:ilvl w:val="1"/>
          <w:numId w:val="17"/>
        </w:numPr>
        <w:spacing w:line="360" w:lineRule="auto"/>
      </w:pPr>
      <w:r>
        <w:rPr>
          <w:rFonts w:ascii="Arial" w:hAnsi="Arial" w:cs="Arial"/>
          <w:sz w:val="22"/>
          <w:szCs w:val="22"/>
        </w:rPr>
        <w:t>Long-term efficacy is uncertain</w:t>
      </w:r>
    </w:p>
    <w:p w14:paraId="63CD070F" w14:textId="77777777" w:rsidR="00DD66A2" w:rsidRDefault="00DD66A2" w:rsidP="00DD66A2">
      <w:pPr>
        <w:pStyle w:val="Heading1"/>
        <w:numPr>
          <w:ilvl w:val="0"/>
          <w:numId w:val="17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Endoscopic therapies</w:t>
      </w:r>
    </w:p>
    <w:p w14:paraId="4B94BCCA" w14:textId="77777777" w:rsidR="00DD66A2" w:rsidRPr="00754B1E" w:rsidRDefault="00DD66A2" w:rsidP="00DD66A2">
      <w:pPr>
        <w:numPr>
          <w:ilvl w:val="1"/>
          <w:numId w:val="17"/>
        </w:numPr>
        <w:spacing w:line="360" w:lineRule="auto"/>
      </w:pPr>
      <w:r>
        <w:rPr>
          <w:rFonts w:ascii="Arial" w:hAnsi="Arial" w:cs="Arial"/>
          <w:sz w:val="22"/>
          <w:szCs w:val="22"/>
        </w:rPr>
        <w:t>Less invasive than traditional surgery</w:t>
      </w:r>
    </w:p>
    <w:p w14:paraId="241B7244" w14:textId="77777777" w:rsidR="00DD66A2" w:rsidRPr="00DD66A2" w:rsidRDefault="00754B1E" w:rsidP="00DD66A2">
      <w:pPr>
        <w:numPr>
          <w:ilvl w:val="1"/>
          <w:numId w:val="17"/>
        </w:numPr>
        <w:spacing w:line="360" w:lineRule="auto"/>
      </w:pPr>
      <w:r>
        <w:rPr>
          <w:rFonts w:ascii="Arial" w:hAnsi="Arial" w:cs="Arial"/>
          <w:sz w:val="22"/>
          <w:szCs w:val="22"/>
        </w:rPr>
        <w:t>Long-term efficacy is uncertain</w:t>
      </w:r>
    </w:p>
    <w:p w14:paraId="4BFB6F39" w14:textId="77777777" w:rsidR="00BF176F" w:rsidRDefault="00BF176F" w:rsidP="004B367D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7E6B35B" w14:textId="77777777" w:rsidR="00270FFF" w:rsidRPr="004B367D" w:rsidRDefault="004B367D" w:rsidP="004B367D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Special Situations</w:t>
      </w:r>
    </w:p>
    <w:p w14:paraId="387B4EC6" w14:textId="77777777" w:rsidR="00E942E2" w:rsidRPr="00270FFF" w:rsidRDefault="00BA1ADA" w:rsidP="00270FFF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270FFF">
        <w:rPr>
          <w:rFonts w:ascii="Arial" w:hAnsi="Arial" w:cs="Arial"/>
          <w:sz w:val="22"/>
          <w:szCs w:val="22"/>
        </w:rPr>
        <w:t>Barrett’s esophagus</w:t>
      </w:r>
    </w:p>
    <w:p w14:paraId="6D89DBEB" w14:textId="77777777" w:rsidR="00BA1ADA" w:rsidRDefault="00E942E2" w:rsidP="00E942E2">
      <w:pPr>
        <w:numPr>
          <w:ilvl w:val="1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BA1ADA">
        <w:rPr>
          <w:rFonts w:ascii="Arial" w:hAnsi="Arial" w:cs="Arial"/>
          <w:sz w:val="22"/>
          <w:szCs w:val="22"/>
        </w:rPr>
        <w:t>ong-term PPI</w:t>
      </w:r>
      <w:r>
        <w:rPr>
          <w:rFonts w:ascii="Arial" w:hAnsi="Arial" w:cs="Arial"/>
          <w:sz w:val="22"/>
          <w:szCs w:val="22"/>
        </w:rPr>
        <w:t xml:space="preserve"> treatment</w:t>
      </w:r>
    </w:p>
    <w:p w14:paraId="5CC6A5FA" w14:textId="77777777" w:rsidR="00E942E2" w:rsidRDefault="00E942E2" w:rsidP="00E942E2">
      <w:pPr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Nocturnal acid breakthrough</w:t>
      </w:r>
    </w:p>
    <w:p w14:paraId="4BDA5F55" w14:textId="77777777" w:rsidR="00DD66A2" w:rsidRPr="00225B7C" w:rsidRDefault="00E942E2" w:rsidP="00DD66A2">
      <w:pPr>
        <w:numPr>
          <w:ilvl w:val="1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Drop of pH below 4 for at least 1 </w:t>
      </w:r>
      <w:r w:rsidR="000E624A">
        <w:rPr>
          <w:rFonts w:ascii="Arial" w:hAnsi="Arial" w:cs="Arial"/>
          <w:sz w:val="22"/>
          <w:szCs w:val="22"/>
        </w:rPr>
        <w:t>hour</w:t>
      </w:r>
      <w:r>
        <w:rPr>
          <w:rFonts w:ascii="Arial" w:hAnsi="Arial" w:cs="Arial"/>
          <w:sz w:val="22"/>
          <w:szCs w:val="22"/>
        </w:rPr>
        <w:t xml:space="preserve"> between 10pm-6am. Occurs in about 70% of PPI-treated patients, even those on BID therapy. Implications unknown</w:t>
      </w:r>
    </w:p>
    <w:p w14:paraId="13880EDB" w14:textId="77777777" w:rsidR="007F15E1" w:rsidRPr="00DD66A2" w:rsidRDefault="007F15E1" w:rsidP="00DD66A2"/>
    <w:p w14:paraId="65AEAC44" w14:textId="77777777" w:rsidR="00C923B3" w:rsidRDefault="00C923B3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GERD in pregnancy</w:t>
      </w:r>
    </w:p>
    <w:p w14:paraId="79139C31" w14:textId="77777777" w:rsidR="00C12D0F" w:rsidRDefault="00804760" w:rsidP="00F35C6F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Heartburn/</w:t>
      </w:r>
      <w:r w:rsidR="00C12D0F">
        <w:rPr>
          <w:rFonts w:ascii="Arial" w:hAnsi="Arial" w:cs="Arial"/>
          <w:sz w:val="22"/>
          <w:szCs w:val="22"/>
        </w:rPr>
        <w:t>GERD in pregnancy- symptoms affect 40-85% of pregnant women</w:t>
      </w:r>
    </w:p>
    <w:p w14:paraId="005C0ECC" w14:textId="77777777" w:rsidR="00084B40" w:rsidRPr="00266BF9" w:rsidRDefault="00C12D0F" w:rsidP="00D71119">
      <w:pPr>
        <w:pStyle w:val="Heading1"/>
        <w:numPr>
          <w:ilvl w:val="1"/>
          <w:numId w:val="24"/>
        </w:numPr>
        <w:spacing w:line="360" w:lineRule="auto"/>
        <w:rPr>
          <w:b w:val="0"/>
          <w:sz w:val="22"/>
          <w:szCs w:val="22"/>
          <w:highlight w:val="yellow"/>
        </w:rPr>
      </w:pPr>
      <w:r w:rsidRPr="00266BF9">
        <w:rPr>
          <w:b w:val="0"/>
          <w:sz w:val="22"/>
          <w:szCs w:val="22"/>
          <w:highlight w:val="yellow"/>
        </w:rPr>
        <w:t>Antacids</w:t>
      </w:r>
      <w:r w:rsidR="00FB0CB6" w:rsidRPr="00266BF9">
        <w:rPr>
          <w:b w:val="0"/>
          <w:sz w:val="22"/>
          <w:szCs w:val="22"/>
          <w:highlight w:val="yellow"/>
        </w:rPr>
        <w:t>:</w:t>
      </w:r>
      <w:r w:rsidR="00D71119" w:rsidRPr="00266BF9">
        <w:rPr>
          <w:b w:val="0"/>
          <w:sz w:val="22"/>
          <w:szCs w:val="22"/>
          <w:highlight w:val="yellow"/>
        </w:rPr>
        <w:t xml:space="preserve"> First-line therapy</w:t>
      </w:r>
    </w:p>
    <w:p w14:paraId="66B0597C" w14:textId="77777777" w:rsidR="00084B40" w:rsidRPr="00084B40" w:rsidRDefault="00084B40" w:rsidP="00F35C6F">
      <w:pPr>
        <w:spacing w:line="360" w:lineRule="auto"/>
      </w:pPr>
      <w:bookmarkStart w:id="0" w:name="_GoBack"/>
      <w:bookmarkEnd w:id="0"/>
    </w:p>
    <w:p w14:paraId="1665DECA" w14:textId="77777777" w:rsidR="00C12D0F" w:rsidRDefault="00C12D0F" w:rsidP="00D71119">
      <w:pPr>
        <w:numPr>
          <w:ilvl w:val="1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C12D0F">
        <w:rPr>
          <w:rFonts w:ascii="Arial" w:hAnsi="Arial" w:cs="Arial"/>
          <w:sz w:val="22"/>
          <w:szCs w:val="22"/>
        </w:rPr>
        <w:t>H</w:t>
      </w:r>
      <w:r w:rsidRPr="00FB0CB6">
        <w:rPr>
          <w:rFonts w:ascii="Arial" w:hAnsi="Arial" w:cs="Arial"/>
          <w:sz w:val="22"/>
          <w:szCs w:val="22"/>
          <w:vertAlign w:val="subscript"/>
        </w:rPr>
        <w:t>2</w:t>
      </w:r>
      <w:r w:rsidR="00FB0CB6">
        <w:rPr>
          <w:rFonts w:ascii="Arial" w:hAnsi="Arial" w:cs="Arial"/>
          <w:sz w:val="22"/>
          <w:szCs w:val="22"/>
        </w:rPr>
        <w:t>RAs:</w:t>
      </w:r>
      <w:r w:rsidR="00D71119">
        <w:rPr>
          <w:rFonts w:ascii="Arial" w:hAnsi="Arial" w:cs="Arial"/>
          <w:sz w:val="22"/>
          <w:szCs w:val="22"/>
        </w:rPr>
        <w:t xml:space="preserve"> 2009 Meta-analysis suggest </w:t>
      </w:r>
      <w:r w:rsidR="00D71119" w:rsidRPr="00C12D0F">
        <w:rPr>
          <w:rFonts w:ascii="Arial" w:hAnsi="Arial" w:cs="Arial"/>
          <w:sz w:val="22"/>
          <w:szCs w:val="22"/>
        </w:rPr>
        <w:t>H</w:t>
      </w:r>
      <w:r w:rsidR="00D71119" w:rsidRPr="00FB0CB6">
        <w:rPr>
          <w:rFonts w:ascii="Arial" w:hAnsi="Arial" w:cs="Arial"/>
          <w:sz w:val="22"/>
          <w:szCs w:val="22"/>
          <w:vertAlign w:val="subscript"/>
        </w:rPr>
        <w:t>2</w:t>
      </w:r>
      <w:r w:rsidR="00D71119">
        <w:rPr>
          <w:rFonts w:ascii="Arial" w:hAnsi="Arial" w:cs="Arial"/>
          <w:sz w:val="22"/>
          <w:szCs w:val="22"/>
        </w:rPr>
        <w:t>RAs are safe to use in pregnancy</w:t>
      </w:r>
      <w:r w:rsidR="006E4A09">
        <w:rPr>
          <w:rFonts w:ascii="Arial" w:hAnsi="Arial" w:cs="Arial"/>
          <w:sz w:val="22"/>
          <w:szCs w:val="22"/>
        </w:rPr>
        <w:t>. All are p</w:t>
      </w:r>
      <w:r w:rsidR="00D71119">
        <w:rPr>
          <w:rFonts w:ascii="Arial" w:hAnsi="Arial" w:cs="Arial"/>
          <w:sz w:val="22"/>
          <w:szCs w:val="22"/>
        </w:rPr>
        <w:t>regnancy category B.</w:t>
      </w:r>
    </w:p>
    <w:p w14:paraId="5D20AD18" w14:textId="77777777" w:rsidR="00084B40" w:rsidRPr="00C12D0F" w:rsidRDefault="00084B40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499D5706" w14:textId="77777777" w:rsidR="00D71119" w:rsidRDefault="00C12D0F" w:rsidP="00D71119">
      <w:pPr>
        <w:numPr>
          <w:ilvl w:val="1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C12D0F">
        <w:rPr>
          <w:rFonts w:ascii="Arial" w:hAnsi="Arial" w:cs="Arial"/>
          <w:sz w:val="22"/>
          <w:szCs w:val="22"/>
        </w:rPr>
        <w:lastRenderedPageBreak/>
        <w:t>PPIs</w:t>
      </w:r>
      <w:r w:rsidR="00FB0CB6">
        <w:rPr>
          <w:rFonts w:ascii="Arial" w:hAnsi="Arial" w:cs="Arial"/>
          <w:sz w:val="22"/>
          <w:szCs w:val="22"/>
        </w:rPr>
        <w:t>:</w:t>
      </w:r>
      <w:r w:rsidR="00D71119">
        <w:rPr>
          <w:rFonts w:ascii="Arial" w:hAnsi="Arial" w:cs="Arial"/>
          <w:sz w:val="22"/>
          <w:szCs w:val="22"/>
        </w:rPr>
        <w:t xml:space="preserve"> 2009 Meta-analysis suggest PPIs are safe to use in pregnancy. </w:t>
      </w:r>
      <w:r w:rsidR="006E4A09">
        <w:rPr>
          <w:rFonts w:ascii="Arial" w:hAnsi="Arial" w:cs="Arial"/>
          <w:sz w:val="22"/>
          <w:szCs w:val="22"/>
        </w:rPr>
        <w:t>All are p</w:t>
      </w:r>
      <w:r w:rsidR="00D71119">
        <w:rPr>
          <w:rFonts w:ascii="Arial" w:hAnsi="Arial" w:cs="Arial"/>
          <w:sz w:val="22"/>
          <w:szCs w:val="22"/>
        </w:rPr>
        <w:t>regnancy category B except omeprazole which is category C.</w:t>
      </w:r>
    </w:p>
    <w:p w14:paraId="34204AD6" w14:textId="77777777" w:rsidR="007F15E1" w:rsidRPr="00387AE8" w:rsidRDefault="007F15E1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55E3BC6C" w14:textId="77777777" w:rsidR="00BA1ADA" w:rsidRDefault="00BA1ADA" w:rsidP="00F35C6F">
      <w:pPr>
        <w:pStyle w:val="Heading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Pharmacists Role</w:t>
      </w:r>
    </w:p>
    <w:p w14:paraId="1CC05C6B" w14:textId="77777777" w:rsidR="00BA1ADA" w:rsidRDefault="00BA1ADA" w:rsidP="00F35C6F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Assess patient’s symptoms</w:t>
      </w:r>
    </w:p>
    <w:p w14:paraId="1AA63EE7" w14:textId="77777777" w:rsidR="00BA1ADA" w:rsidRDefault="00BA1ADA" w:rsidP="00F35C6F">
      <w:pPr>
        <w:numPr>
          <w:ilvl w:val="1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if patient-directed therapy is appropriate or if patient should be evaluated by a physician</w:t>
      </w:r>
    </w:p>
    <w:p w14:paraId="76C7E913" w14:textId="77777777" w:rsidR="00BA1ADA" w:rsidRDefault="00BA1ADA" w:rsidP="00F35C6F">
      <w:pPr>
        <w:numPr>
          <w:ilvl w:val="2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Obtain thorough drug history including OTCs and herbals</w:t>
      </w:r>
    </w:p>
    <w:p w14:paraId="6E4570D7" w14:textId="77777777" w:rsidR="00BA1ADA" w:rsidRDefault="00BA1ADA" w:rsidP="00F35C6F">
      <w:pPr>
        <w:numPr>
          <w:ilvl w:val="1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 patient monitor effectiveness of therapy</w:t>
      </w:r>
    </w:p>
    <w:p w14:paraId="7906DA85" w14:textId="77777777" w:rsidR="00BA1ADA" w:rsidRDefault="00BA1ADA" w:rsidP="00F35C6F">
      <w:pPr>
        <w:numPr>
          <w:ilvl w:val="2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Frequency and severity of symptoms</w:t>
      </w:r>
    </w:p>
    <w:p w14:paraId="16FA083F" w14:textId="77777777" w:rsidR="00BA1ADA" w:rsidRDefault="00BA1ADA" w:rsidP="00F35C6F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education</w:t>
      </w:r>
    </w:p>
    <w:p w14:paraId="111B09F8" w14:textId="77777777" w:rsidR="00BA1ADA" w:rsidRDefault="00BA1ADA" w:rsidP="00F35C6F">
      <w:pPr>
        <w:numPr>
          <w:ilvl w:val="1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Lifestyle modifications</w:t>
      </w:r>
    </w:p>
    <w:p w14:paraId="555A2198" w14:textId="77777777" w:rsidR="00BA1ADA" w:rsidRDefault="00BA1ADA" w:rsidP="00F35C6F">
      <w:pPr>
        <w:numPr>
          <w:ilvl w:val="1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to take medications</w:t>
      </w:r>
    </w:p>
    <w:p w14:paraId="7DC7AE64" w14:textId="77777777" w:rsidR="00BA1ADA" w:rsidRDefault="00BA1ADA" w:rsidP="00F35C6F">
      <w:pPr>
        <w:numPr>
          <w:ilvl w:val="1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Encourage compliance for best results</w:t>
      </w:r>
    </w:p>
    <w:p w14:paraId="707A1AED" w14:textId="77777777" w:rsidR="00BA1ADA" w:rsidRDefault="00BA1ADA" w:rsidP="00F35C6F">
      <w:pPr>
        <w:numPr>
          <w:ilvl w:val="1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Adverse effects and drug-drug interactions</w:t>
      </w:r>
    </w:p>
    <w:p w14:paraId="1767E5D2" w14:textId="77777777" w:rsidR="00BA1ADA" w:rsidRDefault="00BA1ADA" w:rsidP="00F35C6F">
      <w:pPr>
        <w:numPr>
          <w:ilvl w:val="1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Alarm signs</w:t>
      </w:r>
    </w:p>
    <w:p w14:paraId="07E8562D" w14:textId="77777777" w:rsidR="001D0FEC" w:rsidRPr="00084B40" w:rsidRDefault="00BA1ADA" w:rsidP="00F35C6F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 patients find the most cost-effective treatment options</w:t>
      </w:r>
    </w:p>
    <w:p w14:paraId="773EA841" w14:textId="77777777" w:rsidR="00E942E2" w:rsidRDefault="00E942E2" w:rsidP="00F35C6F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39C9B063" w14:textId="77777777" w:rsidR="00BA1ADA" w:rsidRDefault="00270FFF" w:rsidP="00F35C6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Case 1:</w:t>
      </w:r>
    </w:p>
    <w:p w14:paraId="098099AA" w14:textId="77777777" w:rsidR="00A01498" w:rsidRPr="00A01498" w:rsidRDefault="00301CB6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MS</w:t>
      </w:r>
      <w:r w:rsidR="00191D85">
        <w:rPr>
          <w:rFonts w:ascii="Arial" w:eastAsia="Arial" w:hAnsi="Arial" w:cs="Arial"/>
          <w:sz w:val="22"/>
          <w:szCs w:val="22"/>
        </w:rPr>
        <w:t>, a 53 year-old F</w:t>
      </w:r>
      <w:r w:rsidR="00A01498" w:rsidRPr="00A01498">
        <w:rPr>
          <w:rFonts w:ascii="Arial" w:eastAsia="Arial" w:hAnsi="Arial" w:cs="Arial"/>
          <w:sz w:val="22"/>
          <w:szCs w:val="22"/>
        </w:rPr>
        <w:t xml:space="preserve"> comes to the ambulatory clinic for a BP follow-up. </w:t>
      </w:r>
    </w:p>
    <w:p w14:paraId="2593BE1D" w14:textId="77777777" w:rsidR="00A01498" w:rsidRPr="00A01498" w:rsidRDefault="00A01498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E3975">
        <w:rPr>
          <w:rFonts w:ascii="Arial" w:eastAsia="Arial" w:hAnsi="Arial" w:cs="Arial"/>
          <w:sz w:val="22"/>
          <w:szCs w:val="22"/>
          <w:u w:val="single"/>
        </w:rPr>
        <w:t>Current meds</w:t>
      </w:r>
      <w:r w:rsidRPr="00A01498">
        <w:rPr>
          <w:rFonts w:ascii="Arial" w:eastAsia="Arial" w:hAnsi="Arial" w:cs="Arial"/>
          <w:sz w:val="22"/>
          <w:szCs w:val="22"/>
        </w:rPr>
        <w:t xml:space="preserve">: </w:t>
      </w:r>
    </w:p>
    <w:p w14:paraId="2FF13095" w14:textId="77777777" w:rsidR="00A01498" w:rsidRPr="00A01498" w:rsidRDefault="00A01498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A01498">
        <w:rPr>
          <w:rFonts w:ascii="Arial" w:eastAsia="Arial" w:hAnsi="Arial" w:cs="Arial"/>
          <w:sz w:val="22"/>
          <w:szCs w:val="22"/>
        </w:rPr>
        <w:t>Lisinopril /HCTZ 20/25mg po daily for HTN</w:t>
      </w:r>
    </w:p>
    <w:p w14:paraId="52E199FF" w14:textId="77777777" w:rsidR="00A01498" w:rsidRPr="00A01498" w:rsidRDefault="00A01498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A01498">
        <w:rPr>
          <w:rFonts w:ascii="Arial" w:eastAsia="Arial" w:hAnsi="Arial" w:cs="Arial"/>
          <w:sz w:val="22"/>
          <w:szCs w:val="22"/>
        </w:rPr>
        <w:t xml:space="preserve">Amlodipine 10mg po daily for HTN </w:t>
      </w:r>
    </w:p>
    <w:p w14:paraId="33DDAB9F" w14:textId="77777777" w:rsidR="00A01498" w:rsidRPr="00A01498" w:rsidRDefault="00A01498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A01498">
        <w:rPr>
          <w:rFonts w:ascii="Arial" w:eastAsia="Arial" w:hAnsi="Arial" w:cs="Arial"/>
          <w:sz w:val="22"/>
          <w:szCs w:val="22"/>
        </w:rPr>
        <w:t xml:space="preserve">Sertraline 25mg po daily for depression </w:t>
      </w:r>
    </w:p>
    <w:p w14:paraId="5A0DC063" w14:textId="77777777" w:rsidR="007E3975" w:rsidRPr="00A01498" w:rsidRDefault="00A01498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A01498">
        <w:rPr>
          <w:rFonts w:ascii="Arial" w:eastAsia="Arial" w:hAnsi="Arial" w:cs="Arial"/>
          <w:sz w:val="22"/>
          <w:szCs w:val="22"/>
        </w:rPr>
        <w:t xml:space="preserve">Ranitidine 150mg po BID for GERD (started 6 months ago) </w:t>
      </w:r>
    </w:p>
    <w:p w14:paraId="5C9A76B2" w14:textId="77777777" w:rsidR="00A01498" w:rsidRPr="00A01498" w:rsidRDefault="00A01498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A01498">
        <w:rPr>
          <w:rFonts w:ascii="Arial" w:eastAsia="Arial" w:hAnsi="Arial" w:cs="Arial"/>
          <w:sz w:val="22"/>
          <w:szCs w:val="22"/>
        </w:rPr>
        <w:t>As you are reviewing her meds with her she tells you she recently saw a commercial for Nexium. “It sounds like a better drug than the one I’m taking, doesn’t it?” she asks. When asked about her GERD symptoms she says she hasn’t had any</w:t>
      </w:r>
      <w:r w:rsidR="00A67A90">
        <w:rPr>
          <w:rFonts w:ascii="Arial" w:eastAsia="Arial" w:hAnsi="Arial" w:cs="Arial"/>
          <w:sz w:val="22"/>
          <w:szCs w:val="22"/>
        </w:rPr>
        <w:t xml:space="preserve"> heartburn or belching in over 5</w:t>
      </w:r>
      <w:r w:rsidRPr="00A01498">
        <w:rPr>
          <w:rFonts w:ascii="Arial" w:eastAsia="Arial" w:hAnsi="Arial" w:cs="Arial"/>
          <w:sz w:val="22"/>
          <w:szCs w:val="22"/>
        </w:rPr>
        <w:t xml:space="preserve"> months. </w:t>
      </w:r>
    </w:p>
    <w:p w14:paraId="2CC8779C" w14:textId="77777777" w:rsidR="00A01498" w:rsidRPr="00A01498" w:rsidRDefault="00191D85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do you tell MS</w:t>
      </w:r>
      <w:r w:rsidR="00A01498" w:rsidRPr="00A01498">
        <w:rPr>
          <w:rFonts w:ascii="Arial" w:eastAsia="Arial" w:hAnsi="Arial" w:cs="Arial"/>
          <w:sz w:val="22"/>
          <w:szCs w:val="22"/>
        </w:rPr>
        <w:t xml:space="preserve">? </w:t>
      </w:r>
    </w:p>
    <w:p w14:paraId="21A1798F" w14:textId="77777777" w:rsidR="007E3975" w:rsidRDefault="007E3975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AC12D47" w14:textId="77777777" w:rsidR="007E3975" w:rsidRDefault="007E3975" w:rsidP="00F35C6F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FF2DDD3" w14:textId="77777777" w:rsidR="007E3975" w:rsidRDefault="007E3975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5334CA1B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2B3A61B9" w14:textId="77777777" w:rsidR="00BA1ADA" w:rsidRDefault="0001667A" w:rsidP="00F35C6F">
      <w:pPr>
        <w:pStyle w:val="Heading5"/>
        <w:spacing w:line="360" w:lineRule="auto"/>
      </w:pPr>
      <w:r>
        <w:lastRenderedPageBreak/>
        <w:t>Case 2</w:t>
      </w:r>
      <w:r w:rsidR="00BA1ADA">
        <w:t>:</w:t>
      </w:r>
    </w:p>
    <w:p w14:paraId="79C3CFF8" w14:textId="77777777" w:rsidR="00BA1ADA" w:rsidRDefault="00A36C33" w:rsidP="00A36C33">
      <w:pPr>
        <w:rPr>
          <w:rFonts w:ascii="Arial Unicode MS" w:hAnsi="Arial Unicode MS" w:cs="Arial Unicode MS"/>
          <w:sz w:val="22"/>
        </w:rPr>
      </w:pPr>
      <w:r>
        <w:rPr>
          <w:rFonts w:ascii="Arial Unicode MS" w:hAnsi="Arial Unicode MS" w:cs="Arial Unicode MS"/>
          <w:sz w:val="22"/>
        </w:rPr>
        <w:t>DE</w:t>
      </w:r>
      <w:r w:rsidR="00CF21F9">
        <w:rPr>
          <w:rFonts w:ascii="Arial Unicode MS" w:hAnsi="Arial Unicode MS" w:cs="Arial Unicode MS"/>
          <w:sz w:val="22"/>
        </w:rPr>
        <w:t>,</w:t>
      </w:r>
      <w:r w:rsidR="00D50C60">
        <w:rPr>
          <w:rFonts w:ascii="Arial Unicode MS" w:hAnsi="Arial Unicode MS" w:cs="Arial Unicode MS"/>
          <w:sz w:val="22"/>
        </w:rPr>
        <w:t xml:space="preserve"> a </w:t>
      </w:r>
      <w:r w:rsidR="00CF21F9">
        <w:rPr>
          <w:rFonts w:ascii="Arial Unicode MS" w:hAnsi="Arial Unicode MS" w:cs="Arial Unicode MS"/>
          <w:sz w:val="22"/>
        </w:rPr>
        <w:t>63 year-old man</w:t>
      </w:r>
      <w:r w:rsidR="00A67A90">
        <w:rPr>
          <w:rFonts w:ascii="Arial Unicode MS" w:hAnsi="Arial Unicode MS" w:cs="Arial Unicode MS"/>
          <w:sz w:val="22"/>
        </w:rPr>
        <w:t xml:space="preserve"> has just been diagnosed with erosive esophagitis by his GI specialist. He </w:t>
      </w:r>
      <w:r>
        <w:rPr>
          <w:rFonts w:ascii="Arial Unicode MS" w:hAnsi="Arial Unicode MS" w:cs="Arial Unicode MS"/>
          <w:sz w:val="22"/>
        </w:rPr>
        <w:t xml:space="preserve">describes his GERD symptoms as burning in his chest and throat particularly at bedtime. He also complains of choking attacks and frequent belching. </w:t>
      </w:r>
      <w:r w:rsidR="00A67A90">
        <w:rPr>
          <w:rFonts w:ascii="Arial Unicode MS" w:hAnsi="Arial Unicode MS" w:cs="Arial Unicode MS"/>
          <w:sz w:val="22"/>
        </w:rPr>
        <w:t>Which of his medications may be contributing to his symptoms?</w:t>
      </w:r>
    </w:p>
    <w:p w14:paraId="680E4E29" w14:textId="77777777" w:rsidR="00A67A90" w:rsidRDefault="00A67A90" w:rsidP="00A36C33">
      <w:pPr>
        <w:rPr>
          <w:rFonts w:ascii="Arial Unicode MS" w:hAnsi="Arial Unicode MS" w:cs="Arial Unicode MS"/>
          <w:sz w:val="22"/>
        </w:rPr>
      </w:pPr>
    </w:p>
    <w:p w14:paraId="07D9587C" w14:textId="77777777" w:rsidR="00A67A90" w:rsidRDefault="00A67A90" w:rsidP="00A36C33">
      <w:pPr>
        <w:rPr>
          <w:rFonts w:ascii="Arial Unicode MS" w:hAnsi="Arial Unicode MS" w:cs="Arial Unicode MS"/>
          <w:sz w:val="22"/>
        </w:rPr>
      </w:pPr>
    </w:p>
    <w:p w14:paraId="38243B81" w14:textId="77777777" w:rsidR="0084600B" w:rsidRDefault="0084600B" w:rsidP="00A36C33">
      <w:pPr>
        <w:rPr>
          <w:rFonts w:ascii="Arial Unicode MS" w:hAnsi="Arial Unicode MS" w:cs="Arial Unicode MS"/>
          <w:sz w:val="22"/>
        </w:rPr>
      </w:pPr>
    </w:p>
    <w:p w14:paraId="610B8F04" w14:textId="77777777" w:rsidR="0001667A" w:rsidRDefault="0001667A" w:rsidP="00F35C6F">
      <w:pPr>
        <w:spacing w:line="360" w:lineRule="auto"/>
        <w:rPr>
          <w:rFonts w:ascii="Arial Unicode MS" w:hAnsi="Arial Unicode MS" w:cs="Arial Unicode MS"/>
          <w:sz w:val="22"/>
        </w:rPr>
      </w:pPr>
    </w:p>
    <w:p w14:paraId="137A6D6A" w14:textId="77777777" w:rsidR="00A01498" w:rsidRDefault="00A67A90" w:rsidP="00F35C6F">
      <w:pPr>
        <w:spacing w:line="360" w:lineRule="auto"/>
        <w:rPr>
          <w:rFonts w:ascii="Arial Unicode MS" w:hAnsi="Arial Unicode MS" w:cs="Arial Unicode MS"/>
          <w:sz w:val="22"/>
        </w:rPr>
      </w:pPr>
      <w:r>
        <w:rPr>
          <w:rFonts w:ascii="Arial Unicode MS" w:hAnsi="Arial Unicode MS" w:cs="Arial Unicode MS"/>
          <w:sz w:val="22"/>
        </w:rPr>
        <w:t>Which lifestyle modification(s) would you recommend to DE?</w:t>
      </w:r>
    </w:p>
    <w:p w14:paraId="5AC430A1" w14:textId="77777777" w:rsidR="00A67A90" w:rsidRDefault="00A67A90" w:rsidP="00F35C6F">
      <w:pPr>
        <w:spacing w:line="360" w:lineRule="auto"/>
        <w:rPr>
          <w:rFonts w:ascii="Arial Unicode MS" w:hAnsi="Arial Unicode MS" w:cs="Arial Unicode MS"/>
          <w:sz w:val="22"/>
        </w:rPr>
      </w:pPr>
    </w:p>
    <w:p w14:paraId="338A8860" w14:textId="77777777" w:rsidR="00A67A90" w:rsidRDefault="00A67A90" w:rsidP="00F35C6F">
      <w:pPr>
        <w:spacing w:line="360" w:lineRule="auto"/>
        <w:rPr>
          <w:rFonts w:ascii="Arial Unicode MS" w:hAnsi="Arial Unicode MS" w:cs="Arial Unicode MS"/>
          <w:sz w:val="22"/>
        </w:rPr>
      </w:pPr>
    </w:p>
    <w:p w14:paraId="649E9653" w14:textId="77777777" w:rsidR="0084600B" w:rsidRDefault="0084600B" w:rsidP="00F35C6F">
      <w:pPr>
        <w:spacing w:line="360" w:lineRule="auto"/>
        <w:rPr>
          <w:rFonts w:ascii="Arial Unicode MS" w:hAnsi="Arial Unicode MS" w:cs="Arial Unicode MS"/>
          <w:sz w:val="22"/>
        </w:rPr>
      </w:pPr>
    </w:p>
    <w:p w14:paraId="32F9EAFC" w14:textId="77777777" w:rsidR="00A67A90" w:rsidRDefault="00A67A90" w:rsidP="00F35C6F">
      <w:pPr>
        <w:spacing w:line="360" w:lineRule="auto"/>
        <w:rPr>
          <w:rFonts w:ascii="Arial Unicode MS" w:hAnsi="Arial Unicode MS" w:cs="Arial Unicode MS"/>
          <w:sz w:val="22"/>
        </w:rPr>
      </w:pPr>
    </w:p>
    <w:p w14:paraId="38B8908D" w14:textId="77777777" w:rsidR="00BA1ADA" w:rsidRDefault="00BA1ADA" w:rsidP="00F35C6F">
      <w:pPr>
        <w:spacing w:line="360" w:lineRule="auto"/>
        <w:rPr>
          <w:rFonts w:ascii="Arial Unicode MS" w:hAnsi="Arial Unicode MS" w:cs="Arial Unicode MS"/>
          <w:vanish/>
          <w:sz w:val="22"/>
        </w:rPr>
      </w:pPr>
    </w:p>
    <w:p w14:paraId="1B8E443F" w14:textId="77777777" w:rsidR="00BA1ADA" w:rsidRDefault="00BA1ADA" w:rsidP="00F35C6F">
      <w:pPr>
        <w:spacing w:line="360" w:lineRule="auto"/>
        <w:rPr>
          <w:rFonts w:ascii="Arial" w:hAnsi="Arial" w:cs="Arial"/>
          <w:sz w:val="22"/>
          <w:szCs w:val="22"/>
        </w:rPr>
      </w:pPr>
    </w:p>
    <w:p w14:paraId="3BDCE241" w14:textId="77777777" w:rsidR="00BA1ADA" w:rsidRDefault="0001667A" w:rsidP="00F35C6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Case 3</w:t>
      </w:r>
      <w:r w:rsidR="00BA1ADA">
        <w:rPr>
          <w:rFonts w:ascii="Arial" w:hAnsi="Arial" w:cs="Arial"/>
          <w:b/>
          <w:bCs/>
          <w:sz w:val="22"/>
          <w:szCs w:val="22"/>
        </w:rPr>
        <w:t>:</w:t>
      </w:r>
    </w:p>
    <w:p w14:paraId="23E0A863" w14:textId="77777777" w:rsidR="00885E17" w:rsidRDefault="00301CB6" w:rsidP="00F35C6F">
      <w:pPr>
        <w:spacing w:line="360" w:lineRule="auto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JJ</w:t>
      </w:r>
      <w:r w:rsidR="00A01498" w:rsidRPr="00A01498">
        <w:rPr>
          <w:rFonts w:ascii="Arial" w:hAnsi="Arial" w:cs="Arial"/>
          <w:sz w:val="22"/>
          <w:szCs w:val="32"/>
        </w:rPr>
        <w:t xml:space="preserve"> comes to the pharmacy during your shift on Wednesday</w:t>
      </w:r>
      <w:r w:rsidR="00A67A90">
        <w:rPr>
          <w:rFonts w:ascii="Arial" w:hAnsi="Arial" w:cs="Arial"/>
          <w:sz w:val="22"/>
          <w:szCs w:val="32"/>
        </w:rPr>
        <w:t xml:space="preserve"> morning</w:t>
      </w:r>
      <w:r w:rsidR="00A01498" w:rsidRPr="00A01498">
        <w:rPr>
          <w:rFonts w:ascii="Arial" w:hAnsi="Arial" w:cs="Arial"/>
          <w:sz w:val="22"/>
          <w:szCs w:val="32"/>
        </w:rPr>
        <w:t xml:space="preserve">. She purchased omeprazole for her GERD symptoms on Tuesday night. “I don’t think this medication I got works. </w:t>
      </w:r>
      <w:r w:rsidR="006E4A09">
        <w:rPr>
          <w:rFonts w:ascii="Arial" w:hAnsi="Arial" w:cs="Arial"/>
          <w:sz w:val="22"/>
          <w:szCs w:val="32"/>
        </w:rPr>
        <w:t>I started it last night and I still have a bu</w:t>
      </w:r>
      <w:r w:rsidR="00885E17">
        <w:rPr>
          <w:rFonts w:ascii="Arial" w:hAnsi="Arial" w:cs="Arial"/>
          <w:sz w:val="22"/>
          <w:szCs w:val="32"/>
        </w:rPr>
        <w:t>rning feeling?”</w:t>
      </w:r>
    </w:p>
    <w:p w14:paraId="7CA8B075" w14:textId="77777777" w:rsidR="0071015F" w:rsidRDefault="0001667A" w:rsidP="00F35C6F">
      <w:pPr>
        <w:spacing w:line="360" w:lineRule="auto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 xml:space="preserve">What </w:t>
      </w:r>
      <w:r w:rsidR="006E4A09">
        <w:rPr>
          <w:rFonts w:ascii="Arial" w:hAnsi="Arial" w:cs="Arial"/>
          <w:sz w:val="22"/>
          <w:szCs w:val="32"/>
        </w:rPr>
        <w:t>counseling and/or recommendations can you provide to JJ?</w:t>
      </w:r>
    </w:p>
    <w:p w14:paraId="6E86782E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37BD6A55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78A50ED3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6F36AD96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1FAE33ED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790ADC3E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30B02BDD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718F8224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29809C83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460103C3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2FFA3631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</w:pPr>
    </w:p>
    <w:p w14:paraId="2CFDD449" w14:textId="77777777" w:rsidR="00F90F11" w:rsidRDefault="00F90F11" w:rsidP="00F35C6F">
      <w:pPr>
        <w:spacing w:line="360" w:lineRule="auto"/>
        <w:rPr>
          <w:rFonts w:ascii="Arial" w:hAnsi="Arial" w:cs="Arial"/>
          <w:sz w:val="22"/>
          <w:szCs w:val="32"/>
        </w:rPr>
        <w:sectPr w:rsidR="00F90F11" w:rsidSect="00C2628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0C5D03C" w14:textId="77777777" w:rsidR="00F90F11" w:rsidRDefault="00BC61C5" w:rsidP="00F35C6F">
      <w:pPr>
        <w:spacing w:line="360" w:lineRule="auto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noProof/>
          <w:sz w:val="22"/>
          <w:szCs w:val="32"/>
        </w:rPr>
        <w:lastRenderedPageBreak/>
        <w:pict w14:anchorId="370DD408">
          <v:group id="_x0000_s1080" style="position:absolute;margin-left:-40.5pt;margin-top:-60.75pt;width:699.35pt;height:555.25pt;z-index:251658240;mso-position-horizontal-relative:margin;mso-position-vertical-relative:margin" coordorigin="3607,4500" coordsize="10735,3587" editas="orgchart">
            <o:lock v:ext="edit" aspectratio="t"/>
            <v:shape id="_x0000_s1081" type="#_x0000_t75" style="position:absolute;left:3607;top:4500;width:10735;height:3587" o:preferrelative="f">
              <v:fill o:detectmouseclick="t"/>
              <v:path o:extrusionok="t" o:connecttype="none"/>
              <o:lock v:ext="edit" text="t"/>
            </v:shape>
            <v:shape id="_s1082" o:spid="_x0000_s1082" type="#_x0000_t34" style="position:absolute;left:11290;top:5467;width:380;height:1583;rotation:270;flip:x" o:connectortype="elbow" adj="3303,69302,-218734" strokeweight="2.25pt"/>
            <v:shape id="_s1083" o:spid="_x0000_s1083" type="#_x0000_t34" style="position:absolute;left:9771;top:5531;width:380;height:1455;rotation:270" o:connectortype="elbow" adj="3303,-75406,-146080" strokeweight="2.25pt"/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s1084" o:spid="_x0000_s1084" type="#_x0000_t32" style="position:absolute;left:5362;top:6270;width:357;height:1;rotation:270" o:connectortype="elbow" adj="-61555,-1,-61555" strokeweight="2.25pt"/>
            <v:shape id="_s1085" o:spid="_x0000_s1085" type="#_x0000_t34" style="position:absolute;left:9163;top:4239;width:357;height:2693;rotation:270;flip:x" o:connectortype="elbow" adj="3519,27688,-192660" strokeweight="2.25pt"/>
            <v:shape id="_s1086" o:spid="_x0000_s1086" type="#_x0000_t34" style="position:absolute;left:6589;top:4358;width:357;height:2455;rotation:270" o:connectortype="elbow" adj="3519,-30380,-61555" strokeweight="2.25pt"/>
            <v:shape id="_s1087" o:spid="_x0000_s1087" type="#_x0000_t32" style="position:absolute;left:13072;top:5572;width:382;height:1;rotation:270" o:connectortype="elbow" adj="-241401,-1,-241401" strokeweight="2.25pt"/>
            <v:shape id="_s1088" o:spid="_x0000_s1088" type="#_x0000_t34" style="position:absolute;left:11767;top:3611;width:357;height:2632;rotation:270;flip:x" o:connectortype="elbow" adj="3519,15479,-258223" strokeweight="2.25pt"/>
            <v:shape id="_s1089" o:spid="_x0000_s1089" type="#_x0000_t34" style="position:absolute;left:9134;top:3609;width:357;height:2635;rotation:270" o:connectortype="elbow" adj="3519,-15465,-124068" strokeweight="2.25pt"/>
            <v:roundrect id="_s1090" o:spid="_x0000_s1090" style="position:absolute;left:8751;top:4500;width:3757;height:248;v-text-anchor:middle" arcsize="10923f" dgmlayout="0" dgmnodekind="1" fillcolor="#bbe0e3">
              <v:textbox style="mso-next-textbox:#_s1090" inset="0,0,0,0">
                <w:txbxContent>
                  <w:p w14:paraId="0955ED8C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60"/>
                      </w:rPr>
                    </w:pPr>
                    <w:r w:rsidRPr="00D50C60">
                      <w:rPr>
                        <w:rFonts w:ascii="Arial" w:hAnsi="Arial" w:cs="Arial"/>
                        <w:sz w:val="60"/>
                      </w:rPr>
                      <w:t xml:space="preserve">GERD </w:t>
                    </w:r>
                  </w:p>
                </w:txbxContent>
              </v:textbox>
            </v:roundrect>
            <v:roundrect id="_s1091" o:spid="_x0000_s1091" style="position:absolute;left:6916;top:5105;width:2158;height:302;v-text-anchor:middle" arcsize="10923f" dgmlayout="0" dgmnodekind="0" fillcolor="#bbe0e3">
              <v:textbox style="mso-next-textbox:#_s1091" inset="0,0,0,0">
                <w:txbxContent>
                  <w:p w14:paraId="1004041D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9"/>
                        <w:szCs w:val="32"/>
                      </w:rPr>
                    </w:pPr>
                    <w:r w:rsidRPr="00D50C60">
                      <w:rPr>
                        <w:rFonts w:ascii="Arial" w:hAnsi="Arial" w:cs="Arial"/>
                        <w:sz w:val="39"/>
                        <w:szCs w:val="32"/>
                      </w:rPr>
                      <w:t>Typical Symptoms</w:t>
                    </w:r>
                  </w:p>
                </w:txbxContent>
              </v:textbox>
            </v:roundrect>
            <v:roundrect id="_s1092" o:spid="_x0000_s1092" style="position:absolute;left:12182;top:5105;width:2160;height:277;v-text-anchor:middle" arcsize="10923f" dgmlayout="0" dgmnodekind="0" fillcolor="#bbe0e3">
              <v:textbox style="mso-next-textbox:#_s1092" inset="0,0,0,0">
                <w:txbxContent>
                  <w:p w14:paraId="7D83ABDF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2"/>
                        <w:szCs w:val="28"/>
                      </w:rPr>
                    </w:pPr>
                    <w:r w:rsidRPr="00D50C60">
                      <w:rPr>
                        <w:rFonts w:ascii="Arial" w:hAnsi="Arial" w:cs="Arial"/>
                        <w:sz w:val="32"/>
                        <w:szCs w:val="28"/>
                      </w:rPr>
                      <w:t>Atypical or Alarm</w:t>
                    </w:r>
                    <w:r w:rsidRPr="00D50C60">
                      <w:rPr>
                        <w:rFonts w:ascii="Arial" w:hAnsi="Arial" w:cs="Arial"/>
                        <w:sz w:val="39"/>
                      </w:rPr>
                      <w:t xml:space="preserve"> </w:t>
                    </w:r>
                    <w:r w:rsidRPr="00D50C60">
                      <w:rPr>
                        <w:rFonts w:ascii="Arial" w:hAnsi="Arial" w:cs="Arial"/>
                        <w:sz w:val="32"/>
                        <w:szCs w:val="28"/>
                      </w:rPr>
                      <w:t>Symptoms</w:t>
                    </w:r>
                  </w:p>
                </w:txbxContent>
              </v:textbox>
            </v:roundrect>
            <v:roundrect id="_s1093" o:spid="_x0000_s1093" style="position:absolute;left:12182;top:5764;width:2160;height:302;v-text-anchor:middle" arcsize="10923f" dgmlayout="2" dgmnodekind="0" fillcolor="#bbe0e3">
              <v:textbox style="mso-next-textbox:#_s1093" inset="0,0,0,0">
                <w:txbxContent>
                  <w:p w14:paraId="34DBD8A8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D50C60">
                      <w:rPr>
                        <w:rFonts w:ascii="Arial" w:hAnsi="Arial" w:cs="Arial"/>
                        <w:sz w:val="36"/>
                        <w:szCs w:val="36"/>
                      </w:rPr>
                      <w:t>Refer for Evaluation</w:t>
                    </w:r>
                  </w:p>
                </w:txbxContent>
              </v:textbox>
            </v:roundrect>
            <v:roundrect id="_s1094" o:spid="_x0000_s1094" style="position:absolute;left:4162;top:5764;width:2756;height:328;v-text-anchor:middle" arcsize="10923f" dgmlayout="0" dgmnodekind="0" dgmlayoutmru="0" fillcolor="#bbe0e3">
              <v:textbox style="mso-next-textbox:#_s1094" inset="0,0,0,0">
                <w:txbxContent>
                  <w:p w14:paraId="14391FB6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9"/>
                        <w:szCs w:val="32"/>
                      </w:rPr>
                    </w:pPr>
                    <w:r w:rsidRPr="00D50C60">
                      <w:rPr>
                        <w:rFonts w:ascii="Arial" w:hAnsi="Arial" w:cs="Arial"/>
                        <w:sz w:val="39"/>
                        <w:szCs w:val="32"/>
                      </w:rPr>
                      <w:t>Mild and/or Infrequent</w:t>
                    </w:r>
                  </w:p>
                </w:txbxContent>
              </v:textbox>
            </v:roundrect>
            <v:roundrect id="_s1095" o:spid="_x0000_s1095" style="position:absolute;left:9548;top:5764;width:2280;height:305;v-text-anchor:middle" arcsize="10923f" dgmlayout="0" dgmnodekind="0" dgmlayoutmru="0" fillcolor="#bbe0e3">
              <v:textbox style="mso-next-textbox:#_s1095" inset="0,0,0,0">
                <w:txbxContent>
                  <w:p w14:paraId="1858027E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54"/>
                        <w:szCs w:val="20"/>
                      </w:rPr>
                    </w:pPr>
                    <w:r w:rsidRPr="00D50C60">
                      <w:rPr>
                        <w:rFonts w:ascii="Arial" w:hAnsi="Arial" w:cs="Arial"/>
                        <w:sz w:val="28"/>
                      </w:rPr>
                      <w:t>Moderate to Severe and/or Frequent</w:t>
                    </w:r>
                  </w:p>
                </w:txbxContent>
              </v:textbox>
            </v:roundrect>
            <v:roundrect id="_s1096" o:spid="_x0000_s1096" style="position:absolute;left:3607;top:6449;width:3866;height:1638;v-text-anchor:middle" arcsize="10923f" dgmlayout="2" dgmnodekind="0" fillcolor="#bbe0e3">
              <v:textbox style="mso-next-textbox:#_s1096" inset="0,0,0,0">
                <w:txbxContent>
                  <w:p w14:paraId="3CA28081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2"/>
                        <w:szCs w:val="28"/>
                      </w:rPr>
                    </w:pPr>
                    <w:r w:rsidRPr="00D50C60">
                      <w:rPr>
                        <w:rFonts w:ascii="Arial" w:hAnsi="Arial" w:cs="Arial"/>
                        <w:sz w:val="32"/>
                        <w:szCs w:val="28"/>
                      </w:rPr>
                      <w:t>Antacids</w:t>
                    </w:r>
                  </w:p>
                  <w:p w14:paraId="4128B6F2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 xml:space="preserve">Maalox or Mylanta </w:t>
                    </w:r>
                  </w:p>
                  <w:p w14:paraId="51FF32D6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 xml:space="preserve">Gaviscon </w:t>
                    </w:r>
                  </w:p>
                  <w:p w14:paraId="464E1C2D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 xml:space="preserve">Calcium carbonate </w:t>
                    </w:r>
                  </w:p>
                  <w:p w14:paraId="3D9BBB6C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</w:p>
                  <w:p w14:paraId="1A71E63E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2"/>
                        <w:szCs w:val="28"/>
                      </w:rPr>
                    </w:pPr>
                    <w:r w:rsidRPr="00D50C60">
                      <w:rPr>
                        <w:rFonts w:ascii="Arial" w:hAnsi="Arial" w:cs="Arial"/>
                        <w:sz w:val="32"/>
                        <w:szCs w:val="28"/>
                      </w:rPr>
                      <w:t>OTC H2RA</w:t>
                    </w:r>
                  </w:p>
                  <w:p w14:paraId="1E9AA15B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Famotidine 10mg PO daily up to BID</w:t>
                    </w:r>
                  </w:p>
                  <w:p w14:paraId="2D2CE8D1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Ranitidine 75mg PO daily up to BID</w:t>
                    </w:r>
                  </w:p>
                  <w:p w14:paraId="2EEC5BB7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Nizatidine 75mg PO daily up to BID</w:t>
                    </w:r>
                  </w:p>
                  <w:p w14:paraId="3C874164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Cimetidine 200mg PO daily up to BID</w:t>
                    </w:r>
                  </w:p>
                  <w:p w14:paraId="2BE45EDD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</w:p>
                  <w:p w14:paraId="73180D56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2"/>
                        <w:szCs w:val="28"/>
                      </w:rPr>
                    </w:pPr>
                    <w:r w:rsidRPr="00D50C60">
                      <w:rPr>
                        <w:rFonts w:ascii="Arial" w:hAnsi="Arial" w:cs="Arial"/>
                        <w:sz w:val="32"/>
                        <w:szCs w:val="28"/>
                      </w:rPr>
                      <w:t>OTC PPI</w:t>
                    </w:r>
                  </w:p>
                  <w:p w14:paraId="7CC4A043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Omeprazole 20mg PO daily</w:t>
                    </w:r>
                  </w:p>
                  <w:p w14:paraId="1E452CA4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Lansoprazole 15mg PO daily</w:t>
                    </w:r>
                  </w:p>
                  <w:p w14:paraId="5ECE649F" w14:textId="77777777" w:rsidR="00BC61C5" w:rsidRPr="00D50C60" w:rsidRDefault="00BC61C5" w:rsidP="00F90F11">
                    <w:pPr>
                      <w:rPr>
                        <w:rFonts w:ascii="Arial" w:hAnsi="Arial" w:cs="Arial"/>
                        <w:sz w:val="30"/>
                      </w:rPr>
                    </w:pPr>
                  </w:p>
                </w:txbxContent>
              </v:textbox>
            </v:roundrect>
            <v:roundrect id="_s1097" o:spid="_x0000_s1097" style="position:absolute;left:7827;top:6449;width:2812;height:1031;v-text-anchor:middle" arcsize="10923f" dgmlayout="2" dgmnodekind="0" fillcolor="#bbe0e3">
              <v:textbox style="mso-next-textbox:#_s1097" inset="0,0,0,0">
                <w:txbxContent>
                  <w:p w14:paraId="55F3D7E2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50C60">
                      <w:rPr>
                        <w:rFonts w:ascii="Arial" w:hAnsi="Arial" w:cs="Arial"/>
                        <w:sz w:val="28"/>
                        <w:szCs w:val="28"/>
                      </w:rPr>
                      <w:t>PPI (Preferred)</w:t>
                    </w:r>
                  </w:p>
                  <w:p w14:paraId="06ADD5B7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Omeprazole 20mg PO daily</w:t>
                    </w:r>
                  </w:p>
                  <w:p w14:paraId="55EC9470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Rabeprazole 20mg PO daily</w:t>
                    </w:r>
                  </w:p>
                  <w:p w14:paraId="7007670C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Lansoprazole 30mg PO daily</w:t>
                    </w:r>
                  </w:p>
                  <w:p w14:paraId="670939CF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Pantoprazole 40mg PO</w:t>
                    </w:r>
                    <w:r w:rsidRPr="00D50C60">
                      <w:rPr>
                        <w:rFonts w:ascii="Arial" w:hAnsi="Arial" w:cs="Arial"/>
                        <w:sz w:val="39"/>
                      </w:rPr>
                      <w:t xml:space="preserve"> </w:t>
                    </w:r>
                    <w:r w:rsidRPr="00D50C60">
                      <w:rPr>
                        <w:rFonts w:ascii="Arial" w:hAnsi="Arial" w:cs="Arial"/>
                      </w:rPr>
                      <w:t>daily</w:t>
                    </w:r>
                  </w:p>
                  <w:p w14:paraId="67FB9D2D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Esomeprazole 20mg PO daily</w:t>
                    </w:r>
                  </w:p>
                  <w:p w14:paraId="3AC9C587" w14:textId="77777777" w:rsidR="00BC61C5" w:rsidRPr="00D50C60" w:rsidRDefault="00BC61C5" w:rsidP="00F90F11">
                    <w:pPr>
                      <w:rPr>
                        <w:rFonts w:ascii="Arial" w:hAnsi="Arial" w:cs="Arial"/>
                      </w:rPr>
                    </w:pPr>
                    <w:r w:rsidRPr="00D50C60">
                      <w:rPr>
                        <w:rFonts w:ascii="Arial" w:hAnsi="Arial" w:cs="Arial"/>
                      </w:rPr>
                      <w:t>Dexlansoprazole 30mg PO</w:t>
                    </w:r>
                    <w:r w:rsidRPr="00D50C60">
                      <w:rPr>
                        <w:rFonts w:ascii="Arial" w:hAnsi="Arial" w:cs="Arial"/>
                        <w:sz w:val="39"/>
                      </w:rPr>
                      <w:t xml:space="preserve"> </w:t>
                    </w:r>
                    <w:r w:rsidRPr="00D50C60">
                      <w:rPr>
                        <w:rFonts w:ascii="Arial" w:hAnsi="Arial" w:cs="Arial"/>
                      </w:rPr>
                      <w:t>daily</w:t>
                    </w:r>
                  </w:p>
                  <w:p w14:paraId="69ABA162" w14:textId="77777777" w:rsidR="00BC61C5" w:rsidRPr="00D50C60" w:rsidRDefault="00BC61C5" w:rsidP="00F90F11">
                    <w:pPr>
                      <w:rPr>
                        <w:rFonts w:ascii="Arial" w:hAnsi="Arial" w:cs="Arial"/>
                        <w:sz w:val="39"/>
                      </w:rPr>
                    </w:pPr>
                  </w:p>
                  <w:p w14:paraId="785B2888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0"/>
                      </w:rPr>
                    </w:pPr>
                  </w:p>
                </w:txbxContent>
              </v:textbox>
            </v:roundrect>
            <v:roundrect id="_s1098" o:spid="_x0000_s1098" style="position:absolute;left:10993;top:6449;width:2556;height:756;v-text-anchor:middle" arcsize="10923f" dgmlayout="2" dgmnodekind="0" fillcolor="#bbe0e3">
              <v:textbox style="mso-next-textbox:#_s1098" inset="0,0,0,0">
                <w:txbxContent>
                  <w:p w14:paraId="0B833CED" w14:textId="77777777" w:rsidR="00BC61C5" w:rsidRPr="00D50C60" w:rsidRDefault="00BC61C5" w:rsidP="00F90F11">
                    <w:pPr>
                      <w:jc w:val="center"/>
                      <w:rPr>
                        <w:rFonts w:ascii="Arial" w:hAnsi="Arial" w:cs="Arial"/>
                        <w:sz w:val="30"/>
                        <w:szCs w:val="28"/>
                      </w:rPr>
                    </w:pPr>
                    <w:r w:rsidRPr="00D50C60">
                      <w:rPr>
                        <w:rFonts w:ascii="Arial" w:hAnsi="Arial" w:cs="Arial"/>
                        <w:sz w:val="30"/>
                        <w:szCs w:val="28"/>
                      </w:rPr>
                      <w:t>H</w:t>
                    </w:r>
                    <w:r w:rsidRPr="00D50C60">
                      <w:rPr>
                        <w:rFonts w:ascii="Arial" w:hAnsi="Arial" w:cs="Arial"/>
                        <w:sz w:val="30"/>
                        <w:szCs w:val="28"/>
                        <w:vertAlign w:val="subscript"/>
                      </w:rPr>
                      <w:t>2</w:t>
                    </w:r>
                    <w:r w:rsidRPr="00D50C60">
                      <w:rPr>
                        <w:rFonts w:ascii="Arial" w:hAnsi="Arial" w:cs="Arial"/>
                        <w:sz w:val="30"/>
                        <w:szCs w:val="28"/>
                      </w:rPr>
                      <w:t>RA</w:t>
                    </w:r>
                  </w:p>
                  <w:p w14:paraId="44C50FF0" w14:textId="77777777" w:rsidR="00BC61C5" w:rsidRPr="00D50C60" w:rsidRDefault="00BC61C5" w:rsidP="00F90F11">
                    <w:pPr>
                      <w:pStyle w:val="Heading3"/>
                      <w:rPr>
                        <w:sz w:val="26"/>
                      </w:rPr>
                    </w:pPr>
                    <w:r w:rsidRPr="00D50C60">
                      <w:rPr>
                        <w:sz w:val="26"/>
                        <w:u w:val="none"/>
                      </w:rPr>
                      <w:t>Famotidine 20mg PO BID</w:t>
                    </w:r>
                  </w:p>
                  <w:p w14:paraId="57013ABC" w14:textId="77777777" w:rsidR="00BC61C5" w:rsidRPr="00D50C60" w:rsidRDefault="00BC61C5" w:rsidP="00F90F11">
                    <w:pPr>
                      <w:pStyle w:val="Heading3"/>
                      <w:rPr>
                        <w:sz w:val="26"/>
                        <w:u w:val="none"/>
                      </w:rPr>
                    </w:pPr>
                    <w:r w:rsidRPr="00D50C60">
                      <w:rPr>
                        <w:sz w:val="26"/>
                        <w:u w:val="none"/>
                      </w:rPr>
                      <w:t>Ranitidine 150mg PO BID</w:t>
                    </w:r>
                  </w:p>
                  <w:p w14:paraId="65372240" w14:textId="77777777" w:rsidR="00BC61C5" w:rsidRPr="00D50C60" w:rsidRDefault="00BC61C5" w:rsidP="00F90F11">
                    <w:pPr>
                      <w:pStyle w:val="Heading3"/>
                      <w:rPr>
                        <w:sz w:val="26"/>
                        <w:u w:val="none"/>
                      </w:rPr>
                    </w:pPr>
                    <w:r w:rsidRPr="00D50C60">
                      <w:rPr>
                        <w:sz w:val="26"/>
                        <w:u w:val="none"/>
                      </w:rPr>
                      <w:t>Nizatidine 150mg PO BID</w:t>
                    </w:r>
                  </w:p>
                  <w:p w14:paraId="0F29D6EE" w14:textId="77777777" w:rsidR="00BC61C5" w:rsidRPr="00D50C60" w:rsidRDefault="00BC61C5" w:rsidP="00F90F11">
                    <w:pPr>
                      <w:pStyle w:val="Heading3"/>
                      <w:rPr>
                        <w:sz w:val="26"/>
                        <w:u w:val="none"/>
                      </w:rPr>
                    </w:pPr>
                    <w:r w:rsidRPr="00D50C60">
                      <w:rPr>
                        <w:sz w:val="26"/>
                        <w:u w:val="none"/>
                      </w:rPr>
                      <w:t>Cimetidine 400mg PO BID</w:t>
                    </w:r>
                  </w:p>
                  <w:p w14:paraId="53272E98" w14:textId="77777777" w:rsidR="00BC61C5" w:rsidRPr="00D50C60" w:rsidRDefault="00BC61C5" w:rsidP="00F90F11">
                    <w:pPr>
                      <w:ind w:left="1080"/>
                      <w:rPr>
                        <w:rFonts w:ascii="Arial" w:hAnsi="Arial" w:cs="Arial"/>
                        <w:sz w:val="30"/>
                      </w:rPr>
                    </w:pPr>
                  </w:p>
                </w:txbxContent>
              </v:textbox>
            </v:roundre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99" type="#_x0000_t202" style="position:absolute;left:10019;top:7872;width:3766;height:134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>
              <v:textbox style="mso-next-textbox:#Text Box 2">
                <w:txbxContent>
                  <w:p w14:paraId="49B6AB16" w14:textId="77777777" w:rsidR="00BC61C5" w:rsidRPr="00377EB3" w:rsidRDefault="00BC61C5" w:rsidP="00F90F1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7EB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Adapted from Applied Therapeutics, 2011. </w:t>
                    </w:r>
                  </w:p>
                  <w:p w14:paraId="7FCE49C6" w14:textId="77777777" w:rsidR="00BC61C5" w:rsidRDefault="00BC61C5" w:rsidP="00F90F11"/>
                </w:txbxContent>
              </v:textbox>
            </v:shape>
            <w10:wrap type="square" anchorx="margin" anchory="margin"/>
          </v:group>
        </w:pict>
      </w:r>
    </w:p>
    <w:sectPr w:rsidR="00F90F11" w:rsidSect="00F90F1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A5AF7C" w14:textId="77777777" w:rsidR="00BC61C5" w:rsidRDefault="00BC61C5">
      <w:r>
        <w:separator/>
      </w:r>
    </w:p>
  </w:endnote>
  <w:endnote w:type="continuationSeparator" w:id="0">
    <w:p w14:paraId="4317EB94" w14:textId="77777777" w:rsidR="00BC61C5" w:rsidRDefault="00BC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A66B6" w14:textId="77777777" w:rsidR="00BC61C5" w:rsidRDefault="00BC61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A32D49" w14:textId="77777777" w:rsidR="00BC61C5" w:rsidRDefault="00BC61C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2CA38" w14:textId="77777777" w:rsidR="00BC61C5" w:rsidRDefault="00BC61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6BF9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384B78F" w14:textId="77777777" w:rsidR="00BC61C5" w:rsidRDefault="00BC6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88C18D7" w14:textId="77777777" w:rsidR="00BC61C5" w:rsidRDefault="00BC61C5">
      <w:r>
        <w:separator/>
      </w:r>
    </w:p>
  </w:footnote>
  <w:footnote w:type="continuationSeparator" w:id="0">
    <w:p w14:paraId="53606208" w14:textId="77777777" w:rsidR="00BC61C5" w:rsidRDefault="00BC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EF4A99"/>
    <w:multiLevelType w:val="hybridMultilevel"/>
    <w:tmpl w:val="0FC09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B0209"/>
    <w:multiLevelType w:val="hybridMultilevel"/>
    <w:tmpl w:val="602AA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DE7F84"/>
    <w:multiLevelType w:val="hybridMultilevel"/>
    <w:tmpl w:val="3C969654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BA5AFB"/>
    <w:multiLevelType w:val="hybridMultilevel"/>
    <w:tmpl w:val="40D6C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3173DE"/>
    <w:multiLevelType w:val="hybridMultilevel"/>
    <w:tmpl w:val="D2F0C6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42DE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248E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BE50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06F8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422E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0EC04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E0585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CABE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F5D09DD"/>
    <w:multiLevelType w:val="multilevel"/>
    <w:tmpl w:val="976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955FDE"/>
    <w:multiLevelType w:val="hybridMultilevel"/>
    <w:tmpl w:val="01E8761E"/>
    <w:lvl w:ilvl="0" w:tplc="E670F0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3C16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82E22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446A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20CB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762A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E24AD9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8BAAA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58DE9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11767"/>
    <w:multiLevelType w:val="hybridMultilevel"/>
    <w:tmpl w:val="DF289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0D131C"/>
    <w:multiLevelType w:val="hybridMultilevel"/>
    <w:tmpl w:val="80B050B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CB1EFD"/>
    <w:multiLevelType w:val="hybridMultilevel"/>
    <w:tmpl w:val="15C4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20BD5"/>
    <w:multiLevelType w:val="hybridMultilevel"/>
    <w:tmpl w:val="5352F32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4E519E"/>
    <w:multiLevelType w:val="hybridMultilevel"/>
    <w:tmpl w:val="AE8E2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B40B81"/>
    <w:multiLevelType w:val="hybridMultilevel"/>
    <w:tmpl w:val="EFB8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B5949"/>
    <w:multiLevelType w:val="hybridMultilevel"/>
    <w:tmpl w:val="38F0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166851"/>
    <w:multiLevelType w:val="hybridMultilevel"/>
    <w:tmpl w:val="9B687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44A95"/>
    <w:multiLevelType w:val="hybridMultilevel"/>
    <w:tmpl w:val="6A80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3078C"/>
    <w:multiLevelType w:val="hybridMultilevel"/>
    <w:tmpl w:val="5EF6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F5FE6"/>
    <w:multiLevelType w:val="hybridMultilevel"/>
    <w:tmpl w:val="9DFAF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230CD4"/>
    <w:multiLevelType w:val="hybridMultilevel"/>
    <w:tmpl w:val="3E0CC7D6"/>
    <w:lvl w:ilvl="0" w:tplc="FF84159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42DE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248E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BE50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06F8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422E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0EC04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E0585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CABE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AD61EC9"/>
    <w:multiLevelType w:val="hybridMultilevel"/>
    <w:tmpl w:val="443E6260"/>
    <w:lvl w:ilvl="0" w:tplc="6108C52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5D653BD7"/>
    <w:multiLevelType w:val="hybridMultilevel"/>
    <w:tmpl w:val="B4D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77651"/>
    <w:multiLevelType w:val="hybridMultilevel"/>
    <w:tmpl w:val="BE5C6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BB7954"/>
    <w:multiLevelType w:val="hybridMultilevel"/>
    <w:tmpl w:val="A3440D1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94132E9"/>
    <w:multiLevelType w:val="hybridMultilevel"/>
    <w:tmpl w:val="BEA0B6F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E980CEC"/>
    <w:multiLevelType w:val="hybridMultilevel"/>
    <w:tmpl w:val="B6DC83DC"/>
    <w:lvl w:ilvl="0" w:tplc="4AA4E0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0DF6BD8"/>
    <w:multiLevelType w:val="hybridMultilevel"/>
    <w:tmpl w:val="F466A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E82C67"/>
    <w:multiLevelType w:val="hybridMultilevel"/>
    <w:tmpl w:val="689EF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8C7D69"/>
    <w:multiLevelType w:val="hybridMultilevel"/>
    <w:tmpl w:val="FE22F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AF613B"/>
    <w:multiLevelType w:val="hybridMultilevel"/>
    <w:tmpl w:val="A0209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DD2FF1"/>
    <w:multiLevelType w:val="hybridMultilevel"/>
    <w:tmpl w:val="633C7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701C52"/>
    <w:multiLevelType w:val="hybridMultilevel"/>
    <w:tmpl w:val="6700D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B36F31"/>
    <w:multiLevelType w:val="hybridMultilevel"/>
    <w:tmpl w:val="E2F683E6"/>
    <w:lvl w:ilvl="0" w:tplc="7C4619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8040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CA249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201E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422F9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6E74B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43C356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2AA6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5CAC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B4F42"/>
    <w:multiLevelType w:val="hybridMultilevel"/>
    <w:tmpl w:val="9556A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24"/>
  </w:num>
  <w:num w:numId="5">
    <w:abstractNumId w:val="26"/>
  </w:num>
  <w:num w:numId="6">
    <w:abstractNumId w:val="28"/>
  </w:num>
  <w:num w:numId="7">
    <w:abstractNumId w:val="25"/>
  </w:num>
  <w:num w:numId="8">
    <w:abstractNumId w:val="27"/>
  </w:num>
  <w:num w:numId="9">
    <w:abstractNumId w:val="17"/>
  </w:num>
  <w:num w:numId="10">
    <w:abstractNumId w:val="32"/>
  </w:num>
  <w:num w:numId="11">
    <w:abstractNumId w:val="29"/>
  </w:num>
  <w:num w:numId="12">
    <w:abstractNumId w:val="10"/>
  </w:num>
  <w:num w:numId="13">
    <w:abstractNumId w:val="22"/>
  </w:num>
  <w:num w:numId="14">
    <w:abstractNumId w:val="23"/>
  </w:num>
  <w:num w:numId="15">
    <w:abstractNumId w:val="30"/>
  </w:num>
  <w:num w:numId="16">
    <w:abstractNumId w:val="1"/>
  </w:num>
  <w:num w:numId="17">
    <w:abstractNumId w:val="14"/>
  </w:num>
  <w:num w:numId="18">
    <w:abstractNumId w:val="13"/>
  </w:num>
  <w:num w:numId="19">
    <w:abstractNumId w:val="11"/>
  </w:num>
  <w:num w:numId="20">
    <w:abstractNumId w:val="7"/>
  </w:num>
  <w:num w:numId="21">
    <w:abstractNumId w:val="3"/>
  </w:num>
  <w:num w:numId="22">
    <w:abstractNumId w:val="21"/>
  </w:num>
  <w:num w:numId="23">
    <w:abstractNumId w:val="0"/>
  </w:num>
  <w:num w:numId="24">
    <w:abstractNumId w:val="15"/>
  </w:num>
  <w:num w:numId="25">
    <w:abstractNumId w:val="31"/>
  </w:num>
  <w:num w:numId="26">
    <w:abstractNumId w:val="6"/>
  </w:num>
  <w:num w:numId="27">
    <w:abstractNumId w:val="19"/>
  </w:num>
  <w:num w:numId="28">
    <w:abstractNumId w:val="18"/>
  </w:num>
  <w:num w:numId="29">
    <w:abstractNumId w:val="4"/>
  </w:num>
  <w:num w:numId="30">
    <w:abstractNumId w:val="12"/>
  </w:num>
  <w:num w:numId="31">
    <w:abstractNumId w:val="16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29F"/>
    <w:rsid w:val="0001667A"/>
    <w:rsid w:val="00084B40"/>
    <w:rsid w:val="00092708"/>
    <w:rsid w:val="00095ADE"/>
    <w:rsid w:val="000E0498"/>
    <w:rsid w:val="000E3A83"/>
    <w:rsid w:val="000E624A"/>
    <w:rsid w:val="0010079F"/>
    <w:rsid w:val="00113237"/>
    <w:rsid w:val="00115912"/>
    <w:rsid w:val="00164335"/>
    <w:rsid w:val="00185644"/>
    <w:rsid w:val="00191D85"/>
    <w:rsid w:val="00193A3C"/>
    <w:rsid w:val="00194729"/>
    <w:rsid w:val="001B3FD3"/>
    <w:rsid w:val="001C0813"/>
    <w:rsid w:val="001D0FEC"/>
    <w:rsid w:val="001E04DE"/>
    <w:rsid w:val="001E6861"/>
    <w:rsid w:val="00225B7C"/>
    <w:rsid w:val="002414F0"/>
    <w:rsid w:val="002507DB"/>
    <w:rsid w:val="002575AD"/>
    <w:rsid w:val="00266BF9"/>
    <w:rsid w:val="00270FFF"/>
    <w:rsid w:val="0027329F"/>
    <w:rsid w:val="00295B1A"/>
    <w:rsid w:val="002E546C"/>
    <w:rsid w:val="002F4808"/>
    <w:rsid w:val="00301CB6"/>
    <w:rsid w:val="003057C9"/>
    <w:rsid w:val="003204F9"/>
    <w:rsid w:val="00323A53"/>
    <w:rsid w:val="00347BF8"/>
    <w:rsid w:val="00377EB3"/>
    <w:rsid w:val="00387AE8"/>
    <w:rsid w:val="003D0976"/>
    <w:rsid w:val="00411820"/>
    <w:rsid w:val="004135F7"/>
    <w:rsid w:val="004174EA"/>
    <w:rsid w:val="00431DFD"/>
    <w:rsid w:val="00436ACC"/>
    <w:rsid w:val="00454A01"/>
    <w:rsid w:val="004B23EC"/>
    <w:rsid w:val="004B367D"/>
    <w:rsid w:val="004D0A9B"/>
    <w:rsid w:val="004E5277"/>
    <w:rsid w:val="004E6062"/>
    <w:rsid w:val="004F5E78"/>
    <w:rsid w:val="00526354"/>
    <w:rsid w:val="00541768"/>
    <w:rsid w:val="00584F1A"/>
    <w:rsid w:val="0059081A"/>
    <w:rsid w:val="00593155"/>
    <w:rsid w:val="00595EAE"/>
    <w:rsid w:val="005B143B"/>
    <w:rsid w:val="005D5E6F"/>
    <w:rsid w:val="005E02F9"/>
    <w:rsid w:val="00604AE3"/>
    <w:rsid w:val="0060769A"/>
    <w:rsid w:val="006159AB"/>
    <w:rsid w:val="00634F25"/>
    <w:rsid w:val="00663109"/>
    <w:rsid w:val="00663ED2"/>
    <w:rsid w:val="00664D84"/>
    <w:rsid w:val="00670328"/>
    <w:rsid w:val="006724C4"/>
    <w:rsid w:val="00687EFD"/>
    <w:rsid w:val="00690280"/>
    <w:rsid w:val="006A002C"/>
    <w:rsid w:val="006E4A09"/>
    <w:rsid w:val="0071015F"/>
    <w:rsid w:val="00734AF4"/>
    <w:rsid w:val="00754B1E"/>
    <w:rsid w:val="00760745"/>
    <w:rsid w:val="0078562E"/>
    <w:rsid w:val="007A1899"/>
    <w:rsid w:val="007E3975"/>
    <w:rsid w:val="007E671D"/>
    <w:rsid w:val="007F15E1"/>
    <w:rsid w:val="00804760"/>
    <w:rsid w:val="00825637"/>
    <w:rsid w:val="00841931"/>
    <w:rsid w:val="0084600B"/>
    <w:rsid w:val="008733FF"/>
    <w:rsid w:val="00875F6D"/>
    <w:rsid w:val="00885E17"/>
    <w:rsid w:val="00886F94"/>
    <w:rsid w:val="008944AB"/>
    <w:rsid w:val="008D0CEA"/>
    <w:rsid w:val="008D2A9A"/>
    <w:rsid w:val="008E45BE"/>
    <w:rsid w:val="00910A57"/>
    <w:rsid w:val="0091544B"/>
    <w:rsid w:val="009302D7"/>
    <w:rsid w:val="00952158"/>
    <w:rsid w:val="00983F6F"/>
    <w:rsid w:val="009B4023"/>
    <w:rsid w:val="009C0FC8"/>
    <w:rsid w:val="009C6A11"/>
    <w:rsid w:val="009D2002"/>
    <w:rsid w:val="009E4D7E"/>
    <w:rsid w:val="00A01498"/>
    <w:rsid w:val="00A115D4"/>
    <w:rsid w:val="00A11BA7"/>
    <w:rsid w:val="00A36C33"/>
    <w:rsid w:val="00A67A90"/>
    <w:rsid w:val="00A77FA7"/>
    <w:rsid w:val="00A77FCE"/>
    <w:rsid w:val="00A934F1"/>
    <w:rsid w:val="00AA33C7"/>
    <w:rsid w:val="00AC0838"/>
    <w:rsid w:val="00B14F01"/>
    <w:rsid w:val="00B207E9"/>
    <w:rsid w:val="00B27ED2"/>
    <w:rsid w:val="00B465E2"/>
    <w:rsid w:val="00B732AF"/>
    <w:rsid w:val="00B80D6B"/>
    <w:rsid w:val="00BA1ADA"/>
    <w:rsid w:val="00BB0F63"/>
    <w:rsid w:val="00BB6661"/>
    <w:rsid w:val="00BC5894"/>
    <w:rsid w:val="00BC61C5"/>
    <w:rsid w:val="00BF176F"/>
    <w:rsid w:val="00BF4D20"/>
    <w:rsid w:val="00C02015"/>
    <w:rsid w:val="00C12D0F"/>
    <w:rsid w:val="00C2628D"/>
    <w:rsid w:val="00C60AA5"/>
    <w:rsid w:val="00C6790B"/>
    <w:rsid w:val="00C923B3"/>
    <w:rsid w:val="00CB7691"/>
    <w:rsid w:val="00CC5E1F"/>
    <w:rsid w:val="00CE5166"/>
    <w:rsid w:val="00CE77E4"/>
    <w:rsid w:val="00CF21F9"/>
    <w:rsid w:val="00CF25B9"/>
    <w:rsid w:val="00D07223"/>
    <w:rsid w:val="00D24724"/>
    <w:rsid w:val="00D50C60"/>
    <w:rsid w:val="00D71119"/>
    <w:rsid w:val="00D73226"/>
    <w:rsid w:val="00D8012A"/>
    <w:rsid w:val="00D81B4E"/>
    <w:rsid w:val="00DB6486"/>
    <w:rsid w:val="00DD66A2"/>
    <w:rsid w:val="00DE1E1E"/>
    <w:rsid w:val="00DF0B0A"/>
    <w:rsid w:val="00E0600D"/>
    <w:rsid w:val="00E11F2F"/>
    <w:rsid w:val="00E15206"/>
    <w:rsid w:val="00E62F8E"/>
    <w:rsid w:val="00E722F9"/>
    <w:rsid w:val="00E762B7"/>
    <w:rsid w:val="00E77A13"/>
    <w:rsid w:val="00E8321F"/>
    <w:rsid w:val="00E83985"/>
    <w:rsid w:val="00E942E2"/>
    <w:rsid w:val="00EA76C7"/>
    <w:rsid w:val="00EB4CD4"/>
    <w:rsid w:val="00F00783"/>
    <w:rsid w:val="00F0420A"/>
    <w:rsid w:val="00F32424"/>
    <w:rsid w:val="00F35C6F"/>
    <w:rsid w:val="00F56988"/>
    <w:rsid w:val="00F90F11"/>
    <w:rsid w:val="00FA07EF"/>
    <w:rsid w:val="00FB0CB6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4">
      <o:colormenu v:ext="edit" fillcolor="#92d050"/>
    </o:shapedefaults>
    <o:shapelayout v:ext="edit">
      <o:idmap v:ext="edit" data="1"/>
      <o:rules v:ext="edit">
        <o:r id="V:Rule11" type="connector" idref="#_s1084">
          <o:proxy start="" idref="#_s1096" connectloc="0"/>
          <o:proxy end="" idref="#_s1094" connectloc="2"/>
        </o:r>
        <o:r id="V:Rule12" type="connector" idref="#_s1088">
          <o:proxy start="" idref="#_s1092" connectloc="0"/>
          <o:proxy end="" idref="#_s1090" connectloc="2"/>
        </o:r>
        <o:r id="V:Rule13" type="connector" idref="#_s1041">
          <o:proxy start="" idref="#_s1045" connectloc="0"/>
          <o:proxy end="" idref="#_s1043" connectloc="2"/>
        </o:r>
        <o:r id="V:Rule14" type="connector" idref="#_s1082">
          <o:proxy start="" idref="#_s1098" connectloc="0"/>
          <o:proxy end="" idref="#_s1095" connectloc="2"/>
        </o:r>
        <o:r id="V:Rule15" type="connector" idref="#_s1083">
          <o:proxy start="" idref="#_s1097" connectloc="0"/>
          <o:proxy end="" idref="#_s1095" connectloc="2"/>
        </o:r>
        <o:r id="V:Rule16" type="connector" idref="#_s1086">
          <o:proxy start="" idref="#_s1094" connectloc="0"/>
          <o:proxy end="" idref="#_s1091" connectloc="2"/>
        </o:r>
        <o:r id="V:Rule17" type="connector" idref="#_s1089">
          <o:proxy start="" idref="#_s1091" connectloc="0"/>
          <o:proxy end="" idref="#_s1090" connectloc="2"/>
        </o:r>
        <o:r id="V:Rule18" type="connector" idref="#_s1042">
          <o:proxy start="" idref="#_s1044" connectloc="0"/>
          <o:proxy end="" idref="#_s1043" connectloc="2"/>
        </o:r>
        <o:r id="V:Rule19" type="connector" idref="#_s1087">
          <o:proxy start="" idref="#_s1093" connectloc="0"/>
          <o:proxy end="" idref="#_s1092" connectloc="2"/>
        </o:r>
        <o:r id="V:Rule20" type="connector" idref="#_s1085">
          <o:proxy start="" idref="#_s1095" connectloc="0"/>
          <o:proxy end="" idref="#_s1091" connectloc="2"/>
        </o:r>
      </o:rules>
    </o:shapelayout>
  </w:shapeDefaults>
  <w:decimalSymbol w:val="."/>
  <w:listSeparator w:val=","/>
  <w14:docId w14:val="2803B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u w:val="single"/>
    </w:rPr>
  </w:style>
  <w:style w:type="paragraph" w:styleId="Heading4">
    <w:name w:val="heading 4"/>
    <w:basedOn w:val="Normal"/>
    <w:next w:val="Normal"/>
    <w:qFormat/>
    <w:pPr>
      <w:keepNext/>
      <w:ind w:left="108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ADA"/>
    <w:pPr>
      <w:ind w:left="720"/>
    </w:pPr>
  </w:style>
  <w:style w:type="character" w:customStyle="1" w:styleId="titles-title">
    <w:name w:val="titles-title"/>
    <w:basedOn w:val="DefaultParagraphFont"/>
    <w:rsid w:val="00952158"/>
  </w:style>
  <w:style w:type="character" w:styleId="Hyperlink">
    <w:name w:val="Hyperlink"/>
    <w:uiPriority w:val="99"/>
    <w:unhideWhenUsed/>
    <w:rsid w:val="00952158"/>
    <w:rPr>
      <w:color w:val="0000FF"/>
      <w:u w:val="single"/>
    </w:rPr>
  </w:style>
  <w:style w:type="character" w:customStyle="1" w:styleId="bibrecord-highlight-user">
    <w:name w:val="bibrecord-highlight-user"/>
    <w:basedOn w:val="DefaultParagraphFont"/>
    <w:rsid w:val="00952158"/>
  </w:style>
  <w:style w:type="character" w:customStyle="1" w:styleId="titles-source">
    <w:name w:val="titles-source"/>
    <w:basedOn w:val="DefaultParagraphFont"/>
    <w:rsid w:val="00952158"/>
  </w:style>
  <w:style w:type="character" w:customStyle="1" w:styleId="Heading1Char">
    <w:name w:val="Heading 1 Char"/>
    <w:link w:val="Heading1"/>
    <w:rsid w:val="00C2628D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11BA7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rsid w:val="00F90F11"/>
    <w:rPr>
      <w:rFonts w:ascii="Arial" w:hAnsi="Arial" w:cs="Arial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4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0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9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9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7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50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1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50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33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3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6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hyperlink" Target="http://www.rush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alitha.pulvino@templ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98F58-BB3B-0042-8637-F7A591B4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2625</Words>
  <Characters>14969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GERD</vt:lpstr>
    </vt:vector>
  </TitlesOfParts>
  <Company>Temple University</Company>
  <LinksUpToDate>false</LinksUpToDate>
  <CharactersWithSpaces>17559</CharactersWithSpaces>
  <SharedDoc>false</SharedDoc>
  <HLinks>
    <vt:vector size="12" baseType="variant">
      <vt:variant>
        <vt:i4>5177437</vt:i4>
      </vt:variant>
      <vt:variant>
        <vt:i4>3</vt:i4>
      </vt:variant>
      <vt:variant>
        <vt:i4>0</vt:i4>
      </vt:variant>
      <vt:variant>
        <vt:i4>5</vt:i4>
      </vt:variant>
      <vt:variant>
        <vt:lpwstr>http://www.rush.edu/</vt:lpwstr>
      </vt:variant>
      <vt:variant>
        <vt:lpwstr/>
      </vt:variant>
      <vt:variant>
        <vt:i4>4849724</vt:i4>
      </vt:variant>
      <vt:variant>
        <vt:i4>0</vt:i4>
      </vt:variant>
      <vt:variant>
        <vt:i4>0</vt:i4>
      </vt:variant>
      <vt:variant>
        <vt:i4>5</vt:i4>
      </vt:variant>
      <vt:variant>
        <vt:lpwstr>mailto:talitha.pulvino@temple.edu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GERD</dc:title>
  <dc:creator>Temple University</dc:creator>
  <cp:lastModifiedBy>Leon Do</cp:lastModifiedBy>
  <cp:revision>5</cp:revision>
  <cp:lastPrinted>2014-01-27T21:39:00Z</cp:lastPrinted>
  <dcterms:created xsi:type="dcterms:W3CDTF">2014-02-07T20:31:00Z</dcterms:created>
  <dcterms:modified xsi:type="dcterms:W3CDTF">2014-02-16T19:14:00Z</dcterms:modified>
</cp:coreProperties>
</file>