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99" w:rsidRPr="00970859" w:rsidRDefault="00970859" w:rsidP="00970859">
      <w:pPr>
        <w:spacing w:after="0" w:line="240" w:lineRule="auto"/>
        <w:jc w:val="center"/>
        <w:rPr>
          <w:b/>
          <w:sz w:val="24"/>
          <w:szCs w:val="24"/>
        </w:rPr>
      </w:pPr>
      <w:r w:rsidRPr="00184E41">
        <w:rPr>
          <w:b/>
          <w:sz w:val="24"/>
          <w:szCs w:val="24"/>
          <w:highlight w:val="yellow"/>
        </w:rPr>
        <w:t>Treatment of Vulvovaginal Candidiasis</w:t>
      </w:r>
    </w:p>
    <w:p w:rsidR="00970859" w:rsidRDefault="00970859" w:rsidP="00970859">
      <w:pPr>
        <w:spacing w:after="0" w:line="240" w:lineRule="auto"/>
      </w:pPr>
    </w:p>
    <w:p w:rsidR="00970859" w:rsidRDefault="00970859" w:rsidP="00970859">
      <w:pPr>
        <w:spacing w:after="0" w:line="240" w:lineRule="auto"/>
      </w:pPr>
    </w:p>
    <w:p w:rsidR="0067080C" w:rsidRDefault="0067080C" w:rsidP="0067080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67080C" w:rsidRPr="00067FF8" w:rsidRDefault="00067FF8" w:rsidP="00FF6A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FF8">
        <w:rPr>
          <w:rFonts w:ascii="Times New Roman" w:hAnsi="Times New Roman" w:cs="Times New Roman"/>
          <w:sz w:val="28"/>
          <w:szCs w:val="28"/>
        </w:rPr>
        <w:t>SUMMARY</w:t>
      </w:r>
      <w:r w:rsidR="00184E41">
        <w:rPr>
          <w:rFonts w:ascii="Times New Roman" w:hAnsi="Times New Roman" w:cs="Times New Roman"/>
          <w:sz w:val="28"/>
          <w:szCs w:val="28"/>
        </w:rPr>
        <w:t xml:space="preserve"> – Treatment of Vulvovaginal Candidiasis</w:t>
      </w:r>
    </w:p>
    <w:p w:rsidR="00067FF8" w:rsidRDefault="00067FF8" w:rsidP="006708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F6A08" w:rsidRDefault="00FF6A08" w:rsidP="006708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F6A08" w:rsidRDefault="00FF6A08" w:rsidP="006708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67FF8" w:rsidRPr="003307EF" w:rsidRDefault="00067FF8" w:rsidP="006708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307EF">
        <w:rPr>
          <w:rFonts w:ascii="Times New Roman" w:hAnsi="Times New Roman" w:cs="Times New Roman"/>
          <w:sz w:val="20"/>
          <w:szCs w:val="20"/>
          <w:highlight w:val="yellow"/>
        </w:rPr>
        <w:t>Uncomplicated</w:t>
      </w:r>
    </w:p>
    <w:p w:rsidR="00067FF8" w:rsidRPr="003307EF" w:rsidRDefault="00067FF8" w:rsidP="006708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Pr="003307EF">
        <w:rPr>
          <w:rFonts w:ascii="Times New Roman" w:hAnsi="Times New Roman" w:cs="Times New Roman"/>
          <w:sz w:val="20"/>
          <w:szCs w:val="20"/>
          <w:u w:val="single"/>
        </w:rPr>
        <w:t>Topical</w:t>
      </w:r>
      <w:r w:rsidRPr="003307EF">
        <w:rPr>
          <w:rFonts w:ascii="Times New Roman" w:hAnsi="Times New Roman" w:cs="Times New Roman"/>
          <w:sz w:val="20"/>
          <w:szCs w:val="20"/>
        </w:rPr>
        <w:t xml:space="preserve"> for 3 – 7 days</w:t>
      </w:r>
    </w:p>
    <w:p w:rsidR="00067FF8" w:rsidRPr="00067FF8" w:rsidRDefault="00067FF8" w:rsidP="00067FF8">
      <w:pPr>
        <w:shd w:val="clear" w:color="auto" w:fill="FFFFFF"/>
        <w:spacing w:after="0" w:line="240" w:lineRule="auto"/>
        <w:ind w:left="2250" w:hanging="990"/>
        <w:rPr>
          <w:rFonts w:ascii="Times New Roman" w:hAnsi="Times New Roman" w:cs="Times New Roman"/>
          <w:color w:val="000000"/>
          <w:sz w:val="14"/>
          <w:szCs w:val="14"/>
        </w:rPr>
      </w:pPr>
      <w:r w:rsidRPr="00067FF8">
        <w:rPr>
          <w:rFonts w:ascii="Times New Roman" w:hAnsi="Times New Roman" w:cs="Times New Roman"/>
          <w:color w:val="000000"/>
          <w:sz w:val="14"/>
          <w:szCs w:val="14"/>
        </w:rPr>
        <w:t>OTC clotrimazole</w:t>
      </w:r>
    </w:p>
    <w:p w:rsidR="00067FF8" w:rsidRPr="00067FF8" w:rsidRDefault="00067FF8" w:rsidP="00067FF8">
      <w:pPr>
        <w:shd w:val="clear" w:color="auto" w:fill="FFFFFF"/>
        <w:spacing w:after="0" w:line="240" w:lineRule="auto"/>
        <w:ind w:left="2250" w:hanging="990"/>
        <w:rPr>
          <w:rFonts w:ascii="Times New Roman" w:hAnsi="Times New Roman" w:cs="Times New Roman"/>
          <w:color w:val="000000"/>
          <w:sz w:val="14"/>
          <w:szCs w:val="14"/>
        </w:rPr>
      </w:pPr>
      <w:r w:rsidRPr="00067FF8">
        <w:rPr>
          <w:rFonts w:ascii="Times New Roman" w:hAnsi="Times New Roman" w:cs="Times New Roman"/>
          <w:color w:val="000000"/>
          <w:sz w:val="14"/>
          <w:szCs w:val="14"/>
        </w:rPr>
        <w:t>OTC butoconazole</w:t>
      </w:r>
    </w:p>
    <w:p w:rsidR="00067FF8" w:rsidRPr="00067FF8" w:rsidRDefault="00067FF8" w:rsidP="00067FF8">
      <w:pPr>
        <w:shd w:val="clear" w:color="auto" w:fill="FFFFFF"/>
        <w:spacing w:after="0" w:line="240" w:lineRule="auto"/>
        <w:ind w:left="2250" w:hanging="990"/>
        <w:rPr>
          <w:rFonts w:ascii="Times New Roman" w:hAnsi="Times New Roman" w:cs="Times New Roman"/>
          <w:color w:val="000000"/>
          <w:sz w:val="14"/>
          <w:szCs w:val="14"/>
        </w:rPr>
      </w:pPr>
      <w:r w:rsidRPr="00067FF8">
        <w:rPr>
          <w:rFonts w:ascii="Times New Roman" w:hAnsi="Times New Roman" w:cs="Times New Roman"/>
          <w:color w:val="000000"/>
          <w:sz w:val="14"/>
          <w:szCs w:val="14"/>
        </w:rPr>
        <w:t>OTC miconazole</w:t>
      </w:r>
    </w:p>
    <w:p w:rsidR="00067FF8" w:rsidRPr="00067FF8" w:rsidRDefault="00067FF8" w:rsidP="00067FF8">
      <w:pPr>
        <w:shd w:val="clear" w:color="auto" w:fill="FFFFFF"/>
        <w:spacing w:after="0" w:line="240" w:lineRule="auto"/>
        <w:ind w:left="2250" w:hanging="990"/>
        <w:rPr>
          <w:rFonts w:ascii="Times New Roman" w:hAnsi="Times New Roman" w:cs="Times New Roman"/>
          <w:color w:val="000000"/>
          <w:sz w:val="14"/>
          <w:szCs w:val="14"/>
        </w:rPr>
      </w:pPr>
      <w:r w:rsidRPr="00067FF8">
        <w:rPr>
          <w:rFonts w:ascii="Times New Roman" w:hAnsi="Times New Roman" w:cs="Times New Roman"/>
          <w:color w:val="000000"/>
          <w:sz w:val="14"/>
          <w:szCs w:val="14"/>
        </w:rPr>
        <w:t>OTC tioconazole, terconazole</w:t>
      </w:r>
    </w:p>
    <w:p w:rsidR="00067FF8" w:rsidRPr="00067FF8" w:rsidRDefault="00067FF8" w:rsidP="00067FF8">
      <w:pPr>
        <w:shd w:val="clear" w:color="auto" w:fill="FFFFFF"/>
        <w:spacing w:after="0" w:line="240" w:lineRule="auto"/>
        <w:ind w:left="2250" w:hanging="990"/>
        <w:rPr>
          <w:rFonts w:ascii="Times New Roman" w:hAnsi="Times New Roman" w:cs="Times New Roman"/>
          <w:color w:val="000000"/>
          <w:sz w:val="14"/>
          <w:szCs w:val="14"/>
        </w:rPr>
      </w:pPr>
      <w:r w:rsidRPr="00067FF8">
        <w:rPr>
          <w:rFonts w:ascii="Times New Roman" w:hAnsi="Times New Roman" w:cs="Times New Roman"/>
          <w:color w:val="000000"/>
          <w:sz w:val="14"/>
          <w:szCs w:val="14"/>
        </w:rPr>
        <w:t>Rx nystatin [100,000 U per day for 7–14 days]</w:t>
      </w:r>
    </w:p>
    <w:p w:rsidR="00067FF8" w:rsidRDefault="00067FF8" w:rsidP="006708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67FF8" w:rsidRDefault="00067FF8" w:rsidP="006708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OR</w:t>
      </w:r>
    </w:p>
    <w:p w:rsidR="00067FF8" w:rsidRDefault="00067FF8" w:rsidP="006708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67FF8" w:rsidRPr="003307EF" w:rsidRDefault="00067FF8" w:rsidP="0067080C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Pr="003307EF">
        <w:rPr>
          <w:rFonts w:ascii="Times New Roman" w:hAnsi="Times New Roman" w:cs="Times New Roman"/>
          <w:sz w:val="20"/>
          <w:szCs w:val="20"/>
          <w:u w:val="single"/>
        </w:rPr>
        <w:t>Oral</w:t>
      </w:r>
      <w:r w:rsidRPr="003307EF">
        <w:rPr>
          <w:rFonts w:ascii="Times New Roman" w:hAnsi="Times New Roman" w:cs="Times New Roman"/>
          <w:sz w:val="20"/>
          <w:szCs w:val="20"/>
        </w:rPr>
        <w:t xml:space="preserve"> single dose </w:t>
      </w:r>
      <w:r w:rsidRPr="003307EF">
        <w:rPr>
          <w:rFonts w:ascii="Times New Roman" w:hAnsi="Times New Roman" w:cs="Times New Roman"/>
          <w:color w:val="FF0000"/>
          <w:sz w:val="20"/>
          <w:szCs w:val="20"/>
        </w:rPr>
        <w:t>Fluconazole 150 mg</w:t>
      </w:r>
      <w:r w:rsidR="00184E41" w:rsidRPr="003307EF">
        <w:rPr>
          <w:rFonts w:ascii="Times New Roman" w:hAnsi="Times New Roman" w:cs="Times New Roman"/>
          <w:color w:val="FF0000"/>
          <w:sz w:val="20"/>
          <w:szCs w:val="20"/>
        </w:rPr>
        <w:t xml:space="preserve"> PO x 1</w:t>
      </w:r>
    </w:p>
    <w:p w:rsidR="00DD4896" w:rsidRDefault="00DD4896" w:rsidP="0067080C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DD4896" w:rsidRPr="003307EF" w:rsidRDefault="00DD4896" w:rsidP="0067080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3307EF">
        <w:rPr>
          <w:rFonts w:ascii="Times New Roman" w:hAnsi="Times New Roman" w:cs="Times New Roman"/>
          <w:sz w:val="20"/>
          <w:szCs w:val="20"/>
          <w:highlight w:val="yellow"/>
        </w:rPr>
        <w:t>Complicated</w:t>
      </w:r>
    </w:p>
    <w:p w:rsidR="0048791D" w:rsidRPr="00184E41" w:rsidRDefault="0048791D" w:rsidP="004879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6575">
        <w:rPr>
          <w:rFonts w:ascii="Times New Roman" w:hAnsi="Times New Roman" w:cs="Times New Roman"/>
          <w:color w:val="FF0000"/>
          <w:sz w:val="20"/>
          <w:szCs w:val="20"/>
        </w:rPr>
        <w:t>Fluconazole 150 mg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PO </w:t>
      </w:r>
      <w:r w:rsidRPr="00184E41">
        <w:rPr>
          <w:rFonts w:ascii="Times New Roman" w:hAnsi="Times New Roman" w:cs="Times New Roman"/>
          <w:color w:val="FF0000"/>
          <w:sz w:val="20"/>
          <w:szCs w:val="20"/>
        </w:rPr>
        <w:t>every other day</w:t>
      </w:r>
      <w:r w:rsidRPr="00184E41">
        <w:rPr>
          <w:rFonts w:ascii="Times New Roman" w:hAnsi="Times New Roman" w:cs="Times New Roman"/>
          <w:sz w:val="20"/>
          <w:szCs w:val="20"/>
        </w:rPr>
        <w:t xml:space="preserve"> for 10 – 14 days </w:t>
      </w:r>
    </w:p>
    <w:p w:rsidR="00DD4896" w:rsidRDefault="00DD4896" w:rsidP="006708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8791D" w:rsidRPr="003307EF" w:rsidRDefault="0048791D" w:rsidP="0067080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3307EF">
        <w:rPr>
          <w:rFonts w:ascii="Times New Roman" w:hAnsi="Times New Roman" w:cs="Times New Roman"/>
          <w:sz w:val="20"/>
          <w:szCs w:val="20"/>
          <w:highlight w:val="yellow"/>
        </w:rPr>
        <w:t>Recurrence</w:t>
      </w:r>
    </w:p>
    <w:p w:rsidR="0048791D" w:rsidRDefault="00184E41" w:rsidP="006708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4E41">
        <w:rPr>
          <w:rFonts w:ascii="Times New Roman" w:hAnsi="Times New Roman" w:cs="Times New Roman"/>
          <w:sz w:val="20"/>
          <w:szCs w:val="20"/>
        </w:rPr>
        <w:t>Induction therapy with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D76575">
        <w:rPr>
          <w:rFonts w:ascii="Times New Roman" w:hAnsi="Times New Roman" w:cs="Times New Roman"/>
          <w:color w:val="FF0000"/>
          <w:sz w:val="20"/>
          <w:szCs w:val="20"/>
        </w:rPr>
        <w:t>Fluconazole 150 mg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PO </w:t>
      </w:r>
      <w:r w:rsidRPr="00184E41">
        <w:rPr>
          <w:rFonts w:ascii="Times New Roman" w:hAnsi="Times New Roman" w:cs="Times New Roman"/>
          <w:color w:val="FF0000"/>
          <w:sz w:val="20"/>
          <w:szCs w:val="20"/>
        </w:rPr>
        <w:t>every other day</w:t>
      </w:r>
      <w:r w:rsidRPr="00184E41">
        <w:rPr>
          <w:rFonts w:ascii="Times New Roman" w:hAnsi="Times New Roman" w:cs="Times New Roman"/>
          <w:sz w:val="20"/>
          <w:szCs w:val="20"/>
        </w:rPr>
        <w:t xml:space="preserve"> for </w:t>
      </w:r>
      <w:r>
        <w:rPr>
          <w:rFonts w:ascii="Times New Roman" w:hAnsi="Times New Roman" w:cs="Times New Roman"/>
          <w:sz w:val="20"/>
          <w:szCs w:val="20"/>
        </w:rPr>
        <w:t xml:space="preserve">2 weeks followed by a maintenance regimen with </w:t>
      </w:r>
      <w:r w:rsidR="0048791D">
        <w:rPr>
          <w:rFonts w:ascii="Times New Roman" w:hAnsi="Times New Roman" w:cs="Times New Roman"/>
          <w:color w:val="FF0000"/>
          <w:sz w:val="20"/>
          <w:szCs w:val="20"/>
        </w:rPr>
        <w:t>F</w:t>
      </w:r>
      <w:r w:rsidR="0048791D" w:rsidRPr="000D7B2F">
        <w:rPr>
          <w:rFonts w:ascii="Times New Roman" w:hAnsi="Times New Roman" w:cs="Times New Roman"/>
          <w:color w:val="FF0000"/>
          <w:sz w:val="20"/>
          <w:szCs w:val="20"/>
        </w:rPr>
        <w:t xml:space="preserve">luconazole 150-200 mg </w:t>
      </w:r>
      <w:r w:rsidR="0048791D" w:rsidRPr="00184E41">
        <w:rPr>
          <w:rFonts w:ascii="Times New Roman" w:hAnsi="Times New Roman" w:cs="Times New Roman"/>
          <w:color w:val="FF0000"/>
          <w:sz w:val="20"/>
          <w:szCs w:val="20"/>
        </w:rPr>
        <w:t>PO weekly</w:t>
      </w:r>
      <w:r w:rsidR="0048791D" w:rsidRPr="00184E41">
        <w:rPr>
          <w:rFonts w:ascii="Times New Roman" w:hAnsi="Times New Roman" w:cs="Times New Roman"/>
          <w:sz w:val="20"/>
          <w:szCs w:val="20"/>
        </w:rPr>
        <w:t xml:space="preserve"> for 6 months</w:t>
      </w:r>
    </w:p>
    <w:p w:rsidR="00881435" w:rsidRDefault="00881435" w:rsidP="006708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1435" w:rsidRDefault="00881435" w:rsidP="006708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1435" w:rsidRDefault="00881435" w:rsidP="006708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1435" w:rsidRDefault="00881435" w:rsidP="006708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1435" w:rsidRPr="00881435" w:rsidRDefault="00881435" w:rsidP="00881435">
      <w:pPr>
        <w:spacing w:after="0" w:line="240" w:lineRule="auto"/>
        <w:jc w:val="center"/>
        <w:rPr>
          <w:b/>
          <w:sz w:val="24"/>
          <w:szCs w:val="24"/>
          <w:highlight w:val="yellow"/>
        </w:rPr>
      </w:pPr>
      <w:r w:rsidRPr="00881435">
        <w:rPr>
          <w:b/>
          <w:sz w:val="24"/>
          <w:szCs w:val="24"/>
          <w:highlight w:val="yellow"/>
        </w:rPr>
        <w:t>Treatment of Invasive Candidiasis</w:t>
      </w:r>
    </w:p>
    <w:p w:rsidR="00881435" w:rsidRDefault="00881435" w:rsidP="006708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40699" w:rsidRDefault="00040699" w:rsidP="000E27E5">
      <w:pPr>
        <w:spacing w:after="0" w:line="240" w:lineRule="auto"/>
        <w:ind w:firstLine="1890"/>
        <w:rPr>
          <w:rFonts w:ascii="Times New Roman" w:hAnsi="Times New Roman" w:cs="Times New Roman"/>
          <w:sz w:val="20"/>
          <w:szCs w:val="20"/>
        </w:rPr>
      </w:pPr>
    </w:p>
    <w:p w:rsidR="00010507" w:rsidRDefault="00010507" w:rsidP="00FF6A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FF8">
        <w:rPr>
          <w:rFonts w:ascii="Times New Roman" w:hAnsi="Times New Roman" w:cs="Times New Roman"/>
          <w:sz w:val="28"/>
          <w:szCs w:val="28"/>
        </w:rPr>
        <w:t>SUMMARY</w:t>
      </w:r>
      <w:r>
        <w:rPr>
          <w:rFonts w:ascii="Times New Roman" w:hAnsi="Times New Roman" w:cs="Times New Roman"/>
          <w:sz w:val="28"/>
          <w:szCs w:val="28"/>
        </w:rPr>
        <w:t xml:space="preserve"> – Treatment of Invasive Candidiasis</w:t>
      </w:r>
    </w:p>
    <w:p w:rsidR="00FF6A08" w:rsidRDefault="00FF6A08" w:rsidP="00010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0507" w:rsidRDefault="00010507" w:rsidP="00FF6A0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D5D08">
        <w:rPr>
          <w:rFonts w:ascii="Times New Roman" w:hAnsi="Times New Roman" w:cs="Times New Roman"/>
          <w:b/>
          <w:sz w:val="20"/>
          <w:szCs w:val="20"/>
          <w:highlight w:val="yellow"/>
        </w:rPr>
        <w:t>Empirical Treatment</w:t>
      </w:r>
    </w:p>
    <w:p w:rsidR="00FF6A08" w:rsidRPr="00CD5D08" w:rsidRDefault="00FF6A08" w:rsidP="00FF6A0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010507" w:rsidRPr="00CD5D08" w:rsidRDefault="00010507" w:rsidP="000105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F6A08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First line therapy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CD5D08">
        <w:rPr>
          <w:rFonts w:ascii="Times New Roman" w:hAnsi="Times New Roman" w:cs="Times New Roman"/>
          <w:sz w:val="20"/>
          <w:szCs w:val="20"/>
        </w:rPr>
        <w:t>(2 options)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010507" w:rsidRDefault="00010507" w:rsidP="000105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10507" w:rsidRDefault="00010507" w:rsidP="00010507">
      <w:pPr>
        <w:spacing w:after="0" w:line="240" w:lineRule="auto"/>
        <w:ind w:firstLine="1980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CD5D08">
        <w:rPr>
          <w:rFonts w:ascii="Times New Roman" w:hAnsi="Times New Roman" w:cs="Times New Roman"/>
          <w:color w:val="FF0000"/>
          <w:sz w:val="20"/>
          <w:szCs w:val="20"/>
        </w:rPr>
        <w:t>Echinocandins</w:t>
      </w:r>
      <w:proofErr w:type="spellEnd"/>
    </w:p>
    <w:p w:rsidR="00010507" w:rsidRDefault="00010507" w:rsidP="00010507">
      <w:pPr>
        <w:spacing w:after="0" w:line="240" w:lineRule="auto"/>
        <w:ind w:left="2610"/>
        <w:rPr>
          <w:rFonts w:ascii="Times New Roman" w:hAnsi="Times New Roman" w:cs="Times New Roman"/>
          <w:sz w:val="20"/>
          <w:szCs w:val="20"/>
        </w:rPr>
      </w:pPr>
      <w:r w:rsidRPr="003307EF">
        <w:rPr>
          <w:rFonts w:ascii="Times New Roman" w:hAnsi="Times New Roman" w:cs="Times New Roman"/>
          <w:sz w:val="20"/>
          <w:szCs w:val="20"/>
          <w:u w:val="single"/>
        </w:rPr>
        <w:t>Caspofungin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C40F5">
        <w:rPr>
          <w:rFonts w:ascii="Times New Roman" w:hAnsi="Times New Roman" w:cs="Times New Roman"/>
          <w:sz w:val="20"/>
          <w:szCs w:val="20"/>
        </w:rPr>
        <w:t>can be initiated as a 70-mg loading dose, followed by 50 mg/d intravenously to complete a minimum of 2 weeks of antifungals after improvement and after blood cultures have cleared</w:t>
      </w:r>
    </w:p>
    <w:p w:rsidR="00010507" w:rsidRDefault="00010507" w:rsidP="00010507">
      <w:pPr>
        <w:spacing w:after="0" w:line="240" w:lineRule="auto"/>
        <w:ind w:left="2610"/>
        <w:rPr>
          <w:rFonts w:ascii="Times New Roman" w:hAnsi="Times New Roman" w:cs="Times New Roman"/>
          <w:sz w:val="20"/>
          <w:szCs w:val="20"/>
        </w:rPr>
      </w:pPr>
    </w:p>
    <w:p w:rsidR="00010507" w:rsidRPr="00CD5D08" w:rsidRDefault="00010507" w:rsidP="00010507">
      <w:pPr>
        <w:spacing w:after="0" w:line="240" w:lineRule="auto"/>
        <w:ind w:left="2610"/>
        <w:rPr>
          <w:rFonts w:ascii="Times New Roman" w:hAnsi="Times New Roman" w:cs="Times New Roman"/>
          <w:color w:val="FF0000"/>
          <w:sz w:val="20"/>
          <w:szCs w:val="20"/>
        </w:rPr>
      </w:pPr>
      <w:r w:rsidRPr="003307EF">
        <w:rPr>
          <w:rFonts w:ascii="Times New Roman" w:hAnsi="Times New Roman" w:cs="Times New Roman"/>
          <w:sz w:val="20"/>
          <w:szCs w:val="20"/>
          <w:u w:val="single"/>
        </w:rPr>
        <w:t>Anidulafungi</w:t>
      </w:r>
      <w:r w:rsidRPr="008C40F5">
        <w:rPr>
          <w:rFonts w:ascii="Times New Roman" w:hAnsi="Times New Roman" w:cs="Times New Roman"/>
          <w:sz w:val="20"/>
          <w:szCs w:val="20"/>
        </w:rPr>
        <w:t>n can be initiated as a 200-mg loading dose, followed by 100 mg intravenously to complete a minimum of 2 weeks of antifungals after improvement and after blood cultures have cleared.</w:t>
      </w:r>
    </w:p>
    <w:p w:rsidR="00010507" w:rsidRDefault="00010507" w:rsidP="000105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10507" w:rsidRDefault="00010507" w:rsidP="00010507">
      <w:pPr>
        <w:spacing w:after="0" w:line="240" w:lineRule="auto"/>
        <w:ind w:left="2610"/>
        <w:rPr>
          <w:rFonts w:ascii="Times New Roman" w:hAnsi="Times New Roman" w:cs="Times New Roman"/>
          <w:sz w:val="20"/>
          <w:szCs w:val="20"/>
        </w:rPr>
      </w:pPr>
      <w:proofErr w:type="spellStart"/>
      <w:r w:rsidRPr="003307EF">
        <w:rPr>
          <w:rFonts w:ascii="Times New Roman" w:hAnsi="Times New Roman" w:cs="Times New Roman"/>
          <w:sz w:val="20"/>
          <w:szCs w:val="20"/>
          <w:u w:val="single"/>
        </w:rPr>
        <w:t>Micafungin</w:t>
      </w:r>
      <w:proofErr w:type="spellEnd"/>
      <w:r w:rsidRPr="008C40F5">
        <w:rPr>
          <w:rFonts w:ascii="Times New Roman" w:hAnsi="Times New Roman" w:cs="Times New Roman"/>
          <w:sz w:val="20"/>
          <w:szCs w:val="20"/>
        </w:rPr>
        <w:t xml:space="preserve"> can be administered at 100 mg/d intravenously to complete a minimum of 2 weeks of antifungals after improvement and after blood cultures have cleared.</w:t>
      </w:r>
    </w:p>
    <w:p w:rsidR="00010507" w:rsidRDefault="00010507" w:rsidP="000105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10507" w:rsidRDefault="00010507" w:rsidP="00010507">
      <w:pPr>
        <w:spacing w:after="0" w:line="240" w:lineRule="auto"/>
        <w:ind w:left="19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F</w:t>
      </w:r>
      <w:r w:rsidRPr="008C40F5">
        <w:rPr>
          <w:rFonts w:ascii="Times New Roman" w:hAnsi="Times New Roman" w:cs="Times New Roman"/>
          <w:color w:val="FF0000"/>
          <w:sz w:val="20"/>
          <w:szCs w:val="20"/>
        </w:rPr>
        <w:t xml:space="preserve">luconazole </w:t>
      </w:r>
      <w:r w:rsidRPr="00CD5D08">
        <w:rPr>
          <w:rFonts w:ascii="Times New Roman" w:hAnsi="Times New Roman" w:cs="Times New Roman"/>
          <w:sz w:val="20"/>
          <w:szCs w:val="20"/>
        </w:rPr>
        <w:t>at 800 mg as the loading dose, followed by fluconazole at a dose of 400 mg/d either intravenously or orally for at least 2 weeks of</w:t>
      </w:r>
      <w:r w:rsidRPr="008C40F5">
        <w:rPr>
          <w:rFonts w:ascii="Times New Roman" w:hAnsi="Times New Roman" w:cs="Times New Roman"/>
          <w:sz w:val="20"/>
          <w:szCs w:val="20"/>
        </w:rPr>
        <w:t xml:space="preserve"> therapy after a demonstrated negative blood culture result or</w:t>
      </w:r>
      <w:r>
        <w:rPr>
          <w:rFonts w:ascii="Times New Roman" w:hAnsi="Times New Roman" w:cs="Times New Roman"/>
          <w:sz w:val="20"/>
          <w:szCs w:val="20"/>
        </w:rPr>
        <w:t xml:space="preserve"> clinical signs of improvement</w:t>
      </w:r>
    </w:p>
    <w:p w:rsidR="00010507" w:rsidRDefault="00010507" w:rsidP="000105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10507" w:rsidRDefault="00010507" w:rsidP="000105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10507" w:rsidRPr="00FF6A08" w:rsidRDefault="00010507" w:rsidP="00010507">
      <w:pPr>
        <w:spacing w:after="0" w:line="240" w:lineRule="auto"/>
        <w:ind w:firstLine="1440"/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  <w:r w:rsidRPr="00FF6A08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Alternatives</w:t>
      </w:r>
    </w:p>
    <w:p w:rsidR="001F5174" w:rsidRPr="004D68D0" w:rsidRDefault="00010507" w:rsidP="001F5174">
      <w:pPr>
        <w:spacing w:after="0" w:line="240" w:lineRule="auto"/>
        <w:ind w:left="1440" w:firstLine="540"/>
        <w:rPr>
          <w:rFonts w:ascii="Times New Roman" w:hAnsi="Times New Roman" w:cs="Times New Roman"/>
          <w:sz w:val="20"/>
          <w:szCs w:val="20"/>
        </w:rPr>
      </w:pPr>
      <w:r w:rsidRPr="00040699">
        <w:rPr>
          <w:rFonts w:ascii="Times New Roman" w:hAnsi="Times New Roman" w:cs="Times New Roman"/>
          <w:sz w:val="20"/>
          <w:szCs w:val="20"/>
          <w:u w:val="single"/>
        </w:rPr>
        <w:lastRenderedPageBreak/>
        <w:t>Voriconazole</w:t>
      </w:r>
      <w:r w:rsidRPr="000859DD">
        <w:rPr>
          <w:rFonts w:ascii="Times New Roman" w:hAnsi="Times New Roman" w:cs="Times New Roman"/>
          <w:sz w:val="20"/>
          <w:szCs w:val="20"/>
        </w:rPr>
        <w:t xml:space="preserve"> </w:t>
      </w:r>
      <w:r w:rsidR="001F5174" w:rsidRPr="004D68D0">
        <w:rPr>
          <w:rFonts w:ascii="Times New Roman" w:hAnsi="Times New Roman" w:cs="Times New Roman"/>
          <w:sz w:val="20"/>
          <w:szCs w:val="20"/>
        </w:rPr>
        <w:t>6 mg/kg q12 x2 (400 mg), then 3 mg/kg/day (200 mg)</w:t>
      </w:r>
    </w:p>
    <w:p w:rsidR="00010507" w:rsidRDefault="00010507" w:rsidP="001F5174">
      <w:pPr>
        <w:spacing w:after="0" w:line="240" w:lineRule="auto"/>
        <w:ind w:left="1980"/>
        <w:rPr>
          <w:rFonts w:ascii="Times New Roman" w:hAnsi="Times New Roman" w:cs="Times New Roman"/>
          <w:sz w:val="20"/>
          <w:szCs w:val="20"/>
        </w:rPr>
      </w:pPr>
    </w:p>
    <w:p w:rsidR="00010507" w:rsidRDefault="00010507" w:rsidP="00010507">
      <w:pPr>
        <w:spacing w:after="0" w:line="240" w:lineRule="auto"/>
        <w:ind w:left="1980"/>
        <w:rPr>
          <w:rFonts w:ascii="Times New Roman" w:hAnsi="Times New Roman" w:cs="Times New Roman"/>
          <w:sz w:val="20"/>
          <w:szCs w:val="20"/>
        </w:rPr>
      </w:pPr>
      <w:r w:rsidRPr="00040699">
        <w:rPr>
          <w:rFonts w:ascii="Times New Roman" w:hAnsi="Times New Roman" w:cs="Times New Roman"/>
          <w:sz w:val="20"/>
          <w:szCs w:val="20"/>
          <w:u w:val="single"/>
        </w:rPr>
        <w:t>Amphotericin B</w:t>
      </w:r>
      <w:r w:rsidR="001F5174">
        <w:rPr>
          <w:rFonts w:ascii="Times New Roman" w:hAnsi="Times New Roman" w:cs="Times New Roman"/>
          <w:sz w:val="20"/>
          <w:szCs w:val="20"/>
        </w:rPr>
        <w:t xml:space="preserve"> deoxycholate at</w:t>
      </w:r>
      <w:r w:rsidRPr="008C40F5">
        <w:rPr>
          <w:rFonts w:ascii="Times New Roman" w:hAnsi="Times New Roman" w:cs="Times New Roman"/>
          <w:sz w:val="20"/>
          <w:szCs w:val="20"/>
        </w:rPr>
        <w:t xml:space="preserve"> </w:t>
      </w:r>
      <w:r w:rsidRPr="000859DD">
        <w:rPr>
          <w:rFonts w:ascii="Times New Roman" w:hAnsi="Times New Roman" w:cs="Times New Roman"/>
          <w:sz w:val="20"/>
          <w:szCs w:val="20"/>
        </w:rPr>
        <w:t>0.5</w:t>
      </w:r>
      <w:r w:rsidR="001F5174">
        <w:rPr>
          <w:rFonts w:ascii="Times New Roman" w:hAnsi="Times New Roman" w:cs="Times New Roman"/>
          <w:sz w:val="20"/>
          <w:szCs w:val="20"/>
        </w:rPr>
        <w:t xml:space="preserve"> </w:t>
      </w:r>
      <w:r w:rsidRPr="000859DD">
        <w:rPr>
          <w:rFonts w:ascii="Times New Roman" w:hAnsi="Times New Roman" w:cs="Times New Roman"/>
          <w:sz w:val="20"/>
          <w:szCs w:val="20"/>
        </w:rPr>
        <w:t>-</w:t>
      </w:r>
      <w:r w:rsidR="001F5174">
        <w:rPr>
          <w:rFonts w:ascii="Times New Roman" w:hAnsi="Times New Roman" w:cs="Times New Roman"/>
          <w:sz w:val="20"/>
          <w:szCs w:val="20"/>
        </w:rPr>
        <w:t xml:space="preserve"> 1.0</w:t>
      </w:r>
      <w:r w:rsidRPr="000859DD">
        <w:rPr>
          <w:rFonts w:ascii="Times New Roman" w:hAnsi="Times New Roman" w:cs="Times New Roman"/>
          <w:sz w:val="20"/>
          <w:szCs w:val="20"/>
        </w:rPr>
        <w:t xml:space="preserve"> mg/kg/d</w:t>
      </w:r>
    </w:p>
    <w:p w:rsidR="00010507" w:rsidRDefault="00010507" w:rsidP="000105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10507" w:rsidRDefault="00010507" w:rsidP="00010507">
      <w:pPr>
        <w:spacing w:after="0" w:line="240" w:lineRule="auto"/>
        <w:ind w:left="1980"/>
        <w:rPr>
          <w:rFonts w:ascii="Times New Roman" w:hAnsi="Times New Roman" w:cs="Times New Roman"/>
          <w:sz w:val="20"/>
          <w:szCs w:val="20"/>
        </w:rPr>
      </w:pPr>
      <w:r w:rsidRPr="00040699">
        <w:rPr>
          <w:rFonts w:ascii="Times New Roman" w:hAnsi="Times New Roman" w:cs="Times New Roman"/>
          <w:sz w:val="20"/>
          <w:szCs w:val="20"/>
          <w:u w:val="single"/>
        </w:rPr>
        <w:t>Liposomal preparations of amphotericin</w:t>
      </w:r>
      <w:r w:rsidRPr="000859DD">
        <w:rPr>
          <w:rFonts w:ascii="Times New Roman" w:hAnsi="Times New Roman" w:cs="Times New Roman"/>
          <w:sz w:val="20"/>
          <w:szCs w:val="20"/>
        </w:rPr>
        <w:t xml:space="preserve"> B</w:t>
      </w:r>
      <w:r w:rsidRPr="008C40F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(LFAB)</w:t>
      </w:r>
      <w:r w:rsidRPr="008C40F5">
        <w:rPr>
          <w:rFonts w:ascii="Times New Roman" w:hAnsi="Times New Roman" w:cs="Times New Roman"/>
          <w:sz w:val="20"/>
          <w:szCs w:val="20"/>
        </w:rPr>
        <w:t xml:space="preserve"> </w:t>
      </w:r>
      <w:r w:rsidRPr="000859DD">
        <w:rPr>
          <w:rFonts w:ascii="Times New Roman" w:hAnsi="Times New Roman" w:cs="Times New Roman"/>
          <w:sz w:val="20"/>
          <w:szCs w:val="20"/>
        </w:rPr>
        <w:t xml:space="preserve">3 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0859DD">
        <w:rPr>
          <w:rFonts w:ascii="Times New Roman" w:hAnsi="Times New Roman" w:cs="Times New Roman"/>
          <w:sz w:val="20"/>
          <w:szCs w:val="20"/>
        </w:rPr>
        <w:t xml:space="preserve"> 5 mg/kg/d</w:t>
      </w:r>
    </w:p>
    <w:p w:rsidR="00010507" w:rsidRDefault="00010507" w:rsidP="000105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10507" w:rsidRDefault="00010507" w:rsidP="000105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10507" w:rsidRDefault="00010507" w:rsidP="00FF6A0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774D27">
        <w:rPr>
          <w:rFonts w:ascii="Times New Roman" w:hAnsi="Times New Roman" w:cs="Times New Roman"/>
          <w:b/>
          <w:sz w:val="20"/>
          <w:szCs w:val="20"/>
          <w:highlight w:val="yellow"/>
        </w:rPr>
        <w:t>Definitive Therapy</w:t>
      </w:r>
    </w:p>
    <w:p w:rsidR="00FF6A08" w:rsidRPr="00774D27" w:rsidRDefault="00FF6A08" w:rsidP="00FF6A0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highlight w:val="yellow"/>
        </w:rPr>
      </w:pPr>
    </w:p>
    <w:p w:rsidR="00010507" w:rsidRDefault="00010507" w:rsidP="00010507">
      <w:pPr>
        <w:spacing w:after="0" w:line="240" w:lineRule="auto"/>
        <w:ind w:firstLine="1260"/>
        <w:rPr>
          <w:rFonts w:ascii="Times New Roman" w:hAnsi="Times New Roman" w:cs="Times New Roman"/>
          <w:sz w:val="20"/>
          <w:szCs w:val="20"/>
        </w:rPr>
      </w:pPr>
      <w:r w:rsidRPr="008A4530">
        <w:rPr>
          <w:rFonts w:ascii="Times New Roman" w:hAnsi="Times New Roman" w:cs="Times New Roman"/>
          <w:sz w:val="20"/>
          <w:szCs w:val="20"/>
          <w:u w:val="single"/>
        </w:rPr>
        <w:t>Fluconazole preferred</w:t>
      </w:r>
      <w:r w:rsidRPr="008A4530">
        <w:rPr>
          <w:rFonts w:ascii="Times New Roman" w:hAnsi="Times New Roman" w:cs="Times New Roman"/>
          <w:sz w:val="20"/>
          <w:szCs w:val="20"/>
        </w:rPr>
        <w:t xml:space="preserve"> if susceptible</w:t>
      </w:r>
    </w:p>
    <w:p w:rsidR="00010507" w:rsidRDefault="00010507" w:rsidP="00010507">
      <w:pPr>
        <w:spacing w:after="0" w:line="240" w:lineRule="auto"/>
        <w:ind w:firstLine="1260"/>
        <w:rPr>
          <w:rFonts w:ascii="Times New Roman" w:hAnsi="Times New Roman" w:cs="Times New Roman"/>
          <w:sz w:val="20"/>
          <w:szCs w:val="20"/>
        </w:rPr>
      </w:pPr>
    </w:p>
    <w:p w:rsidR="00010507" w:rsidRDefault="00010507" w:rsidP="00010507">
      <w:pPr>
        <w:spacing w:after="0" w:line="240" w:lineRule="auto"/>
        <w:ind w:firstLine="1260"/>
        <w:rPr>
          <w:rFonts w:ascii="Times New Roman" w:hAnsi="Times New Roman" w:cs="Times New Roman"/>
          <w:sz w:val="20"/>
          <w:szCs w:val="20"/>
          <w:u w:val="single"/>
        </w:rPr>
      </w:pPr>
      <w:r w:rsidRPr="000E27E5">
        <w:rPr>
          <w:rFonts w:ascii="Times New Roman" w:hAnsi="Times New Roman" w:cs="Times New Roman"/>
          <w:sz w:val="20"/>
          <w:szCs w:val="20"/>
          <w:u w:val="single"/>
        </w:rPr>
        <w:t xml:space="preserve">Resistance to </w:t>
      </w:r>
      <w:r w:rsidRPr="00FF6A08">
        <w:rPr>
          <w:rFonts w:ascii="Times New Roman" w:hAnsi="Times New Roman" w:cs="Times New Roman"/>
          <w:color w:val="FF0000"/>
          <w:sz w:val="20"/>
          <w:szCs w:val="20"/>
          <w:u w:val="single"/>
        </w:rPr>
        <w:t>Fluconazole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(</w:t>
      </w:r>
      <w:r w:rsidRPr="00942A08">
        <w:rPr>
          <w:rStyle w:val="Emphasis"/>
          <w:rFonts w:ascii="Times New Roman" w:hAnsi="Times New Roman" w:cs="Times New Roman"/>
          <w:sz w:val="20"/>
          <w:szCs w:val="20"/>
        </w:rPr>
        <w:t xml:space="preserve">C. glabrata, C. </w:t>
      </w:r>
      <w:proofErr w:type="spellStart"/>
      <w:r w:rsidRPr="00942A08">
        <w:rPr>
          <w:rStyle w:val="Emphasis"/>
          <w:rFonts w:ascii="Times New Roman" w:hAnsi="Times New Roman" w:cs="Times New Roman"/>
          <w:sz w:val="20"/>
          <w:szCs w:val="20"/>
        </w:rPr>
        <w:t>krusei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>)</w:t>
      </w:r>
    </w:p>
    <w:p w:rsidR="00010507" w:rsidRDefault="00010507" w:rsidP="00010507">
      <w:pPr>
        <w:spacing w:after="0" w:line="240" w:lineRule="auto"/>
        <w:ind w:firstLine="1260"/>
        <w:rPr>
          <w:rFonts w:ascii="Times New Roman" w:hAnsi="Times New Roman" w:cs="Times New Roman"/>
          <w:sz w:val="16"/>
          <w:szCs w:val="16"/>
        </w:rPr>
      </w:pPr>
      <w:r w:rsidRPr="00942A08">
        <w:rPr>
          <w:rFonts w:ascii="Times New Roman" w:hAnsi="Times New Roman" w:cs="Times New Roman"/>
          <w:sz w:val="16"/>
          <w:szCs w:val="16"/>
        </w:rPr>
        <w:t xml:space="preserve">C. </w:t>
      </w:r>
      <w:proofErr w:type="spellStart"/>
      <w:r w:rsidRPr="00942A08">
        <w:rPr>
          <w:rFonts w:ascii="Times New Roman" w:hAnsi="Times New Roman" w:cs="Times New Roman"/>
          <w:sz w:val="16"/>
          <w:szCs w:val="16"/>
        </w:rPr>
        <w:t>krusei</w:t>
      </w:r>
      <w:proofErr w:type="spellEnd"/>
      <w:r w:rsidRPr="00942A08">
        <w:rPr>
          <w:rFonts w:ascii="Times New Roman" w:hAnsi="Times New Roman" w:cs="Times New Roman"/>
          <w:sz w:val="16"/>
          <w:szCs w:val="16"/>
        </w:rPr>
        <w:t xml:space="preserve"> also decreased susceptibility to itraconazole, ketoconazole, and amphotericin B</w:t>
      </w:r>
    </w:p>
    <w:p w:rsidR="00010507" w:rsidRPr="00942A08" w:rsidRDefault="00010507" w:rsidP="00010507">
      <w:pPr>
        <w:spacing w:after="0" w:line="240" w:lineRule="auto"/>
        <w:ind w:firstLine="1260"/>
        <w:rPr>
          <w:rFonts w:ascii="Times New Roman" w:hAnsi="Times New Roman" w:cs="Times New Roman"/>
          <w:sz w:val="16"/>
          <w:szCs w:val="16"/>
        </w:rPr>
      </w:pPr>
    </w:p>
    <w:p w:rsidR="00010507" w:rsidRDefault="00010507" w:rsidP="00010507">
      <w:pPr>
        <w:spacing w:after="0" w:line="240" w:lineRule="auto"/>
        <w:ind w:left="2070"/>
        <w:rPr>
          <w:rFonts w:ascii="Times New Roman" w:hAnsi="Times New Roman" w:cs="Times New Roman"/>
          <w:sz w:val="20"/>
          <w:szCs w:val="20"/>
        </w:rPr>
      </w:pPr>
      <w:r w:rsidRPr="000E27E5">
        <w:rPr>
          <w:rFonts w:ascii="Times New Roman" w:hAnsi="Times New Roman" w:cs="Times New Roman"/>
          <w:sz w:val="20"/>
          <w:szCs w:val="20"/>
        </w:rPr>
        <w:t xml:space="preserve">The </w:t>
      </w:r>
      <w:r w:rsidRPr="00FF6A08">
        <w:rPr>
          <w:rFonts w:ascii="Times New Roman" w:hAnsi="Times New Roman" w:cs="Times New Roman"/>
          <w:b/>
          <w:sz w:val="20"/>
          <w:szCs w:val="20"/>
          <w:highlight w:val="cyan"/>
        </w:rPr>
        <w:t>drugs of choice</w:t>
      </w:r>
      <w:r w:rsidRPr="000E27E5">
        <w:rPr>
          <w:rFonts w:ascii="Times New Roman" w:hAnsi="Times New Roman" w:cs="Times New Roman"/>
          <w:sz w:val="20"/>
          <w:szCs w:val="20"/>
        </w:rPr>
        <w:t xml:space="preserve"> for such infections are the </w:t>
      </w:r>
      <w:proofErr w:type="spellStart"/>
      <w:r w:rsidRPr="000E27E5">
        <w:rPr>
          <w:rFonts w:ascii="Times New Roman" w:hAnsi="Times New Roman" w:cs="Times New Roman"/>
          <w:color w:val="FF0000"/>
          <w:sz w:val="20"/>
          <w:szCs w:val="20"/>
        </w:rPr>
        <w:t>echinocandins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FF6A08" w:rsidRDefault="00FF6A08" w:rsidP="00010507">
      <w:pPr>
        <w:spacing w:after="0" w:line="240" w:lineRule="auto"/>
        <w:ind w:left="2070"/>
        <w:rPr>
          <w:rFonts w:ascii="Times New Roman" w:hAnsi="Times New Roman" w:cs="Times New Roman"/>
          <w:sz w:val="20"/>
          <w:szCs w:val="20"/>
        </w:rPr>
      </w:pPr>
    </w:p>
    <w:p w:rsidR="00010507" w:rsidRDefault="00010507" w:rsidP="00010507">
      <w:pPr>
        <w:spacing w:after="0" w:line="240" w:lineRule="auto"/>
        <w:ind w:left="1440" w:firstLine="1440"/>
        <w:rPr>
          <w:rFonts w:ascii="Times New Roman" w:hAnsi="Times New Roman" w:cs="Times New Roman"/>
          <w:sz w:val="20"/>
          <w:szCs w:val="20"/>
        </w:rPr>
      </w:pPr>
      <w:r w:rsidRPr="00942A08">
        <w:rPr>
          <w:rFonts w:ascii="Times New Roman" w:hAnsi="Times New Roman" w:cs="Times New Roman"/>
          <w:sz w:val="20"/>
          <w:szCs w:val="20"/>
          <w:u w:val="single"/>
        </w:rPr>
        <w:t>Caspofungin</w:t>
      </w:r>
      <w:r w:rsidRPr="000E27E5">
        <w:rPr>
          <w:rFonts w:ascii="Times New Roman" w:hAnsi="Times New Roman" w:cs="Times New Roman"/>
          <w:sz w:val="20"/>
          <w:szCs w:val="20"/>
        </w:rPr>
        <w:t xml:space="preserve"> 70 mg intravenously as a loa</w:t>
      </w:r>
      <w:r>
        <w:rPr>
          <w:rFonts w:ascii="Times New Roman" w:hAnsi="Times New Roman" w:cs="Times New Roman"/>
          <w:sz w:val="20"/>
          <w:szCs w:val="20"/>
        </w:rPr>
        <w:t>ding dose, followed by 50 mg/d</w:t>
      </w:r>
    </w:p>
    <w:p w:rsidR="00010507" w:rsidRDefault="00010507" w:rsidP="00010507">
      <w:pPr>
        <w:spacing w:after="0" w:line="240" w:lineRule="auto"/>
        <w:ind w:left="1440" w:firstLine="1440"/>
        <w:rPr>
          <w:rFonts w:ascii="Times New Roman" w:hAnsi="Times New Roman" w:cs="Times New Roman"/>
          <w:sz w:val="20"/>
          <w:szCs w:val="20"/>
          <w:u w:val="single"/>
        </w:rPr>
      </w:pPr>
    </w:p>
    <w:p w:rsidR="00010507" w:rsidRDefault="00010507" w:rsidP="00010507">
      <w:pPr>
        <w:spacing w:after="0" w:line="240" w:lineRule="auto"/>
        <w:ind w:left="1440" w:firstLine="1440"/>
        <w:rPr>
          <w:rFonts w:ascii="Times New Roman" w:hAnsi="Times New Roman" w:cs="Times New Roman"/>
          <w:sz w:val="20"/>
          <w:szCs w:val="20"/>
        </w:rPr>
      </w:pPr>
      <w:r w:rsidRPr="00942A08">
        <w:rPr>
          <w:rFonts w:ascii="Times New Roman" w:hAnsi="Times New Roman" w:cs="Times New Roman"/>
          <w:sz w:val="20"/>
          <w:szCs w:val="20"/>
          <w:u w:val="single"/>
        </w:rPr>
        <w:t>Anidulafungin</w:t>
      </w:r>
      <w:r w:rsidRPr="000E27E5">
        <w:rPr>
          <w:rFonts w:ascii="Times New Roman" w:hAnsi="Times New Roman" w:cs="Times New Roman"/>
          <w:sz w:val="20"/>
          <w:szCs w:val="20"/>
        </w:rPr>
        <w:t xml:space="preserve"> 200-mg loading</w:t>
      </w:r>
      <w:r>
        <w:rPr>
          <w:rFonts w:ascii="Times New Roman" w:hAnsi="Times New Roman" w:cs="Times New Roman"/>
          <w:sz w:val="20"/>
          <w:szCs w:val="20"/>
        </w:rPr>
        <w:t xml:space="preserve"> dose, followed by 100 mg/d</w:t>
      </w:r>
    </w:p>
    <w:p w:rsidR="00010507" w:rsidRDefault="00010507" w:rsidP="00010507">
      <w:pPr>
        <w:spacing w:after="0" w:line="240" w:lineRule="auto"/>
        <w:ind w:left="1440" w:firstLine="1440"/>
        <w:rPr>
          <w:rFonts w:ascii="Times New Roman" w:hAnsi="Times New Roman" w:cs="Times New Roman"/>
          <w:sz w:val="20"/>
          <w:szCs w:val="20"/>
          <w:u w:val="single"/>
        </w:rPr>
      </w:pPr>
    </w:p>
    <w:p w:rsidR="00010507" w:rsidRDefault="00010507" w:rsidP="00010507">
      <w:pPr>
        <w:spacing w:after="0" w:line="240" w:lineRule="auto"/>
        <w:ind w:left="1440" w:firstLine="144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  <w:u w:val="single"/>
        </w:rPr>
        <w:t>M</w:t>
      </w:r>
      <w:r w:rsidRPr="00942A08">
        <w:rPr>
          <w:rFonts w:ascii="Times New Roman" w:hAnsi="Times New Roman" w:cs="Times New Roman"/>
          <w:sz w:val="20"/>
          <w:szCs w:val="20"/>
          <w:u w:val="single"/>
        </w:rPr>
        <w:t>icafungin</w:t>
      </w:r>
      <w:proofErr w:type="spellEnd"/>
      <w:r w:rsidRPr="000E27E5">
        <w:rPr>
          <w:rFonts w:ascii="Times New Roman" w:hAnsi="Times New Roman" w:cs="Times New Roman"/>
          <w:sz w:val="20"/>
          <w:szCs w:val="20"/>
        </w:rPr>
        <w:t xml:space="preserve"> 100 mg/day intravenously</w:t>
      </w:r>
    </w:p>
    <w:p w:rsidR="00010507" w:rsidRDefault="00010507" w:rsidP="00010507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0"/>
          <w:szCs w:val="20"/>
        </w:rPr>
      </w:pPr>
    </w:p>
    <w:p w:rsidR="00FF6A08" w:rsidRDefault="00FF6A08" w:rsidP="00010507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0"/>
          <w:szCs w:val="20"/>
        </w:rPr>
      </w:pPr>
    </w:p>
    <w:p w:rsidR="00010507" w:rsidRDefault="00010507" w:rsidP="00010507">
      <w:pPr>
        <w:spacing w:after="0" w:line="240" w:lineRule="auto"/>
        <w:ind w:left="2070"/>
        <w:rPr>
          <w:rFonts w:ascii="Times New Roman" w:hAnsi="Times New Roman" w:cs="Times New Roman"/>
          <w:sz w:val="20"/>
          <w:szCs w:val="20"/>
        </w:rPr>
      </w:pPr>
      <w:r w:rsidRPr="000E27E5">
        <w:rPr>
          <w:rFonts w:ascii="Times New Roman" w:hAnsi="Times New Roman" w:cs="Times New Roman"/>
          <w:color w:val="FF0000"/>
          <w:sz w:val="20"/>
          <w:szCs w:val="20"/>
        </w:rPr>
        <w:t>Other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F6A08">
        <w:rPr>
          <w:rFonts w:ascii="Times New Roman" w:hAnsi="Times New Roman" w:cs="Times New Roman"/>
          <w:b/>
          <w:sz w:val="20"/>
          <w:szCs w:val="20"/>
          <w:highlight w:val="cyan"/>
        </w:rPr>
        <w:t>alternatives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FF6A08" w:rsidRDefault="00FF6A08" w:rsidP="00010507">
      <w:pPr>
        <w:spacing w:after="0" w:line="240" w:lineRule="auto"/>
        <w:ind w:left="2070"/>
        <w:rPr>
          <w:rFonts w:ascii="Times New Roman" w:hAnsi="Times New Roman" w:cs="Times New Roman"/>
          <w:sz w:val="20"/>
          <w:szCs w:val="20"/>
        </w:rPr>
      </w:pPr>
    </w:p>
    <w:p w:rsidR="004D68D0" w:rsidRPr="004D68D0" w:rsidRDefault="00010507" w:rsidP="004D68D0">
      <w:pPr>
        <w:spacing w:after="0" w:line="240" w:lineRule="auto"/>
        <w:ind w:left="1440" w:firstLine="1440"/>
        <w:rPr>
          <w:rFonts w:ascii="Times New Roman" w:hAnsi="Times New Roman" w:cs="Times New Roman"/>
          <w:sz w:val="20"/>
          <w:szCs w:val="20"/>
        </w:rPr>
      </w:pPr>
      <w:r w:rsidRPr="00942A08">
        <w:rPr>
          <w:rFonts w:ascii="Times New Roman" w:hAnsi="Times New Roman" w:cs="Times New Roman"/>
          <w:sz w:val="20"/>
          <w:szCs w:val="20"/>
          <w:u w:val="single"/>
        </w:rPr>
        <w:t>Voriconazole</w:t>
      </w:r>
      <w:r w:rsidRPr="004D68D0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4D68D0">
        <w:rPr>
          <w:rFonts w:ascii="Times New Roman" w:hAnsi="Times New Roman" w:cs="Times New Roman"/>
          <w:sz w:val="20"/>
          <w:szCs w:val="20"/>
        </w:rPr>
        <w:t xml:space="preserve">at </w:t>
      </w:r>
      <w:r w:rsidR="004D68D0" w:rsidRPr="004D68D0">
        <w:rPr>
          <w:rFonts w:ascii="Times New Roman" w:hAnsi="Times New Roman" w:cs="Times New Roman"/>
          <w:sz w:val="20"/>
          <w:szCs w:val="20"/>
        </w:rPr>
        <w:t>6 mg/kg q12 x2 (400 mg), then 3 mg/kg/day (200 mg)</w:t>
      </w:r>
    </w:p>
    <w:p w:rsidR="00010507" w:rsidRDefault="00010507" w:rsidP="0001050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  <w:u w:val="single"/>
        </w:rPr>
      </w:pPr>
    </w:p>
    <w:p w:rsidR="004D68D0" w:rsidRDefault="00010507" w:rsidP="0001050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942A08">
        <w:rPr>
          <w:rFonts w:ascii="Times New Roman" w:hAnsi="Times New Roman" w:cs="Times New Roman"/>
          <w:sz w:val="20"/>
          <w:szCs w:val="20"/>
          <w:u w:val="single"/>
        </w:rPr>
        <w:t>Amphotericin B</w:t>
      </w:r>
      <w:r w:rsidRPr="000E27E5">
        <w:rPr>
          <w:rFonts w:ascii="Times New Roman" w:hAnsi="Times New Roman" w:cs="Times New Roman"/>
          <w:sz w:val="20"/>
          <w:szCs w:val="20"/>
        </w:rPr>
        <w:t xml:space="preserve"> deoxycholate (</w:t>
      </w:r>
      <w:r w:rsidR="004D68D0">
        <w:rPr>
          <w:rFonts w:ascii="Times New Roman" w:hAnsi="Times New Roman" w:cs="Times New Roman"/>
          <w:sz w:val="20"/>
          <w:szCs w:val="20"/>
        </w:rPr>
        <w:t>0.5 - 1 mg/kg/d)</w:t>
      </w:r>
    </w:p>
    <w:p w:rsidR="004D68D0" w:rsidRDefault="004D68D0" w:rsidP="0001050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010507" w:rsidRPr="000E27E5" w:rsidRDefault="00010507" w:rsidP="0001050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4D68D0">
        <w:rPr>
          <w:rFonts w:ascii="Times New Roman" w:hAnsi="Times New Roman" w:cs="Times New Roman"/>
          <w:sz w:val="20"/>
          <w:szCs w:val="20"/>
          <w:u w:val="single"/>
        </w:rPr>
        <w:t>LFAB</w:t>
      </w:r>
      <w:r>
        <w:rPr>
          <w:rFonts w:ascii="Times New Roman" w:hAnsi="Times New Roman" w:cs="Times New Roman"/>
          <w:sz w:val="20"/>
          <w:szCs w:val="20"/>
        </w:rPr>
        <w:t xml:space="preserve"> at 3-5 mg/kg/d</w:t>
      </w:r>
    </w:p>
    <w:p w:rsidR="00010507" w:rsidRDefault="00010507" w:rsidP="00010507">
      <w:pPr>
        <w:spacing w:after="0" w:line="240" w:lineRule="auto"/>
        <w:ind w:firstLine="1260"/>
        <w:rPr>
          <w:rFonts w:ascii="Times New Roman" w:hAnsi="Times New Roman" w:cs="Times New Roman"/>
          <w:sz w:val="20"/>
          <w:szCs w:val="20"/>
        </w:rPr>
      </w:pPr>
    </w:p>
    <w:p w:rsidR="00010507" w:rsidRDefault="00010507" w:rsidP="00010507">
      <w:pPr>
        <w:spacing w:after="0" w:line="240" w:lineRule="auto"/>
        <w:ind w:firstLine="1260"/>
        <w:rPr>
          <w:rStyle w:val="Emphasis"/>
          <w:rFonts w:ascii="Times New Roman" w:hAnsi="Times New Roman" w:cs="Times New Roman"/>
          <w:sz w:val="20"/>
          <w:szCs w:val="20"/>
        </w:rPr>
      </w:pPr>
      <w:r w:rsidRPr="00942A08">
        <w:rPr>
          <w:rFonts w:ascii="Times New Roman" w:hAnsi="Times New Roman" w:cs="Times New Roman"/>
          <w:sz w:val="20"/>
          <w:szCs w:val="20"/>
          <w:u w:val="single"/>
        </w:rPr>
        <w:t xml:space="preserve">Resistance to </w:t>
      </w:r>
      <w:r w:rsidRPr="00FF6A08">
        <w:rPr>
          <w:rFonts w:ascii="Times New Roman" w:hAnsi="Times New Roman" w:cs="Times New Roman"/>
          <w:color w:val="FF0000"/>
          <w:sz w:val="20"/>
          <w:szCs w:val="20"/>
          <w:u w:val="single"/>
        </w:rPr>
        <w:t>Amphotericin B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42A08">
        <w:rPr>
          <w:rFonts w:ascii="Times New Roman" w:hAnsi="Times New Roman" w:cs="Times New Roman"/>
          <w:sz w:val="20"/>
          <w:szCs w:val="20"/>
        </w:rPr>
        <w:t>(</w:t>
      </w:r>
      <w:r w:rsidRPr="00942A08">
        <w:rPr>
          <w:rStyle w:val="Emphasis"/>
          <w:rFonts w:ascii="Times New Roman" w:hAnsi="Times New Roman" w:cs="Times New Roman"/>
          <w:sz w:val="20"/>
          <w:szCs w:val="20"/>
        </w:rPr>
        <w:t xml:space="preserve">C </w:t>
      </w:r>
      <w:proofErr w:type="spellStart"/>
      <w:r w:rsidRPr="00942A08">
        <w:rPr>
          <w:rStyle w:val="Emphasis"/>
          <w:rFonts w:ascii="Times New Roman" w:hAnsi="Times New Roman" w:cs="Times New Roman"/>
          <w:sz w:val="20"/>
          <w:szCs w:val="20"/>
        </w:rPr>
        <w:t>lusitaniae</w:t>
      </w:r>
      <w:proofErr w:type="spellEnd"/>
      <w:r w:rsidRPr="000E27E5">
        <w:rPr>
          <w:rFonts w:ascii="Times New Roman" w:hAnsi="Times New Roman" w:cs="Times New Roman"/>
          <w:sz w:val="20"/>
          <w:szCs w:val="20"/>
        </w:rPr>
        <w:t xml:space="preserve"> or </w:t>
      </w:r>
      <w:r w:rsidRPr="000E27E5">
        <w:rPr>
          <w:rStyle w:val="Emphasis"/>
          <w:rFonts w:ascii="Times New Roman" w:hAnsi="Times New Roman" w:cs="Times New Roman"/>
          <w:sz w:val="20"/>
          <w:szCs w:val="20"/>
        </w:rPr>
        <w:t xml:space="preserve">C </w:t>
      </w:r>
      <w:proofErr w:type="spellStart"/>
      <w:r w:rsidRPr="000E27E5">
        <w:rPr>
          <w:rStyle w:val="Emphasis"/>
          <w:rFonts w:ascii="Times New Roman" w:hAnsi="Times New Roman" w:cs="Times New Roman"/>
          <w:sz w:val="20"/>
          <w:szCs w:val="20"/>
        </w:rPr>
        <w:t>guilliermondi</w:t>
      </w:r>
      <w:proofErr w:type="spellEnd"/>
      <w:r w:rsidRPr="000E27E5">
        <w:rPr>
          <w:rStyle w:val="Emphasis"/>
          <w:rFonts w:ascii="Times New Roman" w:hAnsi="Times New Roman" w:cs="Times New Roman"/>
          <w:sz w:val="20"/>
          <w:szCs w:val="20"/>
        </w:rPr>
        <w:t>)</w:t>
      </w:r>
    </w:p>
    <w:p w:rsidR="00FF6A08" w:rsidRPr="000E27E5" w:rsidRDefault="00FF6A08" w:rsidP="00010507">
      <w:pPr>
        <w:spacing w:after="0" w:line="240" w:lineRule="auto"/>
        <w:ind w:firstLine="1260"/>
        <w:rPr>
          <w:rFonts w:ascii="Times New Roman" w:hAnsi="Times New Roman" w:cs="Times New Roman"/>
          <w:sz w:val="20"/>
          <w:szCs w:val="20"/>
        </w:rPr>
      </w:pPr>
    </w:p>
    <w:p w:rsidR="00010507" w:rsidRPr="000E27E5" w:rsidRDefault="00010507" w:rsidP="00010507">
      <w:pPr>
        <w:spacing w:after="0" w:line="240" w:lineRule="auto"/>
        <w:ind w:firstLine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 </w:t>
      </w:r>
      <w:r w:rsidRPr="000E27E5">
        <w:rPr>
          <w:rFonts w:ascii="Times New Roman" w:hAnsi="Times New Roman" w:cs="Times New Roman"/>
          <w:sz w:val="20"/>
          <w:szCs w:val="20"/>
        </w:rPr>
        <w:t xml:space="preserve">fluconazole, voriconazole, or the </w:t>
      </w:r>
      <w:proofErr w:type="spellStart"/>
      <w:r w:rsidRPr="000E27E5">
        <w:rPr>
          <w:rFonts w:ascii="Times New Roman" w:hAnsi="Times New Roman" w:cs="Times New Roman"/>
          <w:sz w:val="20"/>
          <w:szCs w:val="20"/>
        </w:rPr>
        <w:t>echinocandins</w:t>
      </w:r>
      <w:proofErr w:type="spellEnd"/>
    </w:p>
    <w:p w:rsidR="00010507" w:rsidRDefault="00010507" w:rsidP="000105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F5174" w:rsidRDefault="001F5174" w:rsidP="000105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6A08" w:rsidRDefault="00FF6A08" w:rsidP="000105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6A08" w:rsidRDefault="00FF6A08" w:rsidP="000105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F5174" w:rsidRDefault="001F5174" w:rsidP="000105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F5174" w:rsidRPr="00881435" w:rsidRDefault="001F5174" w:rsidP="001F5174">
      <w:pPr>
        <w:spacing w:after="0" w:line="240" w:lineRule="auto"/>
        <w:jc w:val="center"/>
        <w:rPr>
          <w:b/>
          <w:sz w:val="24"/>
          <w:szCs w:val="24"/>
          <w:highlight w:val="yellow"/>
        </w:rPr>
      </w:pPr>
      <w:r w:rsidRPr="00881435">
        <w:rPr>
          <w:b/>
          <w:sz w:val="24"/>
          <w:szCs w:val="24"/>
          <w:highlight w:val="yellow"/>
        </w:rPr>
        <w:t xml:space="preserve">Treatment of Invasive </w:t>
      </w:r>
      <w:r>
        <w:rPr>
          <w:b/>
          <w:sz w:val="24"/>
          <w:szCs w:val="24"/>
          <w:highlight w:val="yellow"/>
        </w:rPr>
        <w:t>Aspergillos</w:t>
      </w:r>
      <w:r w:rsidRPr="00881435">
        <w:rPr>
          <w:b/>
          <w:sz w:val="24"/>
          <w:szCs w:val="24"/>
          <w:highlight w:val="yellow"/>
        </w:rPr>
        <w:t>is</w:t>
      </w:r>
    </w:p>
    <w:p w:rsidR="001F5174" w:rsidRDefault="001F5174" w:rsidP="000105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F5174" w:rsidRDefault="001F5174" w:rsidP="000105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70600" w:rsidRDefault="00370600" w:rsidP="00FF6A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FF8">
        <w:rPr>
          <w:rFonts w:ascii="Times New Roman" w:hAnsi="Times New Roman" w:cs="Times New Roman"/>
          <w:sz w:val="28"/>
          <w:szCs w:val="28"/>
        </w:rPr>
        <w:t>SUMMARY</w:t>
      </w:r>
      <w:r>
        <w:rPr>
          <w:rFonts w:ascii="Times New Roman" w:hAnsi="Times New Roman" w:cs="Times New Roman"/>
          <w:sz w:val="28"/>
          <w:szCs w:val="28"/>
        </w:rPr>
        <w:t xml:space="preserve"> – Treatment of Invasive Aspergillosis</w:t>
      </w:r>
    </w:p>
    <w:p w:rsidR="00370600" w:rsidRDefault="00370600" w:rsidP="00A46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70600" w:rsidRDefault="00370600" w:rsidP="00370600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55D48">
        <w:rPr>
          <w:rFonts w:ascii="Times New Roman" w:hAnsi="Times New Roman" w:cs="Times New Roman"/>
          <w:color w:val="FF0000"/>
          <w:sz w:val="20"/>
          <w:szCs w:val="20"/>
        </w:rPr>
        <w:t>1</w:t>
      </w:r>
      <w:r w:rsidRPr="00155D48">
        <w:rPr>
          <w:rFonts w:ascii="Times New Roman" w:hAnsi="Times New Roman" w:cs="Times New Roman"/>
          <w:color w:val="FF0000"/>
          <w:sz w:val="20"/>
          <w:szCs w:val="20"/>
          <w:vertAlign w:val="superscript"/>
        </w:rPr>
        <w:t>st</w:t>
      </w:r>
      <w:r w:rsidRPr="00155D48">
        <w:rPr>
          <w:rFonts w:ascii="Times New Roman" w:hAnsi="Times New Roman" w:cs="Times New Roman"/>
          <w:color w:val="FF0000"/>
          <w:sz w:val="20"/>
          <w:szCs w:val="20"/>
        </w:rPr>
        <w:t xml:space="preserve"> choice</w:t>
      </w:r>
      <w:r w:rsidRPr="002B214D">
        <w:rPr>
          <w:rFonts w:ascii="Times New Roman" w:hAnsi="Times New Roman" w:cs="Times New Roman"/>
          <w:sz w:val="20"/>
          <w:szCs w:val="20"/>
        </w:rPr>
        <w:t>: Voriconazole 6 mg/kg q12h x2, then 4 mg/kg q12h</w:t>
      </w:r>
    </w:p>
    <w:p w:rsidR="000B2058" w:rsidRPr="002B214D" w:rsidRDefault="000B2058" w:rsidP="000B2058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370600" w:rsidRPr="00FF6A08" w:rsidRDefault="00370600" w:rsidP="00370600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F6A08">
        <w:rPr>
          <w:rFonts w:ascii="Times New Roman" w:hAnsi="Times New Roman" w:cs="Times New Roman"/>
          <w:color w:val="FF0000"/>
          <w:sz w:val="20"/>
          <w:szCs w:val="20"/>
        </w:rPr>
        <w:t>Alternatives</w:t>
      </w:r>
    </w:p>
    <w:p w:rsidR="00370600" w:rsidRPr="002B214D" w:rsidRDefault="00370600" w:rsidP="00370600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214D">
        <w:rPr>
          <w:rFonts w:ascii="Times New Roman" w:hAnsi="Times New Roman" w:cs="Times New Roman"/>
          <w:sz w:val="20"/>
          <w:szCs w:val="20"/>
        </w:rPr>
        <w:t>LFABs 5 mg/kg IV q24h</w:t>
      </w:r>
    </w:p>
    <w:p w:rsidR="00370600" w:rsidRDefault="00370600" w:rsidP="00370600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Echinocandins</w:t>
      </w:r>
      <w:proofErr w:type="spellEnd"/>
    </w:p>
    <w:p w:rsidR="00370600" w:rsidRPr="00370600" w:rsidRDefault="00370600" w:rsidP="0037060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370600">
        <w:rPr>
          <w:rFonts w:ascii="Times New Roman" w:hAnsi="Times New Roman" w:cs="Times New Roman"/>
          <w:sz w:val="20"/>
          <w:szCs w:val="20"/>
        </w:rPr>
        <w:t>Caspofungin (70 mg day 1 IV and 50 mg/day IV thereafter)</w:t>
      </w:r>
    </w:p>
    <w:p w:rsidR="00370600" w:rsidRDefault="00370600" w:rsidP="00370600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Posaconazole</w:t>
      </w:r>
    </w:p>
    <w:p w:rsidR="00370600" w:rsidRPr="002B214D" w:rsidRDefault="00370600" w:rsidP="00370600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Pr="002B214D">
        <w:rPr>
          <w:rFonts w:ascii="Times New Roman" w:hAnsi="Times New Roman" w:cs="Times New Roman"/>
          <w:sz w:val="20"/>
          <w:szCs w:val="20"/>
        </w:rPr>
        <w:t>traconazole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464E8">
        <w:rPr>
          <w:rFonts w:ascii="Times New Roman" w:hAnsi="Times New Roman" w:cs="Times New Roman"/>
          <w:sz w:val="20"/>
          <w:szCs w:val="20"/>
        </w:rPr>
        <w:t>(200 mg every day IV or 200</w:t>
      </w:r>
      <w:r>
        <w:rPr>
          <w:rFonts w:ascii="Times New Roman" w:hAnsi="Times New Roman" w:cs="Times New Roman"/>
          <w:sz w:val="20"/>
          <w:szCs w:val="20"/>
        </w:rPr>
        <w:t xml:space="preserve"> mg BID)</w:t>
      </w:r>
    </w:p>
    <w:p w:rsidR="00370600" w:rsidRDefault="00370600" w:rsidP="00370600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214D">
        <w:rPr>
          <w:rFonts w:ascii="Times New Roman" w:hAnsi="Times New Roman" w:cs="Times New Roman"/>
          <w:sz w:val="20"/>
          <w:szCs w:val="20"/>
        </w:rPr>
        <w:t>Combination therapy?</w:t>
      </w:r>
    </w:p>
    <w:p w:rsidR="000B2058" w:rsidRPr="002B214D" w:rsidRDefault="000B2058" w:rsidP="000B2058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370600" w:rsidRPr="002B214D" w:rsidRDefault="00370600" w:rsidP="00370600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214D">
        <w:rPr>
          <w:rFonts w:ascii="Times New Roman" w:hAnsi="Times New Roman" w:cs="Times New Roman"/>
          <w:sz w:val="20"/>
          <w:szCs w:val="20"/>
        </w:rPr>
        <w:t>Duration of therapy – 3 months to 1 year or more</w:t>
      </w:r>
    </w:p>
    <w:p w:rsidR="003C2524" w:rsidRDefault="003C2524" w:rsidP="00A46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024E" w:rsidRDefault="008B024E" w:rsidP="0040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028D4" w:rsidRDefault="004028D4" w:rsidP="0040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028D4">
        <w:rPr>
          <w:rFonts w:ascii="Times New Roman" w:hAnsi="Times New Roman" w:cs="Times New Roman"/>
          <w:sz w:val="20"/>
          <w:szCs w:val="20"/>
          <w:highlight w:val="yellow"/>
        </w:rPr>
        <w:t>NOTES:</w:t>
      </w:r>
    </w:p>
    <w:p w:rsidR="008B024E" w:rsidRDefault="000B067D" w:rsidP="008B024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hyperlink r:id="rId5" w:history="1">
        <w:r w:rsidR="008B024E" w:rsidRPr="002122A4">
          <w:rPr>
            <w:rStyle w:val="Hyperlink"/>
            <w:rFonts w:ascii="Times New Roman" w:hAnsi="Times New Roman" w:cs="Times New Roman"/>
            <w:sz w:val="16"/>
            <w:szCs w:val="16"/>
          </w:rPr>
          <w:t>http://www.uphs.upenn.edu/bugdrug/antibiotic_manual/idsa-aspergilloisrx-2008guidelines.pdf</w:t>
        </w:r>
      </w:hyperlink>
    </w:p>
    <w:p w:rsidR="008B024E" w:rsidRDefault="008B024E" w:rsidP="008B0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50D5">
        <w:rPr>
          <w:rFonts w:ascii="Times New Roman" w:hAnsi="Times New Roman" w:cs="Times New Roman"/>
          <w:sz w:val="16"/>
          <w:szCs w:val="16"/>
        </w:rPr>
        <w:t>Treatment of Aspergillosis: Clinical Practice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7A50D5">
        <w:rPr>
          <w:rFonts w:ascii="Times New Roman" w:hAnsi="Times New Roman" w:cs="Times New Roman"/>
          <w:sz w:val="16"/>
          <w:szCs w:val="16"/>
        </w:rPr>
        <w:t>Guidelines of the Infectious Diseases Society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7A50D5">
        <w:rPr>
          <w:rFonts w:ascii="Times New Roman" w:hAnsi="Times New Roman" w:cs="Times New Roman"/>
          <w:sz w:val="16"/>
          <w:szCs w:val="16"/>
        </w:rPr>
        <w:t>of America</w:t>
      </w:r>
    </w:p>
    <w:p w:rsidR="008B024E" w:rsidRDefault="008B024E" w:rsidP="008B0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024E" w:rsidRDefault="008B024E" w:rsidP="008B024E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19"/>
          <w:szCs w:val="19"/>
        </w:rPr>
      </w:pPr>
      <w:r w:rsidRPr="00155D48">
        <w:rPr>
          <w:rFonts w:ascii="Minion-Regular" w:hAnsi="Minion-Regular" w:cs="Minion-Regular"/>
          <w:color w:val="FF0000"/>
          <w:sz w:val="19"/>
          <w:szCs w:val="19"/>
        </w:rPr>
        <w:t>Voriconazole</w:t>
      </w:r>
      <w:r>
        <w:rPr>
          <w:rFonts w:ascii="Minion-Regular" w:hAnsi="Minion-Regular" w:cs="Minion-Regular"/>
          <w:sz w:val="19"/>
          <w:szCs w:val="19"/>
        </w:rPr>
        <w:t xml:space="preserve"> is FDA approved for the primary treatment of invasive aspergillosis.</w:t>
      </w:r>
    </w:p>
    <w:p w:rsidR="008B024E" w:rsidRDefault="008B024E" w:rsidP="008B024E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19"/>
          <w:szCs w:val="19"/>
        </w:rPr>
      </w:pPr>
    </w:p>
    <w:p w:rsidR="008B024E" w:rsidRDefault="008B024E" w:rsidP="008B024E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19"/>
          <w:szCs w:val="19"/>
        </w:rPr>
      </w:pPr>
      <w:r w:rsidRPr="00155D48">
        <w:rPr>
          <w:rFonts w:ascii="Minion-Regular" w:hAnsi="Minion-Regular" w:cs="Minion-Regular"/>
          <w:color w:val="FF0000"/>
          <w:sz w:val="19"/>
          <w:szCs w:val="19"/>
        </w:rPr>
        <w:t>Itraconazole</w:t>
      </w:r>
      <w:r>
        <w:rPr>
          <w:rFonts w:ascii="Minion-Regular" w:hAnsi="Minion-Regular" w:cs="Minion-Regular"/>
          <w:sz w:val="19"/>
          <w:szCs w:val="19"/>
        </w:rPr>
        <w:t xml:space="preserve"> is licensed for treatment of invasive aspergillosis in patients who are refractory to or intolerant of standard antifungal therapy</w:t>
      </w:r>
    </w:p>
    <w:p w:rsidR="008B024E" w:rsidRDefault="008B024E" w:rsidP="008B024E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19"/>
          <w:szCs w:val="19"/>
        </w:rPr>
      </w:pPr>
    </w:p>
    <w:p w:rsidR="008B024E" w:rsidRPr="004028D4" w:rsidRDefault="008B024E" w:rsidP="004028D4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19"/>
          <w:szCs w:val="19"/>
        </w:rPr>
      </w:pPr>
      <w:r w:rsidRPr="00155D48">
        <w:rPr>
          <w:rFonts w:ascii="Minion-Regular" w:hAnsi="Minion-Regular" w:cs="Minion-Regular"/>
          <w:color w:val="FF0000"/>
          <w:sz w:val="19"/>
          <w:szCs w:val="19"/>
        </w:rPr>
        <w:t>Posaconazole</w:t>
      </w:r>
      <w:r>
        <w:rPr>
          <w:rFonts w:ascii="Minion-Regular" w:hAnsi="Minion-Regular" w:cs="Minion-Regular"/>
          <w:sz w:val="19"/>
          <w:szCs w:val="19"/>
        </w:rPr>
        <w:t xml:space="preserve"> is FDA approved for prevention of invasive aspergillosis in neutropenic patients receiving remission induction chemotherapy for acute myelogenous leukemia or myelodysplastic syndrome and for HSCT recipients with GVHD</w:t>
      </w:r>
      <w:r w:rsidR="004028D4">
        <w:rPr>
          <w:rFonts w:ascii="Minion-Regular" w:hAnsi="Minion-Regular" w:cs="Minion-Regular"/>
          <w:sz w:val="19"/>
          <w:szCs w:val="19"/>
        </w:rPr>
        <w:t xml:space="preserve"> – 200 mg every 8 hours for </w:t>
      </w:r>
      <w:r w:rsidR="004028D4" w:rsidRPr="004028D4">
        <w:rPr>
          <w:rFonts w:ascii="Minion-Regular" w:hAnsi="Minion-Regular" w:cs="Minion-Regular"/>
          <w:sz w:val="19"/>
          <w:szCs w:val="19"/>
        </w:rPr>
        <w:t>Prophylaxis against invasive</w:t>
      </w:r>
      <w:r w:rsidR="004028D4">
        <w:rPr>
          <w:rFonts w:ascii="Minion-Regular" w:hAnsi="Minion-Regular" w:cs="Minion-Regular"/>
          <w:sz w:val="19"/>
          <w:szCs w:val="19"/>
        </w:rPr>
        <w:t xml:space="preserve"> </w:t>
      </w:r>
      <w:r w:rsidR="004028D4" w:rsidRPr="004028D4">
        <w:rPr>
          <w:rFonts w:ascii="Minion-Regular" w:hAnsi="Minion-Regular" w:cs="Minion-Regular"/>
          <w:sz w:val="19"/>
          <w:szCs w:val="19"/>
        </w:rPr>
        <w:t>aspergillosis</w:t>
      </w:r>
    </w:p>
    <w:sectPr w:rsidR="008B024E" w:rsidRPr="004028D4" w:rsidSect="005B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pt;height:9pt" o:bullet="t">
        <v:imagedata r:id="rId1" o:title="art9FB0"/>
      </v:shape>
    </w:pict>
  </w:numPicBullet>
  <w:numPicBullet w:numPicBulletId="1">
    <w:pict>
      <v:shape id="_x0000_i1051" type="#_x0000_t75" style="width:9pt;height:9pt" o:bullet="t">
        <v:imagedata r:id="rId2" o:title="artFB0C"/>
      </v:shape>
    </w:pict>
  </w:numPicBullet>
  <w:abstractNum w:abstractNumId="0">
    <w:nsid w:val="119063A9"/>
    <w:multiLevelType w:val="hybridMultilevel"/>
    <w:tmpl w:val="326A8F4E"/>
    <w:lvl w:ilvl="0" w:tplc="10F28E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700F30">
      <w:start w:val="18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D8983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D01F4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226A2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F045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3CE4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AC11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68B6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86A542E"/>
    <w:multiLevelType w:val="hybridMultilevel"/>
    <w:tmpl w:val="4208909A"/>
    <w:lvl w:ilvl="0" w:tplc="EF0EB5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9A39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14EE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46AB8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E29A5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FCF0E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0EE05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C650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60E74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1D8109C"/>
    <w:multiLevelType w:val="hybridMultilevel"/>
    <w:tmpl w:val="ED20AB88"/>
    <w:lvl w:ilvl="0" w:tplc="32622C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E4165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AEB23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E487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6ADC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3CE0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425C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D475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6469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3AE08D8"/>
    <w:multiLevelType w:val="hybridMultilevel"/>
    <w:tmpl w:val="0BCCF7E6"/>
    <w:lvl w:ilvl="0" w:tplc="EAEC1E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DABB54">
      <w:start w:val="18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76E5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9A62F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0470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64497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CED1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52AD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58E3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3685EBE"/>
    <w:multiLevelType w:val="hybridMultilevel"/>
    <w:tmpl w:val="CFC6948E"/>
    <w:lvl w:ilvl="0" w:tplc="7340C0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58BB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6A70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3850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821F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185D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EECB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D885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1AE8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7B3173B"/>
    <w:multiLevelType w:val="hybridMultilevel"/>
    <w:tmpl w:val="B81E0F38"/>
    <w:lvl w:ilvl="0" w:tplc="336AEB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C254FC">
      <w:start w:val="18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9CC34C">
      <w:start w:val="1825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DCD7D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38960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26D8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2A86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56A6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8E43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F167ABE"/>
    <w:multiLevelType w:val="hybridMultilevel"/>
    <w:tmpl w:val="21647A22"/>
    <w:lvl w:ilvl="0" w:tplc="68E468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84534A">
      <w:start w:val="18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50CC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AE9B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DC000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A8F2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D2AA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B0C7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0DE3638"/>
    <w:multiLevelType w:val="multilevel"/>
    <w:tmpl w:val="A69C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F46E4E"/>
    <w:multiLevelType w:val="hybridMultilevel"/>
    <w:tmpl w:val="C9B0099E"/>
    <w:lvl w:ilvl="0" w:tplc="6CE290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8A5290">
      <w:start w:val="18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F4EB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50390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00EC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FE37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306CD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D0A6B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5E4F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6DF442D"/>
    <w:multiLevelType w:val="hybridMultilevel"/>
    <w:tmpl w:val="619AC53C"/>
    <w:lvl w:ilvl="0" w:tplc="396083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F2AE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5825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C8D2A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B4FB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20885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F2A2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109D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9CC23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680273EE"/>
    <w:multiLevelType w:val="hybridMultilevel"/>
    <w:tmpl w:val="5F74485E"/>
    <w:lvl w:ilvl="0" w:tplc="910E51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60C1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2EB40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E6D6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86C16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CA6DD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E0DF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FABD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14D4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A16177B"/>
    <w:multiLevelType w:val="hybridMultilevel"/>
    <w:tmpl w:val="1D5CA2DC"/>
    <w:lvl w:ilvl="0" w:tplc="60D43D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7E55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BA5A1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7E97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72CA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F8E52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D457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CEFB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549BD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CBC3408"/>
    <w:multiLevelType w:val="multilevel"/>
    <w:tmpl w:val="8DBC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7B5B97"/>
    <w:multiLevelType w:val="hybridMultilevel"/>
    <w:tmpl w:val="0DA243DA"/>
    <w:lvl w:ilvl="0" w:tplc="6EC4AF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68D07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44D47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52E8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E46B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6ED3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C449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6EF7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245D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712033A6"/>
    <w:multiLevelType w:val="hybridMultilevel"/>
    <w:tmpl w:val="4EA6BED6"/>
    <w:lvl w:ilvl="0" w:tplc="A90A8A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2A6532">
      <w:start w:val="18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CE16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4443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1C7B6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A8F8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F84D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767DE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848D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4"/>
  </w:num>
  <w:num w:numId="5">
    <w:abstractNumId w:val="13"/>
  </w:num>
  <w:num w:numId="6">
    <w:abstractNumId w:val="10"/>
  </w:num>
  <w:num w:numId="7">
    <w:abstractNumId w:val="0"/>
  </w:num>
  <w:num w:numId="8">
    <w:abstractNumId w:val="1"/>
  </w:num>
  <w:num w:numId="9">
    <w:abstractNumId w:val="7"/>
  </w:num>
  <w:num w:numId="10">
    <w:abstractNumId w:val="11"/>
  </w:num>
  <w:num w:numId="11">
    <w:abstractNumId w:val="9"/>
  </w:num>
  <w:num w:numId="12">
    <w:abstractNumId w:val="4"/>
  </w:num>
  <w:num w:numId="13">
    <w:abstractNumId w:val="6"/>
  </w:num>
  <w:num w:numId="14">
    <w:abstractNumId w:val="2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0859"/>
    <w:rsid w:val="00010507"/>
    <w:rsid w:val="00040699"/>
    <w:rsid w:val="00067FF8"/>
    <w:rsid w:val="000859DD"/>
    <w:rsid w:val="000B067D"/>
    <w:rsid w:val="000B2058"/>
    <w:rsid w:val="000E27E5"/>
    <w:rsid w:val="00104FCB"/>
    <w:rsid w:val="00155D48"/>
    <w:rsid w:val="00184E41"/>
    <w:rsid w:val="001F5174"/>
    <w:rsid w:val="002B214D"/>
    <w:rsid w:val="002E254C"/>
    <w:rsid w:val="003307EF"/>
    <w:rsid w:val="00370600"/>
    <w:rsid w:val="003C2524"/>
    <w:rsid w:val="004028D4"/>
    <w:rsid w:val="0044528A"/>
    <w:rsid w:val="0048791D"/>
    <w:rsid w:val="004D68D0"/>
    <w:rsid w:val="005A3DB8"/>
    <w:rsid w:val="005B1499"/>
    <w:rsid w:val="0067080C"/>
    <w:rsid w:val="00774D27"/>
    <w:rsid w:val="00881435"/>
    <w:rsid w:val="008A4530"/>
    <w:rsid w:val="008B024E"/>
    <w:rsid w:val="00942A08"/>
    <w:rsid w:val="00970859"/>
    <w:rsid w:val="009858A2"/>
    <w:rsid w:val="00A464E8"/>
    <w:rsid w:val="00CD5D08"/>
    <w:rsid w:val="00D76575"/>
    <w:rsid w:val="00DD4896"/>
    <w:rsid w:val="00FF6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8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0859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7080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C2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25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8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phs.upenn.edu/bugdrug/antibiotic_manual/idsa-aspergilloisrx-2008guidelines.pdf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ndo</dc:creator>
  <cp:lastModifiedBy>ndo</cp:lastModifiedBy>
  <cp:revision>3</cp:revision>
  <dcterms:created xsi:type="dcterms:W3CDTF">2012-09-22T02:12:00Z</dcterms:created>
  <dcterms:modified xsi:type="dcterms:W3CDTF">2012-09-22T02:18:00Z</dcterms:modified>
</cp:coreProperties>
</file>