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全球科技创新企业成功模式研究报告</w:t>
      </w:r>
    </w:p>
    <w:p/>
    <w:p/>
    <w:p>
      <w:pPr>
        <w:jc w:val="center"/>
      </w:pPr>
      <w:r>
        <w:rPr>
          <w:color w:val="505050"/>
          <w:sz w:val="36"/>
        </w:rPr>
        <w:t>（2015-2025）</w:t>
      </w:r>
    </w:p>
    <w:p/>
    <w:p/>
    <w:p/>
    <w:p>
      <w:pPr>
        <w:jc w:val="center"/>
      </w:pPr>
      <w:r>
        <w:rPr>
          <w:color w:val="646464"/>
          <w:sz w:val="28"/>
        </w:rPr>
        <w:t>研究机构：小燕子工作室</w:t>
        <w:br/>
        <w:t>研究日期：2026年5月</w:t>
      </w:r>
    </w:p>
    <w:p>
      <w:r>
        <w:br w:type="page"/>
      </w:r>
    </w:p>
    <w:p>
      <w:pPr>
        <w:pStyle w:val="Heading1"/>
        <w:jc w:val="center"/>
      </w:pPr>
      <w:r>
        <w:t>目  录</w:t>
      </w:r>
    </w:p>
    <w:p>
      <w:pPr>
        <w:tabs>
          <w:tab w:pos="6803" w:val="right"/>
        </w:tabs>
      </w:pPr>
      <w:r>
        <w:t>一、研究背景与方法</w:t>
      </w:r>
      <w:r>
        <w:tab/>
        <w:t>3</w:t>
      </w:r>
    </w:p>
    <w:p>
      <w:pPr>
        <w:tabs>
          <w:tab w:pos="6803" w:val="right"/>
        </w:tabs>
      </w:pPr>
      <w:r>
        <w:t>二、国外科技企业案例分析</w:t>
      </w:r>
      <w:r>
        <w:tab/>
        <w:t>4</w:t>
      </w:r>
    </w:p>
    <w:p>
      <w:pPr>
        <w:tabs>
          <w:tab w:pos="6803" w:val="right"/>
        </w:tabs>
      </w:pPr>
      <w:r>
        <w:t xml:space="preserve">  （一）Apple - 生态系统一体化创新</w:t>
      </w:r>
      <w:r>
        <w:tab/>
        <w:t>4</w:t>
      </w:r>
    </w:p>
    <w:p>
      <w:pPr>
        <w:tabs>
          <w:tab w:pos="6803" w:val="right"/>
        </w:tabs>
      </w:pPr>
      <w:r>
        <w:t xml:space="preserve">  （二）Tesla - 颠覆性技术创新</w:t>
      </w:r>
      <w:r>
        <w:tab/>
        <w:t>5</w:t>
      </w:r>
    </w:p>
    <w:p>
      <w:pPr>
        <w:tabs>
          <w:tab w:pos="6803" w:val="right"/>
        </w:tabs>
      </w:pPr>
      <w:r>
        <w:t xml:space="preserve">  （三）NVIDIA - AI基础设施领导者</w:t>
      </w:r>
      <w:r>
        <w:tab/>
        <w:t>6</w:t>
      </w:r>
    </w:p>
    <w:p>
      <w:pPr>
        <w:tabs>
          <w:tab w:pos="6803" w:val="right"/>
        </w:tabs>
      </w:pPr>
      <w:r>
        <w:t xml:space="preserve">  （四）OpenAI - 开放协作创新典范</w:t>
      </w:r>
      <w:r>
        <w:tab/>
        <w:t>7</w:t>
      </w:r>
    </w:p>
    <w:p>
      <w:pPr>
        <w:tabs>
          <w:tab w:pos="6803" w:val="right"/>
        </w:tabs>
      </w:pPr>
      <w:r>
        <w:t xml:space="preserve">  （五）Google DeepMind - 学术驱动型创新</w:t>
      </w:r>
      <w:r>
        <w:tab/>
        <w:t>8</w:t>
      </w:r>
    </w:p>
    <w:p>
      <w:pPr>
        <w:tabs>
          <w:tab w:pos="6803" w:val="right"/>
        </w:tabs>
      </w:pPr>
      <w:r>
        <w:t xml:space="preserve">  （六）SpaceX - 成本创新与垂直整合</w:t>
      </w:r>
      <w:r>
        <w:tab/>
        <w:t>9</w:t>
      </w:r>
    </w:p>
    <w:p>
      <w:pPr>
        <w:tabs>
          <w:tab w:pos="6803" w:val="right"/>
        </w:tabs>
      </w:pPr>
      <w:r>
        <w:t>三、国内科技企业案例分析</w:t>
      </w:r>
      <w:r>
        <w:tab/>
        <w:t>10</w:t>
      </w:r>
    </w:p>
    <w:p>
      <w:pPr>
        <w:tabs>
          <w:tab w:pos="6803" w:val="right"/>
        </w:tabs>
      </w:pPr>
      <w:r>
        <w:t xml:space="preserve">  （一）华为 - 技术自主研发典范</w:t>
      </w:r>
      <w:r>
        <w:tab/>
        <w:t>10</w:t>
      </w:r>
    </w:p>
    <w:p>
      <w:pPr>
        <w:tabs>
          <w:tab w:pos="6803" w:val="right"/>
        </w:tabs>
      </w:pPr>
      <w:r>
        <w:t xml:space="preserve">  （二）字节跳动 - 算法驱动增长</w:t>
      </w:r>
      <w:r>
        <w:tab/>
        <w:t>11</w:t>
      </w:r>
    </w:p>
    <w:p>
      <w:pPr>
        <w:tabs>
          <w:tab w:pos="6803" w:val="right"/>
        </w:tabs>
      </w:pPr>
      <w:r>
        <w:t xml:space="preserve">  （三）比亚迪 - 垂直整合与成本创新</w:t>
      </w:r>
      <w:r>
        <w:tab/>
        <w:t>12</w:t>
      </w:r>
    </w:p>
    <w:p>
      <w:pPr>
        <w:tabs>
          <w:tab w:pos="6803" w:val="right"/>
        </w:tabs>
      </w:pPr>
      <w:r>
        <w:t xml:space="preserve">  （四）大疆创新 - 细分市场垄断</w:t>
      </w:r>
      <w:r>
        <w:tab/>
        <w:t>13</w:t>
      </w:r>
    </w:p>
    <w:p>
      <w:pPr>
        <w:tabs>
          <w:tab w:pos="6803" w:val="right"/>
        </w:tabs>
      </w:pPr>
      <w:r>
        <w:t>四、成功模式横向比较</w:t>
      </w:r>
      <w:r>
        <w:tab/>
        <w:t>14</w:t>
      </w:r>
    </w:p>
    <w:p>
      <w:pPr>
        <w:tabs>
          <w:tab w:pos="6803" w:val="right"/>
        </w:tabs>
      </w:pPr>
      <w:r>
        <w:t>五、企业高质量发展建议</w:t>
      </w:r>
      <w:r>
        <w:tab/>
        <w:t>16</w:t>
      </w:r>
    </w:p>
    <w:p>
      <w:pPr>
        <w:tabs>
          <w:tab w:pos="6803" w:val="right"/>
        </w:tabs>
      </w:pPr>
      <w:r>
        <w:t>六、结论与展望</w:t>
      </w:r>
      <w:r>
        <w:tab/>
        <w:t>18</w:t>
      </w:r>
    </w:p>
    <w:p>
      <w:r>
        <w:br w:type="page"/>
      </w:r>
    </w:p>
    <w:p>
      <w:pPr>
        <w:pStyle w:val="Heading1"/>
      </w:pPr>
      <w:r>
        <w:t>一、研究背景与方法</w:t>
      </w:r>
    </w:p>
    <w:p>
      <w:r>
        <w:t>进入21世纪第三个十年，全球科技创新以前所未有的速度重塑经济社会格局。中美科技竞争加剧、新冠疫情加速数字化转型、AI技术爆发式突破——多重因素交织下，一批科技企业脱颖而出，成为各自领域的标杆。</w:t>
      </w:r>
    </w:p>
    <w:p>
      <w:pPr>
        <w:pStyle w:val="Heading2"/>
      </w:pPr>
      <w:r>
        <w:t>1.1 研究目的</w:t>
      </w:r>
    </w:p>
    <w:p>
      <w:r>
        <w:t>本研究旨在：</w:t>
      </w:r>
    </w:p>
    <w:p>
      <w:pPr>
        <w:pStyle w:val="ListBullet"/>
      </w:pPr>
      <w:r>
        <w:t>系统梳理近十年（2015-2025）全球10家代表性科技企业的创新模式</w:t>
      </w:r>
    </w:p>
    <w:p>
      <w:pPr>
        <w:pStyle w:val="ListBullet"/>
      </w:pPr>
      <w:r>
        <w:t>分析各企业成功的关键因素，提炼可复制的经验</w:t>
      </w:r>
    </w:p>
    <w:p>
      <w:pPr>
        <w:pStyle w:val="ListBullet"/>
      </w:pPr>
      <w:r>
        <w:t>为中国科技企业高质量发展提供决策参考</w:t>
      </w:r>
    </w:p>
    <w:p>
      <w:pPr>
        <w:pStyle w:val="Heading2"/>
      </w:pPr>
      <w:r>
        <w:t>1.2 研究方法</w:t>
      </w:r>
    </w:p>
    <w:p>
      <w:r>
        <w:t>本研究采用案例分析法与比较研究法，结合公开财报、学术文献、行业报告等多元数据源。</w:t>
      </w:r>
    </w:p>
    <w:p>
      <w:pPr>
        <w:pStyle w:val="Heading2"/>
      </w:pPr>
      <w:r>
        <w:t>1.3 研究样本</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tcPr>
          <w:p>
            <w:pPr>
              <w:jc w:val="center"/>
            </w:pPr>
            <w:r>
              <w:rPr>
                <w:b/>
                <w:color w:val="FFFFFF"/>
              </w:rPr>
              <w:t>序号</w:t>
            </w:r>
          </w:p>
        </w:tc>
        <w:tc>
          <w:tcPr>
            <w:tcW w:type="dxa" w:w="2160"/>
            <w:shd w:fill="003366"/>
          </w:tcPr>
          <w:p>
            <w:pPr>
              <w:jc w:val="center"/>
            </w:pPr>
            <w:r>
              <w:rPr>
                <w:b/>
                <w:color w:val="FFFFFF"/>
              </w:rPr>
              <w:t>企业名称</w:t>
            </w:r>
          </w:p>
        </w:tc>
        <w:tc>
          <w:tcPr>
            <w:tcW w:type="dxa" w:w="2160"/>
            <w:shd w:fill="003366"/>
          </w:tcPr>
          <w:p>
            <w:pPr>
              <w:jc w:val="center"/>
            </w:pPr>
            <w:r>
              <w:rPr>
                <w:b/>
                <w:color w:val="FFFFFF"/>
              </w:rPr>
              <w:t>所属国家</w:t>
            </w:r>
          </w:p>
        </w:tc>
        <w:tc>
          <w:tcPr>
            <w:tcW w:type="dxa" w:w="2160"/>
            <w:shd w:fill="003366"/>
          </w:tcPr>
          <w:p>
            <w:pPr>
              <w:jc w:val="center"/>
            </w:pPr>
            <w:r>
              <w:rPr>
                <w:b/>
                <w:color w:val="FFFFFF"/>
              </w:rPr>
              <w:t>核心领域</w:t>
            </w:r>
          </w:p>
        </w:tc>
      </w:tr>
      <w:tr>
        <w:tc>
          <w:tcPr>
            <w:tcW w:type="dxa" w:w="2160"/>
          </w:tcPr>
          <w:p>
            <w:pPr>
              <w:jc w:val="center"/>
            </w:pPr>
            <w:r>
              <w:t>1</w:t>
            </w:r>
          </w:p>
        </w:tc>
        <w:tc>
          <w:tcPr>
            <w:tcW w:type="dxa" w:w="2160"/>
          </w:tcPr>
          <w:p>
            <w:pPr>
              <w:jc w:val="center"/>
            </w:pPr>
            <w:r>
              <w:t>Apple</w:t>
            </w:r>
          </w:p>
        </w:tc>
        <w:tc>
          <w:tcPr>
            <w:tcW w:type="dxa" w:w="2160"/>
          </w:tcPr>
          <w:p>
            <w:pPr>
              <w:jc w:val="center"/>
            </w:pPr>
            <w:r>
              <w:t>美国</w:t>
            </w:r>
          </w:p>
        </w:tc>
        <w:tc>
          <w:tcPr>
            <w:tcW w:type="dxa" w:w="2160"/>
          </w:tcPr>
          <w:p>
            <w:pPr>
              <w:jc w:val="center"/>
            </w:pPr>
            <w:r>
              <w:t>消费电子/芯片/生态系统</w:t>
            </w:r>
          </w:p>
        </w:tc>
      </w:tr>
      <w:tr>
        <w:tc>
          <w:tcPr>
            <w:tcW w:type="dxa" w:w="2160"/>
            <w:shd w:fill="F0F0F0"/>
          </w:tcPr>
          <w:p>
            <w:pPr>
              <w:jc w:val="center"/>
            </w:pPr>
            <w:r>
              <w:t>2</w:t>
            </w:r>
          </w:p>
        </w:tc>
        <w:tc>
          <w:tcPr>
            <w:tcW w:type="dxa" w:w="2160"/>
            <w:shd w:fill="F0F0F0"/>
          </w:tcPr>
          <w:p>
            <w:pPr>
              <w:jc w:val="center"/>
            </w:pPr>
            <w:r>
              <w:t>Tesla</w:t>
            </w:r>
          </w:p>
        </w:tc>
        <w:tc>
          <w:tcPr>
            <w:tcW w:type="dxa" w:w="2160"/>
            <w:shd w:fill="F0F0F0"/>
          </w:tcPr>
          <w:p>
            <w:pPr>
              <w:jc w:val="center"/>
            </w:pPr>
            <w:r>
              <w:t>美国</w:t>
            </w:r>
          </w:p>
        </w:tc>
        <w:tc>
          <w:tcPr>
            <w:tcW w:type="dxa" w:w="2160"/>
            <w:shd w:fill="F0F0F0"/>
          </w:tcPr>
          <w:p>
            <w:pPr>
              <w:jc w:val="center"/>
            </w:pPr>
            <w:r>
              <w:t>电动汽车/能源/AI</w:t>
            </w:r>
          </w:p>
        </w:tc>
      </w:tr>
      <w:tr>
        <w:tc>
          <w:tcPr>
            <w:tcW w:type="dxa" w:w="2160"/>
          </w:tcPr>
          <w:p>
            <w:pPr>
              <w:jc w:val="center"/>
            </w:pPr>
            <w:r>
              <w:t>3</w:t>
            </w:r>
          </w:p>
        </w:tc>
        <w:tc>
          <w:tcPr>
            <w:tcW w:type="dxa" w:w="2160"/>
          </w:tcPr>
          <w:p>
            <w:pPr>
              <w:jc w:val="center"/>
            </w:pPr>
            <w:r>
              <w:t>NVIDIA</w:t>
            </w:r>
          </w:p>
        </w:tc>
        <w:tc>
          <w:tcPr>
            <w:tcW w:type="dxa" w:w="2160"/>
          </w:tcPr>
          <w:p>
            <w:pPr>
              <w:jc w:val="center"/>
            </w:pPr>
            <w:r>
              <w:t>美国</w:t>
            </w:r>
          </w:p>
        </w:tc>
        <w:tc>
          <w:tcPr>
            <w:tcW w:type="dxa" w:w="2160"/>
          </w:tcPr>
          <w:p>
            <w:pPr>
              <w:jc w:val="center"/>
            </w:pPr>
            <w:r>
              <w:t>AI芯片/数据中心</w:t>
            </w:r>
          </w:p>
        </w:tc>
      </w:tr>
      <w:tr>
        <w:tc>
          <w:tcPr>
            <w:tcW w:type="dxa" w:w="2160"/>
            <w:shd w:fill="F0F0F0"/>
          </w:tcPr>
          <w:p>
            <w:pPr>
              <w:jc w:val="center"/>
            </w:pPr>
            <w:r>
              <w:t>4</w:t>
            </w:r>
          </w:p>
        </w:tc>
        <w:tc>
          <w:tcPr>
            <w:tcW w:type="dxa" w:w="2160"/>
            <w:shd w:fill="F0F0F0"/>
          </w:tcPr>
          <w:p>
            <w:pPr>
              <w:jc w:val="center"/>
            </w:pPr>
            <w:r>
              <w:t>OpenAI</w:t>
            </w:r>
          </w:p>
        </w:tc>
        <w:tc>
          <w:tcPr>
            <w:tcW w:type="dxa" w:w="2160"/>
            <w:shd w:fill="F0F0F0"/>
          </w:tcPr>
          <w:p>
            <w:pPr>
              <w:jc w:val="center"/>
            </w:pPr>
            <w:r>
              <w:t>美国</w:t>
            </w:r>
          </w:p>
        </w:tc>
        <w:tc>
          <w:tcPr>
            <w:tcW w:type="dxa" w:w="2160"/>
            <w:shd w:fill="F0F0F0"/>
          </w:tcPr>
          <w:p>
            <w:pPr>
              <w:jc w:val="center"/>
            </w:pPr>
            <w:r>
              <w:t>人工智能/大语言模型</w:t>
            </w:r>
          </w:p>
        </w:tc>
      </w:tr>
      <w:tr>
        <w:tc>
          <w:tcPr>
            <w:tcW w:type="dxa" w:w="2160"/>
          </w:tcPr>
          <w:p>
            <w:pPr>
              <w:jc w:val="center"/>
            </w:pPr>
            <w:r>
              <w:t>5</w:t>
            </w:r>
          </w:p>
        </w:tc>
        <w:tc>
          <w:tcPr>
            <w:tcW w:type="dxa" w:w="2160"/>
          </w:tcPr>
          <w:p>
            <w:pPr>
              <w:jc w:val="center"/>
            </w:pPr>
            <w:r>
              <w:t>Google DeepMind</w:t>
            </w:r>
          </w:p>
        </w:tc>
        <w:tc>
          <w:tcPr>
            <w:tcW w:type="dxa" w:w="2160"/>
          </w:tcPr>
          <w:p>
            <w:pPr>
              <w:jc w:val="center"/>
            </w:pPr>
            <w:r>
              <w:t>美国</w:t>
            </w:r>
          </w:p>
        </w:tc>
        <w:tc>
          <w:tcPr>
            <w:tcW w:type="dxa" w:w="2160"/>
          </w:tcPr>
          <w:p>
            <w:pPr>
              <w:jc w:val="center"/>
            </w:pPr>
            <w:r>
              <w:t>AI/深度学习</w:t>
            </w:r>
          </w:p>
        </w:tc>
      </w:tr>
      <w:tr>
        <w:tc>
          <w:tcPr>
            <w:tcW w:type="dxa" w:w="2160"/>
            <w:shd w:fill="F0F0F0"/>
          </w:tcPr>
          <w:p>
            <w:pPr>
              <w:jc w:val="center"/>
            </w:pPr>
            <w:r>
              <w:t>6</w:t>
            </w:r>
          </w:p>
        </w:tc>
        <w:tc>
          <w:tcPr>
            <w:tcW w:type="dxa" w:w="2160"/>
            <w:shd w:fill="F0F0F0"/>
          </w:tcPr>
          <w:p>
            <w:pPr>
              <w:jc w:val="center"/>
            </w:pPr>
            <w:r>
              <w:t>SpaceX</w:t>
            </w:r>
          </w:p>
        </w:tc>
        <w:tc>
          <w:tcPr>
            <w:tcW w:type="dxa" w:w="2160"/>
            <w:shd w:fill="F0F0F0"/>
          </w:tcPr>
          <w:p>
            <w:pPr>
              <w:jc w:val="center"/>
            </w:pPr>
            <w:r>
              <w:t>美国</w:t>
            </w:r>
          </w:p>
        </w:tc>
        <w:tc>
          <w:tcPr>
            <w:tcW w:type="dxa" w:w="2160"/>
            <w:shd w:fill="F0F0F0"/>
          </w:tcPr>
          <w:p>
            <w:pPr>
              <w:jc w:val="center"/>
            </w:pPr>
            <w:r>
              <w:t>商业航天/卫星互联网</w:t>
            </w:r>
          </w:p>
        </w:tc>
      </w:tr>
      <w:tr>
        <w:tc>
          <w:tcPr>
            <w:tcW w:type="dxa" w:w="2160"/>
          </w:tcPr>
          <w:p>
            <w:pPr>
              <w:jc w:val="center"/>
            </w:pPr>
            <w:r>
              <w:t>7</w:t>
            </w:r>
          </w:p>
        </w:tc>
        <w:tc>
          <w:tcPr>
            <w:tcW w:type="dxa" w:w="2160"/>
          </w:tcPr>
          <w:p>
            <w:pPr>
              <w:jc w:val="center"/>
            </w:pPr>
            <w:r>
              <w:t>华为</w:t>
            </w:r>
          </w:p>
        </w:tc>
        <w:tc>
          <w:tcPr>
            <w:tcW w:type="dxa" w:w="2160"/>
          </w:tcPr>
          <w:p>
            <w:pPr>
              <w:jc w:val="center"/>
            </w:pPr>
            <w:r>
              <w:t>中国</w:t>
            </w:r>
          </w:p>
        </w:tc>
        <w:tc>
          <w:tcPr>
            <w:tcW w:type="dxa" w:w="2160"/>
          </w:tcPr>
          <w:p>
            <w:pPr>
              <w:jc w:val="center"/>
            </w:pPr>
            <w:r>
              <w:t>通信设备/芯片/云计算</w:t>
            </w:r>
          </w:p>
        </w:tc>
      </w:tr>
      <w:tr>
        <w:tc>
          <w:tcPr>
            <w:tcW w:type="dxa" w:w="2160"/>
            <w:shd w:fill="F0F0F0"/>
          </w:tcPr>
          <w:p>
            <w:pPr>
              <w:jc w:val="center"/>
            </w:pPr>
            <w:r>
              <w:t>8</w:t>
            </w:r>
          </w:p>
        </w:tc>
        <w:tc>
          <w:tcPr>
            <w:tcW w:type="dxa" w:w="2160"/>
            <w:shd w:fill="F0F0F0"/>
          </w:tcPr>
          <w:p>
            <w:pPr>
              <w:jc w:val="center"/>
            </w:pPr>
            <w:r>
              <w:t>字节跳动</w:t>
            </w:r>
          </w:p>
        </w:tc>
        <w:tc>
          <w:tcPr>
            <w:tcW w:type="dxa" w:w="2160"/>
            <w:shd w:fill="F0F0F0"/>
          </w:tcPr>
          <w:p>
            <w:pPr>
              <w:jc w:val="center"/>
            </w:pPr>
            <w:r>
              <w:t>中国</w:t>
            </w:r>
          </w:p>
        </w:tc>
        <w:tc>
          <w:tcPr>
            <w:tcW w:type="dxa" w:w="2160"/>
            <w:shd w:fill="F0F0F0"/>
          </w:tcPr>
          <w:p>
            <w:pPr>
              <w:jc w:val="center"/>
            </w:pPr>
            <w:r>
              <w:t>社交媒体/算法/电商</w:t>
            </w:r>
          </w:p>
        </w:tc>
      </w:tr>
      <w:tr>
        <w:tc>
          <w:tcPr>
            <w:tcW w:type="dxa" w:w="2160"/>
          </w:tcPr>
          <w:p>
            <w:pPr>
              <w:jc w:val="center"/>
            </w:pPr>
            <w:r>
              <w:t>9</w:t>
            </w:r>
          </w:p>
        </w:tc>
        <w:tc>
          <w:tcPr>
            <w:tcW w:type="dxa" w:w="2160"/>
          </w:tcPr>
          <w:p>
            <w:pPr>
              <w:jc w:val="center"/>
            </w:pPr>
            <w:r>
              <w:t>比亚迪</w:t>
            </w:r>
          </w:p>
        </w:tc>
        <w:tc>
          <w:tcPr>
            <w:tcW w:type="dxa" w:w="2160"/>
          </w:tcPr>
          <w:p>
            <w:pPr>
              <w:jc w:val="center"/>
            </w:pPr>
            <w:r>
              <w:t>中国</w:t>
            </w:r>
          </w:p>
        </w:tc>
        <w:tc>
          <w:tcPr>
            <w:tcW w:type="dxa" w:w="2160"/>
          </w:tcPr>
          <w:p>
            <w:pPr>
              <w:jc w:val="center"/>
            </w:pPr>
            <w:r>
              <w:t>新能源汽车/电池</w:t>
            </w:r>
          </w:p>
        </w:tc>
      </w:tr>
      <w:tr>
        <w:tc>
          <w:tcPr>
            <w:tcW w:type="dxa" w:w="2160"/>
            <w:shd w:fill="F0F0F0"/>
          </w:tcPr>
          <w:p>
            <w:pPr>
              <w:jc w:val="center"/>
            </w:pPr>
            <w:r>
              <w:t>10</w:t>
            </w:r>
          </w:p>
        </w:tc>
        <w:tc>
          <w:tcPr>
            <w:tcW w:type="dxa" w:w="2160"/>
            <w:shd w:fill="F0F0F0"/>
          </w:tcPr>
          <w:p>
            <w:pPr>
              <w:jc w:val="center"/>
            </w:pPr>
            <w:r>
              <w:t>大疆创新</w:t>
            </w:r>
          </w:p>
        </w:tc>
        <w:tc>
          <w:tcPr>
            <w:tcW w:type="dxa" w:w="2160"/>
            <w:shd w:fill="F0F0F0"/>
          </w:tcPr>
          <w:p>
            <w:pPr>
              <w:jc w:val="center"/>
            </w:pPr>
            <w:r>
              <w:t>中国</w:t>
            </w:r>
          </w:p>
        </w:tc>
        <w:tc>
          <w:tcPr>
            <w:tcW w:type="dxa" w:w="2160"/>
            <w:shd w:fill="F0F0F0"/>
          </w:tcPr>
          <w:p>
            <w:pPr>
              <w:jc w:val="center"/>
            </w:pPr>
            <w:r>
              <w:t>无人机/机器人</w:t>
            </w:r>
          </w:p>
        </w:tc>
      </w:tr>
    </w:tbl>
    <w:p>
      <w:r>
        <w:br w:type="page"/>
      </w:r>
    </w:p>
    <w:p>
      <w:pPr>
        <w:pStyle w:val="Heading1"/>
      </w:pPr>
      <w:r>
        <w:t>二、国外科技企业案例分析</w:t>
      </w:r>
    </w:p>
    <w:p>
      <w:pPr>
        <w:pStyle w:val="Heading2"/>
      </w:pPr>
      <w:r>
        <w:t>2.1 Apple - 生态系统一体化创新</w:t>
      </w:r>
    </w:p>
    <w:p>
      <w:pPr>
        <w:pStyle w:val="Heading3"/>
      </w:pPr>
      <w:r>
        <w:t>2.1.1 企业概况</w:t>
      </w:r>
    </w:p>
    <w:p>
      <w:r>
        <w:t>Apple是全球市值最高的科技公司，以iPhone、Mac、iPad等产品闻名，同时拥有App Store、Apple Music、iCloud等服务业anchors。</w:t>
      </w:r>
    </w:p>
    <w:p>
      <w:pPr>
        <w:pStyle w:val="Heading3"/>
      </w:pPr>
      <w:r>
        <w:t>2.1.2 核心创新模式</w:t>
      </w:r>
    </w:p>
    <w:p>
      <w:r>
        <w:rPr>
          <w:b/>
        </w:rPr>
        <w:t>• 垂直整合模式：</w:t>
      </w:r>
      <w:r>
        <w:t>从芯片设计（自研A系列、M系列芯片）到操作系统、软件服务生态的完全掌控，形成闭环。</w:t>
      </w:r>
    </w:p>
    <w:p>
      <w:r>
        <w:rPr>
          <w:b/>
        </w:rPr>
        <w:t>• 平台生态战略：</w:t>
      </w:r>
      <w:r>
        <w:t>通过App Store、iCloud、Apple Music等构建付费订阅生态，2025年服务业收入超1000亿美元。</w:t>
      </w:r>
    </w:p>
    <w:p>
      <w:r>
        <w:rPr>
          <w:b/>
        </w:rPr>
        <w:t>• 溢价定价策略：</w:t>
      </w:r>
      <w:r>
        <w:t>通过品牌溢价维持高毛利率，以"signaling effect"强化消费者品质认知。</w:t>
      </w:r>
    </w:p>
    <w:p>
      <w:pPr>
        <w:pStyle w:val="Heading3"/>
      </w:pPr>
      <w:r>
        <w:t>2.1.3 关键成功因素</w:t>
      </w:r>
    </w:p>
    <w:p>
      <w:pPr>
        <w:pStyle w:val="ListBullet"/>
      </w:pPr>
      <w:r>
        <w:t>强大的产品设计能力和用户体验至上的理念</w:t>
      </w:r>
    </w:p>
    <w:p>
      <w:pPr>
        <w:pStyle w:val="ListBullet"/>
      </w:pPr>
      <w:r>
        <w:t>自研芯片带来的性能优势和成本控制</w:t>
      </w:r>
    </w:p>
    <w:p>
      <w:pPr>
        <w:pStyle w:val="ListBullet"/>
      </w:pPr>
      <w:r>
        <w:t>封闭但高度整合的生态系统形成用户粘性</w:t>
      </w:r>
    </w:p>
    <w:p>
      <w:pPr>
        <w:pStyle w:val="ListBullet"/>
      </w:pPr>
      <w:r>
        <w:t>强大的品牌价值和定价权</w:t>
      </w:r>
    </w:p>
    <w:p>
      <w:pPr>
        <w:pStyle w:val="ListBullet"/>
      </w:pPr>
      <w:r>
        <w:t>隐私优先的AI战略（Apple Intelligence）</w:t>
      </w:r>
    </w:p>
    <w:p>
      <w:pPr>
        <w:pStyle w:val="Heading3"/>
      </w:pPr>
      <w:r>
        <w:t>2.1.4 技术壁垒</w:t>
      </w:r>
    </w:p>
    <w:p>
      <w:r>
        <w:t>iOS操作系统、A系列/M系列芯片、Face ID、ARKit等核心技术的专利壁垒；App Store生态的锁定效应。</w:t>
      </w:r>
    </w:p>
    <w:p>
      <w:r>
        <w:br w:type="page"/>
      </w:r>
    </w:p>
    <w:p>
      <w:pPr>
        <w:pStyle w:val="Heading2"/>
      </w:pPr>
      <w:r>
        <w:t>2.2 Tesla - 颠覆性技术创新</w:t>
      </w:r>
    </w:p>
    <w:p>
      <w:pPr>
        <w:pStyle w:val="Heading3"/>
      </w:pPr>
      <w:r>
        <w:t>2.2.1 企业概况</w:t>
      </w:r>
    </w:p>
    <w:p>
      <w:r>
        <w:t>Tesla从电动汽车切入，现已扩展至能源存储、自动驾驶、机器人等领域，2024年营收约1000亿美元，市值一度突破1万亿美元。</w:t>
      </w:r>
    </w:p>
    <w:p>
      <w:pPr>
        <w:pStyle w:val="Heading3"/>
      </w:pPr>
      <w:r>
        <w:t>2.2.2 核心创新模式</w:t>
      </w:r>
    </w:p>
    <w:p>
      <w:r>
        <w:rPr>
          <w:b/>
        </w:rPr>
        <w:t>• 纵向一体化：</w:t>
      </w:r>
      <w:r>
        <w:t>自研电池、电机、电控系统，2022年研发投入占营收12%，推出4680电池，续航提升54%，成本降低56%。</w:t>
      </w:r>
    </w:p>
    <w:p>
      <w:r>
        <w:rPr>
          <w:b/>
        </w:rPr>
        <w:t>• 软件定义汽车：</w:t>
      </w:r>
      <w:r>
        <w:t>通过OTA远程更新持续提升车辆功能，FSD（完全自动驾驶）技术全球领先。</w:t>
      </w:r>
    </w:p>
    <w:p>
      <w:r>
        <w:rPr>
          <w:b/>
        </w:rPr>
        <w:t>• 商业模式创新：</w:t>
      </w:r>
      <w:r>
        <w:t>直销模式去除中间环节，电池租赁、能源服务等多元化收入来源。</w:t>
      </w:r>
    </w:p>
    <w:p>
      <w:r>
        <w:rPr>
          <w:b/>
        </w:rPr>
        <w:t>• AI驱动的未来战略：</w:t>
      </w:r>
      <w:r>
        <w:t>机器人出租车（Robotaxi）、人形机器人（Optimus）、能源存储业务三位一体布局。</w:t>
      </w:r>
    </w:p>
    <w:p>
      <w:pPr>
        <w:pStyle w:val="Heading3"/>
      </w:pPr>
      <w:r>
        <w:t>2.2.3 关键成功因素</w:t>
      </w:r>
    </w:p>
    <w:p>
      <w:pPr>
        <w:pStyle w:val="ListBullet"/>
      </w:pPr>
      <w:r>
        <w:t>创始人的远景驱动和强大执行力</w:t>
      </w:r>
    </w:p>
    <w:p>
      <w:pPr>
        <w:pStyle w:val="ListBullet"/>
      </w:pPr>
      <w:r>
        <w:t>电池技术突破和成本优势</w:t>
      </w:r>
    </w:p>
    <w:p>
      <w:pPr>
        <w:pStyle w:val="ListBullet"/>
      </w:pPr>
      <w:r>
        <w:t>软件定义产品的能力</w:t>
      </w:r>
    </w:p>
    <w:p>
      <w:pPr>
        <w:pStyle w:val="ListBullet"/>
      </w:pPr>
      <w:r>
        <w:t>品牌效应和市场先发优势</w:t>
      </w:r>
    </w:p>
    <w:p>
      <w:pPr>
        <w:pStyle w:val="ListBullet"/>
      </w:pPr>
      <w:r>
        <w:t>垂直整合带来的供应链控制力</w:t>
      </w:r>
    </w:p>
    <w:p>
      <w:pPr>
        <w:pStyle w:val="Heading3"/>
      </w:pPr>
      <w:r>
        <w:t>2.2.4 面临挑战</w:t>
      </w:r>
    </w:p>
    <w:p>
      <w:r>
        <w:t>2024年交付量同比下降，市场份额被比亚迪等竞争对手侵蚀；欧盟推迟燃油车禁售时间表带来不确定性。</w:t>
      </w:r>
    </w:p>
    <w:p>
      <w:r>
        <w:br w:type="page"/>
      </w:r>
    </w:p>
    <w:p>
      <w:pPr>
        <w:pStyle w:val="Heading2"/>
      </w:pPr>
      <w:r>
        <w:t>2.3 NVIDIA - AI基础设施领导者</w:t>
      </w:r>
    </w:p>
    <w:p>
      <w:pPr>
        <w:pStyle w:val="Heading3"/>
      </w:pPr>
      <w:r>
        <w:t>2.3.1 企业概况</w:t>
      </w:r>
    </w:p>
    <w:p>
      <w:r>
        <w:t>NVIDIA是全球AI芯片市场的绝对领导者，占据超过90%的数据中心AI工作负载市场份额，2025财年营收达1305亿美元。</w:t>
      </w:r>
    </w:p>
    <w:p>
      <w:pPr>
        <w:pStyle w:val="Heading3"/>
      </w:pPr>
      <w:r>
        <w:t>2.3.2 核心创新模式</w:t>
      </w:r>
    </w:p>
    <w:p>
      <w:r>
        <w:rPr>
          <w:b/>
        </w:rPr>
        <w:t>• CUDA生态系统：</w:t>
      </w:r>
      <w:r>
        <w:t>2006年推出CUDA编程模型，将GPU并行计算能力开放给广泛应用，形成软硬件锁定的生态壁垒。</w:t>
      </w:r>
    </w:p>
    <w:p>
      <w:r>
        <w:rPr>
          <w:b/>
        </w:rPr>
        <w:t>• 全栈式数据中心：</w:t>
      </w:r>
      <w:r>
        <w:t>从GPU到网络设备、软件的垂直整合，Blackwell平台2025年推出，B200 GPU在LLM推理性能上实现飞跃。</w:t>
      </w:r>
    </w:p>
    <w:p>
      <w:r>
        <w:rPr>
          <w:b/>
        </w:rPr>
        <w:t>• 主权AI战略：</w:t>
      </w:r>
      <w:r>
        <w:t>从超大规模云提供商依赖转向国家级政府合作，推动本土AI训练基础设施建设。</w:t>
      </w:r>
    </w:p>
    <w:p>
      <w:pPr>
        <w:pStyle w:val="Heading3"/>
      </w:pPr>
      <w:r>
        <w:t>2.3.3 关键成功因素</w:t>
      </w:r>
    </w:p>
    <w:p>
      <w:pPr>
        <w:pStyle w:val="ListBullet"/>
      </w:pPr>
      <w:r>
        <w:t>CUDA生态的先发优势和护城河效应</w:t>
      </w:r>
    </w:p>
    <w:p>
      <w:pPr>
        <w:pStyle w:val="ListBullet"/>
      </w:pPr>
      <w:r>
        <w:t>持续的高性能GPU迭代能力</w:t>
      </w:r>
    </w:p>
    <w:p>
      <w:pPr>
        <w:pStyle w:val="ListBullet"/>
      </w:pPr>
      <w:r>
        <w:t>与OpenAI、Google Cloud等关键客户的深度合作</w:t>
      </w:r>
    </w:p>
    <w:p>
      <w:pPr>
        <w:pStyle w:val="ListBullet"/>
      </w:pPr>
      <w:r>
        <w:t>数据中心市场的爆发性需求</w:t>
      </w:r>
    </w:p>
    <w:p>
      <w:pPr>
        <w:pStyle w:val="ListBullet"/>
      </w:pPr>
      <w:r>
        <w:t>前瞻性的产品路线图</w:t>
      </w:r>
    </w:p>
    <w:p>
      <w:pPr>
        <w:pStyle w:val="Heading3"/>
      </w:pPr>
      <w:r>
        <w:t>2.3.4 技术壁垒</w:t>
      </w:r>
    </w:p>
    <w:p>
      <w:r>
        <w:t>CUDA生态系统形成强网络效应；台积电先进封装工艺合作确保芯片制造优势；软件栈完整性与硬件深度绑定。</w:t>
      </w:r>
    </w:p>
    <w:p>
      <w:r>
        <w:br w:type="page"/>
      </w:r>
    </w:p>
    <w:p>
      <w:pPr>
        <w:pStyle w:val="Heading2"/>
      </w:pPr>
      <w:r>
        <w:t>2.4 OpenAI - 开放协作创新典范</w:t>
      </w:r>
    </w:p>
    <w:p>
      <w:pPr>
        <w:pStyle w:val="Heading3"/>
      </w:pPr>
      <w:r>
        <w:t>2.4.1 企业概况</w:t>
      </w:r>
    </w:p>
    <w:p>
      <w:r>
        <w:t>OpenAI是全球AI领域的标杆企业，ChatGPT成为史上增长最快的消费者应用，2025年估值达3000-3400亿美元。</w:t>
      </w:r>
    </w:p>
    <w:p>
      <w:pPr>
        <w:pStyle w:val="Heading3"/>
      </w:pPr>
      <w:r>
        <w:t>2.4.2 核心创新模式</w:t>
      </w:r>
    </w:p>
    <w:p>
      <w:r>
        <w:rPr>
          <w:b/>
        </w:rPr>
        <w:t>• 开放式研究文化：</w:t>
      </w:r>
      <w:r>
        <w:t>从非营利研究实验室转型为"上限利润"结构，吸引顶尖人才同时保持使命导向。</w:t>
      </w:r>
    </w:p>
    <w:p>
      <w:r>
        <w:rPr>
          <w:b/>
        </w:rPr>
        <w:t>• 大模型涌现能力：</w:t>
      </w:r>
      <w:r>
        <w:t>GPT系列模型展示"涌现能力"，开辟了大语言模型（LLM）新赛道。</w:t>
      </w:r>
    </w:p>
    <w:p>
      <w:r>
        <w:rPr>
          <w:b/>
        </w:rPr>
        <w:t>• 企业级AI商业化：</w:t>
      </w:r>
      <w:r>
        <w:t>超过100万企业客户使用OpenAI工具，API调用量年增长320倍。</w:t>
      </w:r>
    </w:p>
    <w:p>
      <w:r>
        <w:rPr>
          <w:b/>
        </w:rPr>
        <w:t>• 代理商业生态：</w:t>
      </w:r>
      <w:r>
        <w:t>Agentic Commerce、广告、Sora/媒体等五大收入引擎布局，目标2030年实现2000亿美元营收。</w:t>
      </w:r>
    </w:p>
    <w:p>
      <w:pPr>
        <w:pStyle w:val="Heading3"/>
      </w:pPr>
      <w:r>
        <w:t>2.4.3 关键成功因素</w:t>
      </w:r>
    </w:p>
    <w:p>
      <w:pPr>
        <w:pStyle w:val="ListBullet"/>
      </w:pPr>
      <w:r>
        <w:t>ChatGPT现象级产品引爆市场需求</w:t>
      </w:r>
    </w:p>
    <w:p>
      <w:pPr>
        <w:pStyle w:val="ListBullet"/>
      </w:pPr>
      <w:r>
        <w:t>持续的模型能力迭代</w:t>
      </w:r>
    </w:p>
    <w:p>
      <w:pPr>
        <w:pStyle w:val="ListBullet"/>
      </w:pPr>
      <w:r>
        <w:t>与Microsoft深度战略合作</w:t>
      </w:r>
    </w:p>
    <w:p>
      <w:pPr>
        <w:pStyle w:val="ListBullet"/>
      </w:pPr>
      <w:r>
        <w:t>开发者生态和API经济</w:t>
      </w:r>
    </w:p>
    <w:p>
      <w:pPr>
        <w:pStyle w:val="ListBullet"/>
      </w:pPr>
      <w:r>
        <w:t>品牌先发优势</w:t>
      </w:r>
    </w:p>
    <w:p>
      <w:pPr>
        <w:pStyle w:val="Heading3"/>
      </w:pPr>
      <w:r>
        <w:t>2.4.4 面临挑战</w:t>
      </w:r>
    </w:p>
    <w:p>
      <w:r>
        <w:t>商业化压力与使命平衡；DeepSeek等竞争对手的追赶；人形机器人、代理商业等新业务尚在投入期。</w:t>
      </w:r>
    </w:p>
    <w:p>
      <w:r>
        <w:br w:type="page"/>
      </w:r>
    </w:p>
    <w:p>
      <w:pPr>
        <w:pStyle w:val="Heading2"/>
      </w:pPr>
      <w:r>
        <w:t>2.5 Google DeepMind - 学术驱动型创新</w:t>
      </w:r>
    </w:p>
    <w:p>
      <w:pPr>
        <w:pStyle w:val="Heading3"/>
      </w:pPr>
      <w:r>
        <w:t>2.5.1 企业概况</w:t>
      </w:r>
    </w:p>
    <w:p>
      <w:r>
        <w:t>DeepMind是Google旗下的AI研究实验室，以AlphaGo、AlphaFold等突破性研究闻名，持续产出高影响力学术成果。</w:t>
      </w:r>
    </w:p>
    <w:p>
      <w:pPr>
        <w:pStyle w:val="Heading3"/>
      </w:pPr>
      <w:r>
        <w:t>2.5.2 核心创新模式</w:t>
      </w:r>
    </w:p>
    <w:p>
      <w:r>
        <w:rPr>
          <w:b/>
        </w:rPr>
        <w:t>• 学术驱动研究：</w:t>
      </w:r>
      <w:r>
        <w:t>发表数百篇顶级学术论文，Nature、Science等顶刊常客，坚持开放研究文化。</w:t>
      </w:r>
    </w:p>
    <w:p>
      <w:r>
        <w:rPr>
          <w:b/>
        </w:rPr>
        <w:t>• 从研究到产品的转化：</w:t>
      </w:r>
      <w:r>
        <w:t>Gemini模型系列实现技术落地，与Google搜索、云服务深度整合。</w:t>
      </w:r>
    </w:p>
    <w:p>
      <w:r>
        <w:rPr>
          <w:b/>
        </w:rPr>
        <w:t>• 多领域突破：</w:t>
      </w:r>
      <w:r>
        <w:t>AlphaFold（蛋白质结构预测）、AlphaCode（编程）、AlphaGeometry（数学推理）等跨领域创新。</w:t>
      </w:r>
    </w:p>
    <w:p>
      <w:pPr>
        <w:pStyle w:val="Heading3"/>
      </w:pPr>
      <w:r>
        <w:t>2.5.3 关键成功因素</w:t>
      </w:r>
    </w:p>
    <w:p>
      <w:pPr>
        <w:pStyle w:val="ListBullet"/>
      </w:pPr>
      <w:r>
        <w:t>与Google母公司的资源协同</w:t>
      </w:r>
    </w:p>
    <w:p>
      <w:pPr>
        <w:pStyle w:val="ListBullet"/>
      </w:pPr>
      <w:r>
        <w:t>全球顶尖AI研究人才集聚</w:t>
      </w:r>
    </w:p>
    <w:p>
      <w:pPr>
        <w:pStyle w:val="ListBullet"/>
      </w:pPr>
      <w:r>
        <w:t>开放学术文化吸引合作</w:t>
      </w:r>
    </w:p>
    <w:p>
      <w:pPr>
        <w:pStyle w:val="ListBullet"/>
      </w:pPr>
      <w:r>
        <w:t>长期主义研究投入</w:t>
      </w:r>
    </w:p>
    <w:p>
      <w:pPr>
        <w:pStyle w:val="Heading3"/>
      </w:pPr>
      <w:r>
        <w:t>2.5.4 技术壁垒</w:t>
      </w:r>
    </w:p>
    <w:p>
      <w:r>
        <w:t>AlphaFold等前沿模型的学术领先；Gemini多模态能力的技术储备；TPU自研芯片的算力支撑。</w:t>
      </w:r>
    </w:p>
    <w:p>
      <w:r>
        <w:br w:type="page"/>
      </w:r>
    </w:p>
    <w:p>
      <w:pPr>
        <w:pStyle w:val="Heading2"/>
      </w:pPr>
      <w:r>
        <w:t>2.6 SpaceX - 成本创新与垂直整合</w:t>
      </w:r>
    </w:p>
    <w:p>
      <w:pPr>
        <w:pStyle w:val="Heading3"/>
      </w:pPr>
      <w:r>
        <w:t>2.6.1 企业概况</w:t>
      </w:r>
    </w:p>
    <w:p>
      <w:r>
        <w:t>SpaceX是全球商业航天的领导者，业务涵盖火箭发射、卫星互联网（Starlink）、星舰研发，2024年营收达131亿美元。</w:t>
      </w:r>
    </w:p>
    <w:p>
      <w:pPr>
        <w:pStyle w:val="Heading3"/>
      </w:pPr>
      <w:r>
        <w:t>2.6.2 核心创新模式</w:t>
      </w:r>
    </w:p>
    <w:p>
      <w:r>
        <w:rPr>
          <w:b/>
        </w:rPr>
        <w:t>• 可重复使用火箭：</w:t>
      </w:r>
      <w:r>
        <w:t>猎鹰9号一级推进器可重复使用10次以上，大幅降低发射成本（从$120-160M降至$60-90M）。</w:t>
      </w:r>
    </w:p>
    <w:p>
      <w:r>
        <w:rPr>
          <w:b/>
        </w:rPr>
        <w:t>• 垂直整合战略：</w:t>
      </w:r>
      <w:r>
        <w:t>自研发动机、箭体结构、卫星系统，降低外部依赖，缩短迭代周期。</w:t>
      </w:r>
    </w:p>
    <w:p>
      <w:r>
        <w:rPr>
          <w:b/>
        </w:rPr>
        <w:t>• Starlink卫星互联网：</w:t>
      </w:r>
      <w:r>
        <w:t>2025年部署1800颗Starlink卫星，构建全球低轨卫星网络，形成独立营收来源。</w:t>
      </w:r>
    </w:p>
    <w:p>
      <w:r>
        <w:rPr>
          <w:b/>
        </w:rPr>
        <w:t>• AI驱动的未来布局：</w:t>
      </w:r>
      <w:r>
        <w:t>AI优化Starlink网络、自主导航天器导航、火星任务规划算法研发。</w:t>
      </w:r>
    </w:p>
    <w:p>
      <w:pPr>
        <w:pStyle w:val="Heading3"/>
      </w:pPr>
      <w:r>
        <w:t>2.6.3 关键成功因素</w:t>
      </w:r>
    </w:p>
    <w:p>
      <w:pPr>
        <w:pStyle w:val="ListBullet"/>
      </w:pPr>
      <w:r>
        <w:t>创始人Elon Musk的愿景驱动和坚持</w:t>
      </w:r>
    </w:p>
    <w:p>
      <w:pPr>
        <w:pStyle w:val="ListBullet"/>
      </w:pPr>
      <w:r>
        <w:t>可重复使用技术的突破</w:t>
      </w:r>
    </w:p>
    <w:p>
      <w:pPr>
        <w:pStyle w:val="ListBullet"/>
      </w:pPr>
      <w:r>
        <w:t>垂直整合带来的成本优势</w:t>
      </w:r>
    </w:p>
    <w:p>
      <w:pPr>
        <w:pStyle w:val="ListBullet"/>
      </w:pPr>
      <w:r>
        <w:t>内部快速迭代的工程文化</w:t>
      </w:r>
    </w:p>
    <w:p>
      <w:pPr>
        <w:pStyle w:val="ListBullet"/>
      </w:pPr>
      <w:r>
        <w:t>Starlink的稳定现金流支撑</w:t>
      </w:r>
    </w:p>
    <w:p>
      <w:pPr>
        <w:pStyle w:val="Heading3"/>
      </w:pPr>
      <w:r>
        <w:t>2.6.4 面临挑战</w:t>
      </w:r>
    </w:p>
    <w:p>
      <w:r>
        <w:t>星舰商业化进度低于预期；Kuiper、OneWeb等竞争对手追赶；监管不确定性；深空探索的高风险性。</w:t>
      </w:r>
    </w:p>
    <w:p>
      <w:r>
        <w:br w:type="page"/>
      </w:r>
    </w:p>
    <w:p>
      <w:pPr>
        <w:pStyle w:val="Heading1"/>
      </w:pPr>
      <w:r>
        <w:t>三、国内科技企业案例分析</w:t>
      </w:r>
    </w:p>
    <w:p>
      <w:pPr>
        <w:pStyle w:val="Heading2"/>
      </w:pPr>
      <w:r>
        <w:t>3.1 华为 - 技术自主研发典范</w:t>
      </w:r>
    </w:p>
    <w:p>
      <w:pPr>
        <w:pStyle w:val="Heading3"/>
      </w:pPr>
      <w:r>
        <w:t>3.1.1 企业概况</w:t>
      </w:r>
    </w:p>
    <w:p>
      <w:r>
        <w:t>华为是全球最大的通信设备供应商，也是中国科技企业的标杆，2025年营收预计超过7000亿元人民币。</w:t>
      </w:r>
    </w:p>
    <w:p>
      <w:pPr>
        <w:pStyle w:val="Heading3"/>
      </w:pPr>
      <w:r>
        <w:t>3.1.2 核心创新模式</w:t>
      </w:r>
    </w:p>
    <w:p>
      <w:r>
        <w:rPr>
          <w:b/>
        </w:rPr>
        <w:t>• 技术自主研发：</w:t>
      </w:r>
      <w:r>
        <w:t>持续高研发投入（年营收15%+），自研麒麟芯片、鸿蒙操作系统、昇腾AI芯片。</w:t>
      </w:r>
    </w:p>
    <w:p>
      <w:r>
        <w:rPr>
          <w:b/>
        </w:rPr>
        <w:t>• 数字化转型赋能：</w:t>
      </w:r>
      <w:r>
        <w:t>华为云吸引超1000万开发者、59000+合作伙伴，构建开放全球生态系统。</w:t>
      </w:r>
    </w:p>
    <w:p>
      <w:r>
        <w:rPr>
          <w:b/>
        </w:rPr>
        <w:t>• "黑土地"战略：</w:t>
      </w:r>
      <w:r>
        <w:t>坚持不从事整机业务，聚焦ICT基础设施，为合作伙伴提供数字化"黑土地"。</w:t>
      </w:r>
    </w:p>
    <w:p>
      <w:r>
        <w:rPr>
          <w:b/>
        </w:rPr>
        <w:t>• 逆境求生创新：</w:t>
      </w:r>
      <w:r>
        <w:t>2019年实体清单后，加速国产替代，鸿蒙操作系统用户超8亿。</w:t>
      </w:r>
    </w:p>
    <w:p>
      <w:pPr>
        <w:pStyle w:val="Heading3"/>
      </w:pPr>
      <w:r>
        <w:t>3.1.3 关键成功因素</w:t>
      </w:r>
    </w:p>
    <w:p>
      <w:pPr>
        <w:pStyle w:val="ListBullet"/>
      </w:pPr>
      <w:r>
        <w:t>长期高研发投入的坚持</w:t>
      </w:r>
    </w:p>
    <w:p>
      <w:pPr>
        <w:pStyle w:val="ListBullet"/>
      </w:pPr>
      <w:r>
        <w:t>全球化市场布局</w:t>
      </w:r>
    </w:p>
    <w:p>
      <w:pPr>
        <w:pStyle w:val="ListBullet"/>
      </w:pPr>
      <w:r>
        <w:t>以客户为中心的服务理念</w:t>
      </w:r>
    </w:p>
    <w:p>
      <w:pPr>
        <w:pStyle w:val="ListBullet"/>
      </w:pPr>
      <w:r>
        <w:t>强大的执行力文化</w:t>
      </w:r>
    </w:p>
    <w:p>
      <w:pPr>
        <w:pStyle w:val="ListBullet"/>
      </w:pPr>
      <w:r>
        <w:t>危机意识与备胎计划</w:t>
      </w:r>
    </w:p>
    <w:p>
      <w:pPr>
        <w:pStyle w:val="Heading3"/>
      </w:pPr>
      <w:r>
        <w:t>3.1.4 技术壁垒</w:t>
      </w:r>
    </w:p>
    <w:p>
      <w:r>
        <w:t>5G标准专利全球领先；鸿蒙操作系统生态；昇腾AI芯片；华为云全栈服务能力。</w:t>
      </w:r>
    </w:p>
    <w:p>
      <w:r>
        <w:br w:type="page"/>
      </w:r>
    </w:p>
    <w:p>
      <w:pPr>
        <w:pStyle w:val="Heading2"/>
      </w:pPr>
      <w:r>
        <w:t>3.2 字节跳动 - 算法驱动增长</w:t>
      </w:r>
    </w:p>
    <w:p>
      <w:pPr>
        <w:pStyle w:val="Heading3"/>
      </w:pPr>
      <w:r>
        <w:t>3.2.1 企业概况</w:t>
      </w:r>
    </w:p>
    <w:p>
      <w:r>
        <w:t>字节跳动是全球市值最高的私营科技公司，旗下TikTok全球月活超10亿，2025年估值约2000亿美元。</w:t>
      </w:r>
    </w:p>
    <w:p>
      <w:pPr>
        <w:pStyle w:val="Heading3"/>
      </w:pPr>
      <w:r>
        <w:t>3.2.2 核心创新模式</w:t>
      </w:r>
    </w:p>
    <w:p>
      <w:r>
        <w:rPr>
          <w:b/>
        </w:rPr>
        <w:t>• 算法推荐引擎：</w:t>
      </w:r>
      <w:r>
        <w:t>自研AI推荐算法驱动TikTok/Douyin用户增长，用户日均使用52分钟。</w:t>
      </w:r>
    </w:p>
    <w:p>
      <w:r>
        <w:rPr>
          <w:b/>
        </w:rPr>
        <w:t>• 内容供给经济：</w:t>
      </w:r>
      <w:r>
        <w:t>CapCut创作工具（2025年月活超6亿）、应用内编辑、创作者变现体系形成正向飞轮。</w:t>
      </w:r>
    </w:p>
    <w:p>
      <w:r>
        <w:rPr>
          <w:b/>
        </w:rPr>
        <w:t>• 全球化本地化：</w:t>
      </w:r>
      <w:r>
        <w:t>TikTok Shop重塑东南亚、美国、欧洲的社交电商格局，因地制宜差异化运营。</w:t>
      </w:r>
    </w:p>
    <w:p>
      <w:r>
        <w:rPr>
          <w:b/>
        </w:rPr>
        <w:t>• AI平台扩展：</w:t>
      </w:r>
      <w:r>
        <w:t>火山引擎/Doubao AI平台，2025年5月日均token调用量达16.4万亿。</w:t>
      </w:r>
    </w:p>
    <w:p>
      <w:pPr>
        <w:pStyle w:val="Heading3"/>
      </w:pPr>
      <w:r>
        <w:t>3.2.3 关键成功因素</w:t>
      </w:r>
    </w:p>
    <w:p>
      <w:pPr>
        <w:pStyle w:val="ListBullet"/>
      </w:pPr>
      <w:r>
        <w:t>强大的AI算法推荐能力</w:t>
      </w:r>
    </w:p>
    <w:p>
      <w:pPr>
        <w:pStyle w:val="ListBullet"/>
      </w:pPr>
      <w:r>
        <w:t>海内外部内容生态系统</w:t>
      </w:r>
    </w:p>
    <w:p>
      <w:pPr>
        <w:pStyle w:val="ListBullet"/>
      </w:pPr>
      <w:r>
        <w:t>快速产品迭代能力</w:t>
      </w:r>
    </w:p>
    <w:p>
      <w:pPr>
        <w:pStyle w:val="ListBullet"/>
      </w:pPr>
      <w:r>
        <w:t>社交电商先发优势</w:t>
      </w:r>
    </w:p>
    <w:p>
      <w:pPr>
        <w:pStyle w:val="ListBullet"/>
      </w:pPr>
      <w:r>
        <w:t>年轻管理团队与创新文化</w:t>
      </w:r>
    </w:p>
    <w:p>
      <w:pPr>
        <w:pStyle w:val="Heading3"/>
      </w:pPr>
      <w:r>
        <w:t>3.2.4 面临挑战</w:t>
      </w:r>
    </w:p>
    <w:p>
      <w:r>
        <w:t>地缘政治风险（美国立法压力）；算法推荐监管收紧；欧盟数字市场法案合规成本。</w:t>
      </w:r>
    </w:p>
    <w:p>
      <w:r>
        <w:br w:type="page"/>
      </w:r>
    </w:p>
    <w:p>
      <w:pPr>
        <w:pStyle w:val="Heading2"/>
      </w:pPr>
      <w:r>
        <w:t>3.3 比亚迪 - 垂直整合与成本创新</w:t>
      </w:r>
    </w:p>
    <w:p>
      <w:pPr>
        <w:pStyle w:val="Heading3"/>
      </w:pPr>
      <w:r>
        <w:t>3.3.1 企业概况</w:t>
      </w:r>
    </w:p>
    <w:p>
      <w:r>
        <w:t>比亚迪是全球新能源汽车销量冠军，2024年新能源汽车销量超400万辆，同时是全球领先的电池制造商。</w:t>
      </w:r>
    </w:p>
    <w:p>
      <w:pPr>
        <w:pStyle w:val="Heading3"/>
      </w:pPr>
      <w:r>
        <w:t>3.3.2 核心创新模式</w:t>
      </w:r>
    </w:p>
    <w:p>
      <w:r>
        <w:rPr>
          <w:b/>
        </w:rPr>
        <w:t>• 垂直整合战略：</w:t>
      </w:r>
      <w:r>
        <w:t>自产电池、半导体、电机、电控系统，控制整个新能源汽车价值链。</w:t>
      </w:r>
    </w:p>
    <w:p>
      <w:r>
        <w:rPr>
          <w:b/>
        </w:rPr>
        <w:t>• 三电核心技术：</w:t>
      </w:r>
      <w:r>
        <w:t>全球唯一掌握电池、电机、电控三大核心技术的汽车制造商。</w:t>
      </w:r>
    </w:p>
    <w:p>
      <w:r>
        <w:rPr>
          <w:b/>
        </w:rPr>
        <w:t>• 成本领先战略：</w:t>
      </w:r>
      <w:r>
        <w:t>通过规模优势和垂直整合实现成本领先，DM-i超级混动技术打破油耗记录（百公里油耗&lt;2L）。</w:t>
      </w:r>
    </w:p>
    <w:p>
      <w:r>
        <w:rPr>
          <w:b/>
        </w:rPr>
        <w:t>• "全球战略，本地运营"：</w:t>
      </w:r>
      <w:r>
        <w:t>海外建厂、出口扩张、高端品牌布局（腾势、仰望）打造全栈式电动出行提供商。</w:t>
      </w:r>
    </w:p>
    <w:p>
      <w:pPr>
        <w:pStyle w:val="Heading3"/>
      </w:pPr>
      <w:r>
        <w:t>3.3.3 关键成功因素</w:t>
      </w:r>
    </w:p>
    <w:p>
      <w:pPr>
        <w:pStyle w:val="ListBullet"/>
      </w:pPr>
      <w:r>
        <w:t>垂直整合带来的成本控制能力</w:t>
      </w:r>
    </w:p>
    <w:p>
      <w:pPr>
        <w:pStyle w:val="ListBullet"/>
      </w:pPr>
      <w:r>
        <w:t>电池技术的长期积累</w:t>
      </w:r>
    </w:p>
    <w:p>
      <w:pPr>
        <w:pStyle w:val="ListBullet"/>
      </w:pPr>
      <w:r>
        <w:t>庞大的产能规模</w:t>
      </w:r>
    </w:p>
    <w:p>
      <w:pPr>
        <w:pStyle w:val="ListBullet"/>
      </w:pPr>
      <w:r>
        <w:t>国内完善的供应链</w:t>
      </w:r>
    </w:p>
    <w:p>
      <w:pPr>
        <w:pStyle w:val="ListBullet"/>
      </w:pPr>
      <w:r>
        <w:t>新能源汽车政策的受益者</w:t>
      </w:r>
    </w:p>
    <w:p>
      <w:pPr>
        <w:pStyle w:val="Heading3"/>
      </w:pPr>
      <w:r>
        <w:t>3.3.4 面临挑战</w:t>
      </w:r>
    </w:p>
    <w:p>
      <w:r>
        <w:t>国内价格战导致利润率承压；海外市场本土化挑战；自动驾驶技术与特斯拉等存在差距。</w:t>
      </w:r>
    </w:p>
    <w:p>
      <w:r>
        <w:br w:type="page"/>
      </w:r>
    </w:p>
    <w:p>
      <w:pPr>
        <w:pStyle w:val="Heading2"/>
      </w:pPr>
      <w:r>
        <w:t>3.4 大疆创新 - 细分市场垄断</w:t>
      </w:r>
    </w:p>
    <w:p>
      <w:pPr>
        <w:pStyle w:val="Heading3"/>
      </w:pPr>
      <w:r>
        <w:t>3.4.1 企业概况</w:t>
      </w:r>
    </w:p>
    <w:p>
      <w:r>
        <w:t>大疆创新是全球民用无人机市场的绝对领导者，占据70-80%的市场份额，估值超150亿美元。</w:t>
      </w:r>
    </w:p>
    <w:p>
      <w:pPr>
        <w:pStyle w:val="Heading3"/>
      </w:pPr>
      <w:r>
        <w:t>3.4.2 核心创新模式</w:t>
      </w:r>
    </w:p>
    <w:p>
      <w:r>
        <w:rPr>
          <w:b/>
        </w:rPr>
        <w:t>• 技术普惠战略：</w:t>
      </w:r>
      <w:r>
        <w:t>将专业级航拍技术平民化，让先进航空技术 affordable and ubiquitous。</w:t>
      </w:r>
    </w:p>
    <w:p>
      <w:r>
        <w:rPr>
          <w:b/>
        </w:rPr>
        <w:t>• 快速产品迭代：</w:t>
      </w:r>
      <w:r>
        <w:t>从Mavic、Phantom到Inspire，持续快速迭代产品线，保持技术领先。</w:t>
      </w:r>
    </w:p>
    <w:p>
      <w:r>
        <w:rPr>
          <w:b/>
        </w:rPr>
        <w:t>• 松散创新机制：</w:t>
      </w:r>
      <w:r>
        <w:t>允许年轻员工自由创新，新想法可直达管理层，形成活跃内部创新氛围。</w:t>
      </w:r>
    </w:p>
    <w:p>
      <w:r>
        <w:rPr>
          <w:b/>
        </w:rPr>
        <w:t>• 生态系统扩展：</w:t>
      </w:r>
      <w:r>
        <w:t>从消费摄影向企业、农业、电影等垂直领域扩展，发力B2B解决方案。</w:t>
      </w:r>
    </w:p>
    <w:p>
      <w:pPr>
        <w:pStyle w:val="Heading3"/>
      </w:pPr>
      <w:r>
        <w:t>3.4.3 关键成功因素</w:t>
      </w:r>
    </w:p>
    <w:p>
      <w:pPr>
        <w:pStyle w:val="ListBullet"/>
      </w:pPr>
      <w:r>
        <w:t>绝对领先的市场份额</w:t>
      </w:r>
    </w:p>
    <w:p>
      <w:pPr>
        <w:pStyle w:val="ListBullet"/>
      </w:pPr>
      <w:r>
        <w:t>深圳硬件制造集群优势</w:t>
      </w:r>
    </w:p>
    <w:p>
      <w:pPr>
        <w:pStyle w:val="ListBullet"/>
      </w:pPr>
      <w:r>
        <w:t>快速迭代的工程能力</w:t>
      </w:r>
    </w:p>
    <w:p>
      <w:pPr>
        <w:pStyle w:val="ListBullet"/>
      </w:pPr>
      <w:r>
        <w:t>完整的无人机产品线布局</w:t>
      </w:r>
    </w:p>
    <w:p>
      <w:pPr>
        <w:pStyle w:val="ListBullet"/>
      </w:pPr>
      <w:r>
        <w:t>品牌影响力和渠道网络</w:t>
      </w:r>
    </w:p>
    <w:p>
      <w:pPr>
        <w:pStyle w:val="Heading3"/>
      </w:pPr>
      <w:r>
        <w:t>3.4.4 面临挑战</w:t>
      </w:r>
    </w:p>
    <w:p>
      <w:r>
        <w:t>地缘政治导致的海外市场准入限制（美国实体清单）；国内竞争加剧；监管趋严对消费市场的冲击。</w:t>
      </w:r>
    </w:p>
    <w:p>
      <w:r>
        <w:br w:type="page"/>
      </w:r>
    </w:p>
    <w:p>
      <w:pPr>
        <w:pStyle w:val="Heading1"/>
      </w:pPr>
      <w:r>
        <w:t>四、成功模式横向比较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tcPr>
          <w:p>
            <w:pPr>
              <w:jc w:val="center"/>
            </w:pPr>
            <w:r>
              <w:rPr>
                <w:b/>
                <w:color w:val="FFFFFF"/>
              </w:rPr>
              <w:t>企业</w:t>
            </w:r>
          </w:p>
        </w:tc>
        <w:tc>
          <w:tcPr>
            <w:tcW w:type="dxa" w:w="1728"/>
            <w:shd w:fill="003366"/>
          </w:tcPr>
          <w:p>
            <w:pPr>
              <w:jc w:val="center"/>
            </w:pPr>
            <w:r>
              <w:rPr>
                <w:b/>
                <w:color w:val="FFFFFF"/>
              </w:rPr>
              <w:t>核心创新模式</w:t>
            </w:r>
          </w:p>
        </w:tc>
        <w:tc>
          <w:tcPr>
            <w:tcW w:type="dxa" w:w="1728"/>
            <w:shd w:fill="003366"/>
          </w:tcPr>
          <w:p>
            <w:pPr>
              <w:jc w:val="center"/>
            </w:pPr>
            <w:r>
              <w:rPr>
                <w:b/>
                <w:color w:val="FFFFFF"/>
              </w:rPr>
              <w:t>关键成功因素</w:t>
            </w:r>
          </w:p>
        </w:tc>
        <w:tc>
          <w:tcPr>
            <w:tcW w:type="dxa" w:w="1728"/>
            <w:shd w:fill="003366"/>
          </w:tcPr>
          <w:p>
            <w:pPr>
              <w:jc w:val="center"/>
            </w:pPr>
            <w:r>
              <w:rPr>
                <w:b/>
                <w:color w:val="FFFFFF"/>
              </w:rPr>
              <w:t>商业模式特点</w:t>
            </w:r>
          </w:p>
        </w:tc>
        <w:tc>
          <w:tcPr>
            <w:tcW w:type="dxa" w:w="1728"/>
            <w:shd w:fill="003366"/>
          </w:tcPr>
          <w:p>
            <w:pPr>
              <w:jc w:val="center"/>
            </w:pPr>
            <w:r>
              <w:rPr>
                <w:b/>
                <w:color w:val="FFFFFF"/>
              </w:rPr>
              <w:t>技术壁垒</w:t>
            </w:r>
          </w:p>
        </w:tc>
      </w:tr>
      <w:tr>
        <w:tc>
          <w:tcPr>
            <w:tcW w:type="dxa" w:w="1728"/>
          </w:tcPr>
          <w:p>
            <w:r>
              <w:t>Apple</w:t>
            </w:r>
          </w:p>
        </w:tc>
        <w:tc>
          <w:tcPr>
            <w:tcW w:type="dxa" w:w="1728"/>
          </w:tcPr>
          <w:p>
            <w:r>
              <w:t>生态系统一体化</w:t>
            </w:r>
          </w:p>
        </w:tc>
        <w:tc>
          <w:tcPr>
            <w:tcW w:type="dxa" w:w="1728"/>
          </w:tcPr>
          <w:p>
            <w:r>
              <w:t>品牌、芯片、生态</w:t>
            </w:r>
          </w:p>
        </w:tc>
        <w:tc>
          <w:tcPr>
            <w:tcW w:type="dxa" w:w="1728"/>
          </w:tcPr>
          <w:p>
            <w:r>
              <w:t>高毛利订阅服务</w:t>
            </w:r>
          </w:p>
        </w:tc>
        <w:tc>
          <w:tcPr>
            <w:tcW w:type="dxa" w:w="1728"/>
          </w:tcPr>
          <w:p>
            <w:r>
              <w:t>iOS/M芯片</w:t>
            </w:r>
          </w:p>
        </w:tc>
      </w:tr>
      <w:tr>
        <w:tc>
          <w:tcPr>
            <w:tcW w:type="dxa" w:w="1728"/>
            <w:shd w:fill="F0F0F0"/>
          </w:tcPr>
          <w:p>
            <w:r>
              <w:t>Tesla</w:t>
            </w:r>
          </w:p>
        </w:tc>
        <w:tc>
          <w:tcPr>
            <w:tcW w:type="dxa" w:w="1728"/>
            <w:shd w:fill="F0F0F0"/>
          </w:tcPr>
          <w:p>
            <w:r>
              <w:t>颠覆性技术创新</w:t>
            </w:r>
          </w:p>
        </w:tc>
        <w:tc>
          <w:tcPr>
            <w:tcW w:type="dxa" w:w="1728"/>
            <w:shd w:fill="F0F0F0"/>
          </w:tcPr>
          <w:p>
            <w:r>
              <w:t>电池、软件、愿景</w:t>
            </w:r>
          </w:p>
        </w:tc>
        <w:tc>
          <w:tcPr>
            <w:tcW w:type="dxa" w:w="1728"/>
            <w:shd w:fill="F0F0F0"/>
          </w:tcPr>
          <w:p>
            <w:r>
              <w:t>硬件+软件+能源</w:t>
            </w:r>
          </w:p>
        </w:tc>
        <w:tc>
          <w:tcPr>
            <w:tcW w:type="dxa" w:w="1728"/>
            <w:shd w:fill="F0F0F0"/>
          </w:tcPr>
          <w:p>
            <w:r>
              <w:t>FSD/电池</w:t>
            </w:r>
          </w:p>
        </w:tc>
      </w:tr>
      <w:tr>
        <w:tc>
          <w:tcPr>
            <w:tcW w:type="dxa" w:w="1728"/>
          </w:tcPr>
          <w:p>
            <w:r>
              <w:t>NVIDIA</w:t>
            </w:r>
          </w:p>
        </w:tc>
        <w:tc>
          <w:tcPr>
            <w:tcW w:type="dxa" w:w="1728"/>
          </w:tcPr>
          <w:p>
            <w:r>
              <w:t>平台生态锁定</w:t>
            </w:r>
          </w:p>
        </w:tc>
        <w:tc>
          <w:tcPr>
            <w:tcW w:type="dxa" w:w="1728"/>
          </w:tcPr>
          <w:p>
            <w:r>
              <w:t>CUDA先发优势</w:t>
            </w:r>
          </w:p>
        </w:tc>
        <w:tc>
          <w:tcPr>
            <w:tcW w:type="dxa" w:w="1728"/>
          </w:tcPr>
          <w:p>
            <w:r>
              <w:t>GPU+软件堆栈</w:t>
            </w:r>
          </w:p>
        </w:tc>
        <w:tc>
          <w:tcPr>
            <w:tcW w:type="dxa" w:w="1728"/>
          </w:tcPr>
          <w:p>
            <w:r>
              <w:t>CUDA生态</w:t>
            </w:r>
          </w:p>
        </w:tc>
      </w:tr>
      <w:tr>
        <w:tc>
          <w:tcPr>
            <w:tcW w:type="dxa" w:w="1728"/>
            <w:shd w:fill="F0F0F0"/>
          </w:tcPr>
          <w:p>
            <w:r>
              <w:t>OpenAI</w:t>
            </w:r>
          </w:p>
        </w:tc>
        <w:tc>
          <w:tcPr>
            <w:tcW w:type="dxa" w:w="1728"/>
            <w:shd w:fill="F0F0F0"/>
          </w:tcPr>
          <w:p>
            <w:r>
              <w:t>大模型涌现</w:t>
            </w:r>
          </w:p>
        </w:tc>
        <w:tc>
          <w:tcPr>
            <w:tcW w:type="dxa" w:w="1728"/>
            <w:shd w:fill="F0F0F0"/>
          </w:tcPr>
          <w:p>
            <w:r>
              <w:t>人才、数据、产品</w:t>
            </w:r>
          </w:p>
        </w:tc>
        <w:tc>
          <w:tcPr>
            <w:tcW w:type="dxa" w:w="1728"/>
            <w:shd w:fill="F0F0F0"/>
          </w:tcPr>
          <w:p>
            <w:r>
              <w:t>API+订阅+代理</w:t>
            </w:r>
          </w:p>
        </w:tc>
        <w:tc>
          <w:tcPr>
            <w:tcW w:type="dxa" w:w="1728"/>
            <w:shd w:fill="F0F0F0"/>
          </w:tcPr>
          <w:p>
            <w:r>
              <w:t>GPT模型</w:t>
            </w:r>
          </w:p>
        </w:tc>
      </w:tr>
      <w:tr>
        <w:tc>
          <w:tcPr>
            <w:tcW w:type="dxa" w:w="1728"/>
          </w:tcPr>
          <w:p>
            <w:r>
              <w:t>DeepMind</w:t>
            </w:r>
          </w:p>
        </w:tc>
        <w:tc>
          <w:tcPr>
            <w:tcW w:type="dxa" w:w="1728"/>
          </w:tcPr>
          <w:p>
            <w:r>
              <w:t>学术驱动研究</w:t>
            </w:r>
          </w:p>
        </w:tc>
        <w:tc>
          <w:tcPr>
            <w:tcW w:type="dxa" w:w="1728"/>
          </w:tcPr>
          <w:p>
            <w:r>
              <w:t>人才、算力、开放</w:t>
            </w:r>
          </w:p>
        </w:tc>
        <w:tc>
          <w:tcPr>
            <w:tcW w:type="dxa" w:w="1728"/>
          </w:tcPr>
          <w:p>
            <w:r>
              <w:t>技术授权+整合</w:t>
            </w:r>
          </w:p>
        </w:tc>
        <w:tc>
          <w:tcPr>
            <w:tcW w:type="dxa" w:w="1728"/>
          </w:tcPr>
          <w:p>
            <w:r>
              <w:t>AlphaFold等</w:t>
            </w:r>
          </w:p>
        </w:tc>
      </w:tr>
      <w:tr>
        <w:tc>
          <w:tcPr>
            <w:tcW w:type="dxa" w:w="1728"/>
            <w:shd w:fill="F0F0F0"/>
          </w:tcPr>
          <w:p>
            <w:r>
              <w:t>SpaceX</w:t>
            </w:r>
          </w:p>
        </w:tc>
        <w:tc>
          <w:tcPr>
            <w:tcW w:type="dxa" w:w="1728"/>
            <w:shd w:fill="F0F0F0"/>
          </w:tcPr>
          <w:p>
            <w:r>
              <w:t>成本创新</w:t>
            </w:r>
          </w:p>
        </w:tc>
        <w:tc>
          <w:tcPr>
            <w:tcW w:type="dxa" w:w="1728"/>
            <w:shd w:fill="F0F0F0"/>
          </w:tcPr>
          <w:p>
            <w:r>
              <w:t>可重复使用、垂直整合</w:t>
            </w:r>
          </w:p>
        </w:tc>
        <w:tc>
          <w:tcPr>
            <w:tcW w:type="dxa" w:w="1728"/>
            <w:shd w:fill="F0F0F0"/>
          </w:tcPr>
          <w:p>
            <w:r>
              <w:t>发射+Starlink</w:t>
            </w:r>
          </w:p>
        </w:tc>
        <w:tc>
          <w:tcPr>
            <w:tcW w:type="dxa" w:w="1728"/>
            <w:shd w:fill="F0F0F0"/>
          </w:tcPr>
          <w:p>
            <w:r>
              <w:t>火箭回收</w:t>
            </w:r>
          </w:p>
        </w:tc>
      </w:tr>
      <w:tr>
        <w:tc>
          <w:tcPr>
            <w:tcW w:type="dxa" w:w="1728"/>
          </w:tcPr>
          <w:p>
            <w:r>
              <w:t>华为</w:t>
            </w:r>
          </w:p>
        </w:tc>
        <w:tc>
          <w:tcPr>
            <w:tcW w:type="dxa" w:w="1728"/>
          </w:tcPr>
          <w:p>
            <w:r>
              <w:t>技术自主研发</w:t>
            </w:r>
          </w:p>
        </w:tc>
        <w:tc>
          <w:tcPr>
            <w:tcW w:type="dxa" w:w="1728"/>
          </w:tcPr>
          <w:p>
            <w:r>
              <w:t>研发投入、全球化</w:t>
            </w:r>
          </w:p>
        </w:tc>
        <w:tc>
          <w:tcPr>
            <w:tcW w:type="dxa" w:w="1728"/>
          </w:tcPr>
          <w:p>
            <w:r>
              <w:t>设备+云+芯片</w:t>
            </w:r>
          </w:p>
        </w:tc>
        <w:tc>
          <w:tcPr>
            <w:tcW w:type="dxa" w:w="1728"/>
          </w:tcPr>
          <w:p>
            <w:r>
              <w:t>5G/鸿蒙</w:t>
            </w:r>
          </w:p>
        </w:tc>
      </w:tr>
      <w:tr>
        <w:tc>
          <w:tcPr>
            <w:tcW w:type="dxa" w:w="1728"/>
            <w:shd w:fill="F0F0F0"/>
          </w:tcPr>
          <w:p>
            <w:r>
              <w:t>字节跳动</w:t>
            </w:r>
          </w:p>
        </w:tc>
        <w:tc>
          <w:tcPr>
            <w:tcW w:type="dxa" w:w="1728"/>
            <w:shd w:fill="F0F0F0"/>
          </w:tcPr>
          <w:p>
            <w:r>
              <w:t>算法驱动增长</w:t>
            </w:r>
          </w:p>
        </w:tc>
        <w:tc>
          <w:tcPr>
            <w:tcW w:type="dxa" w:w="1728"/>
            <w:shd w:fill="F0F0F0"/>
          </w:tcPr>
          <w:p>
            <w:r>
              <w:t>推荐算法、人才</w:t>
            </w:r>
          </w:p>
        </w:tc>
        <w:tc>
          <w:tcPr>
            <w:tcW w:type="dxa" w:w="1728"/>
            <w:shd w:fill="F0F0F0"/>
          </w:tcPr>
          <w:p>
            <w:r>
              <w:t>广告+电商+订阅</w:t>
            </w:r>
          </w:p>
        </w:tc>
        <w:tc>
          <w:tcPr>
            <w:tcW w:type="dxa" w:w="1728"/>
            <w:shd w:fill="F0F0F0"/>
          </w:tcPr>
          <w:p>
            <w:r>
              <w:t>推荐引擎</w:t>
            </w:r>
          </w:p>
        </w:tc>
      </w:tr>
      <w:tr>
        <w:tc>
          <w:tcPr>
            <w:tcW w:type="dxa" w:w="1728"/>
          </w:tcPr>
          <w:p>
            <w:r>
              <w:t>比亚迪</w:t>
            </w:r>
          </w:p>
        </w:tc>
        <w:tc>
          <w:tcPr>
            <w:tcW w:type="dxa" w:w="1728"/>
          </w:tcPr>
          <w:p>
            <w:r>
              <w:t>垂直整合</w:t>
            </w:r>
          </w:p>
        </w:tc>
        <w:tc>
          <w:tcPr>
            <w:tcW w:type="dxa" w:w="1728"/>
          </w:tcPr>
          <w:p>
            <w:r>
              <w:t>成本控制、规模</w:t>
            </w:r>
          </w:p>
        </w:tc>
        <w:tc>
          <w:tcPr>
            <w:tcW w:type="dxa" w:w="1728"/>
          </w:tcPr>
          <w:p>
            <w:r>
              <w:t>整车+电池+半导体</w:t>
            </w:r>
          </w:p>
        </w:tc>
        <w:tc>
          <w:tcPr>
            <w:tcW w:type="dxa" w:w="1728"/>
          </w:tcPr>
          <w:p>
            <w:r>
              <w:t>三电整合</w:t>
            </w:r>
          </w:p>
        </w:tc>
      </w:tr>
      <w:tr>
        <w:tc>
          <w:tcPr>
            <w:tcW w:type="dxa" w:w="1728"/>
            <w:shd w:fill="F0F0F0"/>
          </w:tcPr>
          <w:p>
            <w:r>
              <w:t>大疆</w:t>
            </w:r>
          </w:p>
        </w:tc>
        <w:tc>
          <w:tcPr>
            <w:tcW w:type="dxa" w:w="1728"/>
            <w:shd w:fill="F0F0F0"/>
          </w:tcPr>
          <w:p>
            <w:r>
              <w:t>技术普惠</w:t>
            </w:r>
          </w:p>
        </w:tc>
        <w:tc>
          <w:tcPr>
            <w:tcW w:type="dxa" w:w="1728"/>
            <w:shd w:fill="F0F0F0"/>
          </w:tcPr>
          <w:p>
            <w:r>
              <w:t>市场份额、快速迭代</w:t>
            </w:r>
          </w:p>
        </w:tc>
        <w:tc>
          <w:tcPr>
            <w:tcW w:type="dxa" w:w="1728"/>
            <w:shd w:fill="F0F0F0"/>
          </w:tcPr>
          <w:p>
            <w:r>
              <w:t>硬件+服务</w:t>
            </w:r>
          </w:p>
        </w:tc>
        <w:tc>
          <w:tcPr>
            <w:tcW w:type="dxa" w:w="1728"/>
            <w:shd w:fill="F0F0F0"/>
          </w:tcPr>
          <w:p>
            <w:r>
              <w:t>飞控云台</w:t>
            </w:r>
          </w:p>
        </w:tc>
      </w:tr>
    </w:tbl>
    <w:p/>
    <w:p>
      <w:pPr>
        <w:pStyle w:val="Heading2"/>
      </w:pPr>
      <w:r>
        <w:t>4.1 成功模式共性发现</w:t>
      </w:r>
    </w:p>
    <w:p>
      <w:r>
        <w:rPr>
          <w:b/>
        </w:rPr>
        <w:t>• 坚持高研发投入：</w:t>
      </w:r>
      <w:r>
        <w:t>10家企业无一例外将研发置于战略核心，研发占比普遍在10%以上。</w:t>
      </w:r>
    </w:p>
    <w:p>
      <w:r>
        <w:rPr>
          <w:b/>
        </w:rPr>
        <w:t>• 垂直整合或生态构建：</w:t>
      </w:r>
      <w:r>
        <w:t>要么控制关键环节（比亚迪、SpaceX），要么构建生态壁垒（Apple、NVIDIA）。</w:t>
      </w:r>
    </w:p>
    <w:p>
      <w:r>
        <w:rPr>
          <w:b/>
        </w:rPr>
        <w:t>• 人才驱动：</w:t>
      </w:r>
      <w:r>
        <w:t>顶尖人才是创新源泉，通过股权、文化、使命吸引和留住人才。</w:t>
      </w:r>
    </w:p>
    <w:p>
      <w:r>
        <w:rPr>
          <w:b/>
        </w:rPr>
        <w:t>• 长期主义：</w:t>
      </w:r>
      <w:r>
        <w:t>不为短期利益牺牲长期价值，愿意为颠覆性创新承受短期亏损。</w:t>
      </w:r>
    </w:p>
    <w:p>
      <w:r>
        <w:rPr>
          <w:b/>
        </w:rPr>
        <w:t>• 使命驱动：</w:t>
      </w:r>
      <w:r>
        <w:t>清晰的使命宣言指导战略决策，凝聚团队共识。</w:t>
      </w:r>
    </w:p>
    <w:p>
      <w:pPr>
        <w:pStyle w:val="Heading2"/>
      </w:pPr>
      <w:r>
        <w:t>4.2 国内外企业差异</w:t>
      </w:r>
    </w:p>
    <w:tbl>
      <w:tblPr>
        <w:tblStyle w:val="TableGrid"/>
        <w:tblW w:type="auto" w:w="0"/>
        <w:tblLook w:firstColumn="1" w:firstRow="1" w:lastColumn="0" w:lastRow="0" w:noHBand="0" w:noVBand="1" w:val="04A0"/>
      </w:tblPr>
      <w:tblGrid>
        <w:gridCol w:w="2880"/>
        <w:gridCol w:w="2880"/>
        <w:gridCol w:w="2880"/>
      </w:tblGrid>
      <w:tr>
        <w:tc>
          <w:tcPr>
            <w:tcW w:type="dxa" w:w="2880"/>
            <w:shd w:fill="336699"/>
          </w:tcPr>
          <w:p>
            <w:r>
              <w:rPr>
                <w:b/>
                <w:color w:val="FFFFFF"/>
              </w:rPr>
              <w:t>维度</w:t>
            </w:r>
          </w:p>
        </w:tc>
        <w:tc>
          <w:tcPr>
            <w:tcW w:type="dxa" w:w="2880"/>
            <w:shd w:fill="336699"/>
          </w:tcPr>
          <w:p>
            <w:r>
              <w:rPr>
                <w:b/>
                <w:color w:val="FFFFFF"/>
              </w:rPr>
              <w:t>国外企业</w:t>
            </w:r>
          </w:p>
        </w:tc>
        <w:tc>
          <w:tcPr>
            <w:tcW w:type="dxa" w:w="2880"/>
            <w:shd w:fill="336699"/>
          </w:tcPr>
          <w:p>
            <w:r>
              <w:rPr>
                <w:b/>
                <w:color w:val="FFFFFF"/>
              </w:rPr>
              <w:t>国内企业</w:t>
            </w:r>
          </w:p>
        </w:tc>
      </w:tr>
      <w:tr>
        <w:tc>
          <w:tcPr>
            <w:tcW w:type="dxa" w:w="2880"/>
          </w:tcPr>
          <w:p>
            <w:r>
              <w:t>创新来源</w:t>
            </w:r>
          </w:p>
        </w:tc>
        <w:tc>
          <w:tcPr>
            <w:tcW w:type="dxa" w:w="2880"/>
          </w:tcPr>
          <w:p>
            <w:r>
              <w:t>基础研究驱动（DeepMind、OpenAI）</w:t>
            </w:r>
          </w:p>
        </w:tc>
        <w:tc>
          <w:tcPr>
            <w:tcW w:type="dxa" w:w="2880"/>
          </w:tcPr>
          <w:p>
            <w:r>
              <w:t>应用创新驱动（字节跳动、大疆）</w:t>
            </w:r>
          </w:p>
        </w:tc>
      </w:tr>
      <w:tr>
        <w:tc>
          <w:tcPr>
            <w:tcW w:type="dxa" w:w="2880"/>
            <w:shd w:fill="F0F0F0"/>
          </w:tcPr>
          <w:p>
            <w:r>
              <w:t>市场起点</w:t>
            </w:r>
          </w:p>
        </w:tc>
        <w:tc>
          <w:tcPr>
            <w:tcW w:type="dxa" w:w="2880"/>
            <w:shd w:fill="F0F0F0"/>
          </w:tcPr>
          <w:p>
            <w:r>
              <w:t>全球化布局能力强</w:t>
            </w:r>
          </w:p>
        </w:tc>
        <w:tc>
          <w:tcPr>
            <w:tcW w:type="dxa" w:w="2880"/>
            <w:shd w:fill="F0F0F0"/>
          </w:tcPr>
          <w:p>
            <w:r>
              <w:t>先国内后海外模式</w:t>
            </w:r>
          </w:p>
        </w:tc>
      </w:tr>
      <w:tr>
        <w:tc>
          <w:tcPr>
            <w:tcW w:type="dxa" w:w="2880"/>
          </w:tcPr>
          <w:p>
            <w:r>
              <w:t>技术积累</w:t>
            </w:r>
          </w:p>
        </w:tc>
        <w:tc>
          <w:tcPr>
            <w:tcW w:type="dxa" w:w="2880"/>
          </w:tcPr>
          <w:p>
            <w:r>
              <w:t>关键核心技术专利壁垒</w:t>
            </w:r>
          </w:p>
        </w:tc>
        <w:tc>
          <w:tcPr>
            <w:tcW w:type="dxa" w:w="2880"/>
          </w:tcPr>
          <w:p>
            <w:r>
              <w:t>快速迭代与规模优势</w:t>
            </w:r>
          </w:p>
        </w:tc>
      </w:tr>
      <w:tr>
        <w:tc>
          <w:tcPr>
            <w:tcW w:type="dxa" w:w="2880"/>
            <w:shd w:fill="F0F0F0"/>
          </w:tcPr>
          <w:p>
            <w:r>
              <w:t>应对挑战</w:t>
            </w:r>
          </w:p>
        </w:tc>
        <w:tc>
          <w:tcPr>
            <w:tcW w:type="dxa" w:w="2880"/>
            <w:shd w:fill="F0F0F0"/>
          </w:tcPr>
          <w:p>
            <w:r>
              <w:t>用法律和规则维护利益</w:t>
            </w:r>
          </w:p>
        </w:tc>
        <w:tc>
          <w:tcPr>
            <w:tcW w:type="dxa" w:w="2880"/>
            <w:shd w:fill="F0F0F0"/>
          </w:tcPr>
          <w:p>
            <w:r>
              <w:t>灵活调整与政策博弈</w:t>
            </w:r>
          </w:p>
        </w:tc>
      </w:tr>
    </w:tbl>
    <w:p>
      <w:r>
        <w:br w:type="page"/>
      </w:r>
    </w:p>
    <w:p>
      <w:pPr>
        <w:pStyle w:val="Heading1"/>
      </w:pPr>
      <w:r>
        <w:t>五、企业高质量发展建议</w:t>
      </w:r>
    </w:p>
    <w:p>
      <w:r>
        <w:t>基于上述10家企业成功经验的梳理，本章提出面向中国科技企业高质量发展的通用性建议，分为战略层、组织层和执行层三个维度。</w:t>
      </w:r>
    </w:p>
    <w:p>
      <w:pPr>
        <w:pStyle w:val="Heading2"/>
      </w:pPr>
      <w:r>
        <w:t>5.1 战略层建议</w:t>
      </w:r>
    </w:p>
    <w:p>
      <w:r>
        <w:rPr>
          <w:b/>
        </w:rPr>
        <w:t>• 坚持技术自主可控：</w:t>
      </w:r>
      <w:r>
        <w:t>将核心技术牢牢掌握在自己手中，通过持续研发投入构建专利壁垒。参考华为"备胎计划"，提前布局关键技术的国产替代方案。</w:t>
      </w:r>
    </w:p>
    <w:p>
      <w:r>
        <w:rPr>
          <w:b/>
        </w:rPr>
        <w:t>• 构建开放创新生态：</w:t>
      </w:r>
      <w:r>
        <w:t>避免封闭式创新，通过开放平台吸引开发者、合作伙伴形成生态网络效应。参考Apple App Store、NVIDIA CUDA生态的"锁定效应"。</w:t>
      </w:r>
    </w:p>
    <w:p>
      <w:r>
        <w:rPr>
          <w:b/>
        </w:rPr>
        <w:t>• 坚持长期主义：</w:t>
      </w:r>
      <w:r>
        <w:t>不被短期利益诱惑，敢于为长期价值进行投入。参考Tesla连续多年亏损仍坚持电动化愿景，最终实现盈利。</w:t>
      </w:r>
    </w:p>
    <w:p>
      <w:r>
        <w:rPr>
          <w:b/>
        </w:rPr>
        <w:t>• 全球化与本地化并行：</w:t>
      </w:r>
      <w:r>
        <w:t>在全球化布局时尊重本地市场规则和文化习惯。参考字节跳动TikTok的因地制宜策略。</w:t>
      </w:r>
    </w:p>
    <w:p>
      <w:pPr>
        <w:pStyle w:val="Heading2"/>
      </w:pPr>
      <w:r>
        <w:t>5.2 组织层建议</w:t>
      </w:r>
    </w:p>
    <w:p>
      <w:r>
        <w:rPr>
          <w:b/>
        </w:rPr>
        <w:t>• 建立容错创新文化：</w:t>
      </w:r>
      <w:r>
        <w:t>创新必然伴随失败，组织应建立容错机制，鼓励尝试。参考Google 20%时间政策、SpaceX的快速迭代文化。</w:t>
      </w:r>
    </w:p>
    <w:p>
      <w:r>
        <w:rPr>
          <w:b/>
        </w:rPr>
        <w:t>• 人才是第一资产：</w:t>
      </w:r>
      <w:r>
        <w:t>通过有竞争力的薪酬、清晰的使命、良好的工作环境吸引和留住顶尖人才。参考OpenAI用使命吸引顶级人才的做法。</w:t>
      </w:r>
    </w:p>
    <w:p>
      <w:r>
        <w:rPr>
          <w:b/>
        </w:rPr>
        <w:t>• 扁平化决策机制：</w:t>
      </w:r>
      <w:r>
        <w:t>减少决策层级，加快市场响应速度。参考大疆允许年轻员工直接向管理层提案的机制。</w:t>
      </w:r>
    </w:p>
    <w:p>
      <w:r>
        <w:rPr>
          <w:b/>
        </w:rPr>
        <w:t>• 组织架构与战略匹配：</w:t>
      </w:r>
      <w:r>
        <w:t>根据战略目标动态调整组织架构，避免组织惯性阻碍战略执行。参考华为定期的组织变革。</w:t>
      </w:r>
    </w:p>
    <w:p>
      <w:pPr>
        <w:pStyle w:val="Heading2"/>
      </w:pPr>
      <w:r>
        <w:t>5.3 执行层建议</w:t>
      </w:r>
    </w:p>
    <w:p>
      <w:r>
        <w:rPr>
          <w:b/>
        </w:rPr>
        <w:t>• 产品力是根本：</w:t>
      </w:r>
      <w:r>
        <w:t>持续追求产品极致体验，以产品力驱动品牌溢价。参考Apple对产品细节的极致追求、Tesla的软件定义汽车理念。</w:t>
      </w:r>
    </w:p>
    <w:p>
      <w:r>
        <w:rPr>
          <w:b/>
        </w:rPr>
        <w:t>• 数据驱动决策：</w:t>
      </w:r>
      <w:r>
        <w:t>建立数据采集、分析、应用的闭环机制，用数据支撑业务决策。参考字节跳动推荐算法的数据驱动逻辑。</w:t>
      </w:r>
    </w:p>
    <w:p>
      <w:r>
        <w:rPr>
          <w:b/>
        </w:rPr>
        <w:t>• 快速迭代，小步快跑：</w:t>
      </w:r>
      <w:r>
        <w:t>采用敏捷开发方法论，快速推出MVP，通过用户反馈持续优化。参考大疆的快速产品迭代策略。</w:t>
      </w:r>
    </w:p>
    <w:p>
      <w:r>
        <w:rPr>
          <w:b/>
        </w:rPr>
        <w:t>• 成本控制与效率提升：</w:t>
      </w:r>
      <w:r>
        <w:t>通过技术手段和流程优化持续降低成本、提升运营效率。参考SpaceX可重复使用火箭的成本创新、比亚迪垂直整合的成本优势。</w:t>
      </w:r>
    </w:p>
    <w:p>
      <w:r>
        <w:rPr>
          <w:b/>
        </w:rPr>
        <w:t>• 品牌建设与风险管理：</w:t>
      </w:r>
      <w:r>
        <w:t>注重品牌资产积累，同时建立系统性的风险预警和应对机制。参考华为的危机意识和风险管理能力。</w:t>
      </w:r>
    </w:p>
    <w:p>
      <w:pPr>
        <w:pStyle w:val="Heading2"/>
      </w:pPr>
      <w:r>
        <w:t>5.4 行业差异化建议</w:t>
      </w:r>
    </w:p>
    <w:p>
      <w:r>
        <w:t>不同行业的科技企业应根据自身特点选择适合的发展路径：</w:t>
      </w:r>
    </w:p>
    <w:tbl>
      <w:tblPr>
        <w:tblStyle w:val="TableGrid"/>
        <w:tblW w:type="auto" w:w="0"/>
        <w:tblLook w:firstColumn="1" w:firstRow="1" w:lastColumn="0" w:lastRow="0" w:noHBand="0" w:noVBand="1" w:val="04A0"/>
      </w:tblPr>
      <w:tblGrid>
        <w:gridCol w:w="4320"/>
        <w:gridCol w:w="4320"/>
      </w:tblGrid>
      <w:tr>
        <w:tc>
          <w:tcPr>
            <w:tcW w:type="dxa" w:w="4320"/>
            <w:shd w:fill="F0F0F0"/>
          </w:tcPr>
          <w:p>
            <w:r>
              <w:t>行业</w:t>
            </w:r>
          </w:p>
        </w:tc>
        <w:tc>
          <w:tcPr>
            <w:tcW w:type="dxa" w:w="4320"/>
            <w:shd w:fill="F0F0F0"/>
          </w:tcPr>
          <w:p>
            <w:r>
              <w:t>差异化建议</w:t>
            </w:r>
          </w:p>
        </w:tc>
      </w:tr>
      <w:tr>
        <w:tc>
          <w:tcPr>
            <w:tcW w:type="dxa" w:w="4320"/>
            <w:shd w:fill="336699"/>
          </w:tcPr>
          <w:p>
            <w:r>
              <w:rPr>
                <w:b/>
                <w:color w:val="FFFFFF"/>
              </w:rPr>
              <w:t>AI/半导体</w:t>
            </w:r>
          </w:p>
        </w:tc>
        <w:tc>
          <w:tcPr>
            <w:tcW w:type="dxa" w:w="4320"/>
            <w:shd w:fill="336699"/>
          </w:tcPr>
          <w:p>
            <w:r>
              <w:rPr>
                <w:b/>
                <w:color w:val="FFFFFF"/>
              </w:rPr>
              <w:t>加大基础研发投入，追求核心技术突破；建立开放生态吸引开发者</w:t>
            </w:r>
          </w:p>
        </w:tc>
      </w:tr>
      <w:tr>
        <w:tc>
          <w:tcPr>
            <w:tcW w:type="dxa" w:w="4320"/>
            <w:shd w:fill="F0F0F0"/>
          </w:tcPr>
          <w:p>
            <w:r>
              <w:t>新能源汽车</w:t>
            </w:r>
          </w:p>
        </w:tc>
        <w:tc>
          <w:tcPr>
            <w:tcW w:type="dxa" w:w="4320"/>
            <w:shd w:fill="F0F0F0"/>
          </w:tcPr>
          <w:p>
            <w:r>
              <w:t>强化三电核心技术；加快海外本地化布局；探索软件服务化转型</w:t>
            </w:r>
          </w:p>
        </w:tc>
      </w:tr>
      <w:tr>
        <w:tc>
          <w:tcPr>
            <w:tcW w:type="dxa" w:w="4320"/>
          </w:tcPr>
          <w:p>
            <w:r>
              <w:t>互联网平台</w:t>
            </w:r>
          </w:p>
        </w:tc>
        <w:tc>
          <w:tcPr>
            <w:tcW w:type="dxa" w:w="4320"/>
          </w:tcPr>
          <w:p>
            <w:r>
              <w:t>深耕算法推荐能力；探索社交电商新模式；应对监管合规挑战</w:t>
            </w:r>
          </w:p>
        </w:tc>
      </w:tr>
      <w:tr>
        <w:tc>
          <w:tcPr>
            <w:tcW w:type="dxa" w:w="4320"/>
            <w:shd w:fill="F0F0F0"/>
          </w:tcPr>
          <w:p>
            <w:r>
              <w:t>商业航天</w:t>
            </w:r>
          </w:p>
        </w:tc>
        <w:tc>
          <w:tcPr>
            <w:tcW w:type="dxa" w:w="4320"/>
            <w:shd w:fill="F0F0F0"/>
          </w:tcPr>
          <w:p>
            <w:r>
              <w:t>突破可重复使用技术；探索卫星互联网商业模式；参与国家重大工程</w:t>
            </w:r>
          </w:p>
        </w:tc>
      </w:tr>
      <w:tr>
        <w:tc>
          <w:tcPr>
            <w:tcW w:type="dxa" w:w="4320"/>
          </w:tcPr>
          <w:p/>
        </w:tc>
        <w:tc>
          <w:tcPr>
            <w:tcW w:type="dxa" w:w="4320"/>
          </w:tcPr>
          <w:p/>
        </w:tc>
      </w:tr>
    </w:tbl>
    <w:p>
      <w:r>
        <w:br w:type="page"/>
      </w:r>
    </w:p>
    <w:p>
      <w:pPr>
        <w:pStyle w:val="Heading1"/>
      </w:pPr>
      <w:r>
        <w:t>六、结论与展望</w:t>
      </w:r>
    </w:p>
    <w:p>
      <w:pPr>
        <w:pStyle w:val="Heading2"/>
      </w:pPr>
      <w:r>
        <w:t>6.1 主要结论</w:t>
      </w:r>
    </w:p>
    <w:p>
      <w:r>
        <w:t>本研究通过对2015-2025年间全球10家代表性科技企业的案例分析，得出以下主要结论：</w:t>
      </w:r>
    </w:p>
    <w:p>
      <w:r>
        <w:t>• 科技创新企业的成功没有统一模板，但存在共同的成功要素：高研发投入、核心技术的掌控、人才驱动、长期主义和使命导向。</w:t>
      </w:r>
    </w:p>
    <w:p>
      <w:r>
        <w:t>• 国内外科技企业的创新模式存在差异：国外企业更多依赖基础研究和原创性突破，国内企业则在应用创新和迭代速度上更具优势。</w:t>
      </w:r>
    </w:p>
    <w:p>
      <w:r>
        <w:t>• 垂直整合与生态构建是两种主要的技术壁垒构建路径，企业应根据自身资源禀赋选择适合的模式。</w:t>
      </w:r>
    </w:p>
    <w:p>
      <w:r>
        <w:t>• 面对地缘政治挑战，科技企业需要更加重视核心技术自主可控，同时积极拓展多元化的全球市场布局。</w:t>
      </w:r>
    </w:p>
    <w:p>
      <w:r>
        <w:t>• AI正在成为所有科技企业的核心竞争力，拥抱AI并将其融入业务战略是高质量发展的必然选择。</w:t>
      </w:r>
    </w:p>
    <w:p>
      <w:pPr>
        <w:pStyle w:val="Heading2"/>
      </w:pPr>
      <w:r>
        <w:t>6.2 未来展望</w:t>
      </w:r>
    </w:p>
    <w:p>
      <w:r>
        <w:t>展望未来，以下趋势将深刻影响全球科技企业的竞争格局：</w:t>
      </w:r>
    </w:p>
    <w:p>
      <w:r>
        <w:rPr>
          <w:b/>
        </w:rPr>
        <w:t>• AI无处不在：</w:t>
      </w:r>
      <w:r>
        <w:t>AI将从工具升级为基础设施，重塑所有行业的竞争规则。</w:t>
      </w:r>
    </w:p>
    <w:p>
      <w:r>
        <w:rPr>
          <w:b/>
        </w:rPr>
        <w:t>• 硬科技回归：</w:t>
      </w:r>
      <w:r>
        <w:t>在供应链安全驱动下，半导体、新能源、生物技术等硬科技将获得更多关注。</w:t>
      </w:r>
    </w:p>
    <w:p>
      <w:r>
        <w:rPr>
          <w:b/>
        </w:rPr>
        <w:t>• 全球化新常态：</w:t>
      </w:r>
      <w:r>
        <w:t>在"去全球化"与"再全球化"张力中，科技企业需要构建更具韧性的全球布局。</w:t>
      </w:r>
    </w:p>
    <w:p>
      <w:r>
        <w:rPr>
          <w:b/>
        </w:rPr>
        <w:t>• 可持续创新：</w:t>
      </w:r>
      <w:r>
        <w:t>ESG和可持续发展将从合规要求升级为创新驱动因素。</w:t>
      </w:r>
    </w:p>
    <w:p/>
    <w:p/>
    <w:p>
      <w:r>
        <w:rPr>
          <w:i/>
        </w:rPr>
        <w:t>科技企业的成功并非偶然，而是战略远见、组织能力和执行效率的综合体现。希望本研究的分析和建议能为中国科技企业的高质量发展提供有价值的参考。</w:t>
      </w:r>
    </w:p>
    <w:p/>
    <w:p/>
    <w:p>
      <w:r>
        <w:rPr>
          <w:b/>
        </w:rPr>
        <w:t>【研究说明】</w:t>
      </w:r>
    </w:p>
    <w:p>
      <w:r>
        <w:t>本研究数据来源包括：企业年报、公开财报、学术论文、行业研究报告、权威媒体报道等。研究日期截止至2026年5月。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