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上 海 麒 麟 士 企 业 发 展 有 限 公 司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2025年度董事工作报告</w:t>
      </w:r>
    </w:p>
    <w:p>
      <w:pPr>
        <w:jc w:val="center"/>
      </w:pPr>
      <w:r>
        <w:rPr>
          <w:sz w:val="28"/>
        </w:rPr>
        <w:t>（2026年4月）</w:t>
      </w:r>
    </w:p>
    <w:p>
      <w:r>
        <w:br w:type="page"/>
      </w:r>
    </w:p>
    <w:p>
      <w:pPr>
        <w:pStyle w:val="Heading1"/>
        <w:jc w:val="center"/>
      </w:pPr>
      <w:r>
        <w:rPr>
          <w:b/>
          <w:sz w:val="44"/>
        </w:rPr>
        <w:t>2025年度董事工作报告</w:t>
      </w:r>
    </w:p>
    <w:p>
      <w:pPr>
        <w:jc w:val="center"/>
      </w:pPr>
      <w:r>
        <w:rPr>
          <w:color w:val="FF0000"/>
        </w:rPr>
        <w:t>（标注修改版——红色删除线为原内容，黄色高亮为修改/新增内容）</w:t>
      </w:r>
    </w:p>
    <w:p/>
    <w:p>
      <w:pPr>
        <w:pStyle w:val="Heading1"/>
      </w:pPr>
      <w:r>
        <w:rPr>
          <w:sz w:val="32"/>
        </w:rPr>
        <w:t>一、2025年度工作总结</w:t>
      </w:r>
    </w:p>
    <w:p>
      <w:pPr>
        <w:pStyle w:val="Heading2"/>
      </w:pPr>
      <w:r>
        <w:rPr>
          <w:sz w:val="28"/>
        </w:rPr>
        <w:t>（一）概述</w:t>
      </w:r>
    </w:p>
    <w:p>
      <w:r>
        <w:rPr>
          <w:sz w:val="24"/>
        </w:rPr>
        <w:t>2025年，上海麒麟士企业发展有限公司董事会严格按照《公司法》、《公司章程》及上级集团监管要求，</w:t>
      </w:r>
    </w:p>
    <w:p>
      <w:r>
        <w:rPr>
          <w:b/>
        </w:rPr>
        <w:t>【懂事视角强化】</w:t>
      </w:r>
      <w:r>
        <w:br/>
      </w:r>
    </w:p>
    <w:p>
      <w:r>
        <w:rPr>
          <w:color w:val="FF0000"/>
          <w:sz w:val="20"/>
        </w:rPr>
        <w:t>原表述：</w:t>
      </w:r>
      <w:r>
        <w:rPr>
          <w:color w:val="FF0000"/>
        </w:rPr>
        <w:t>「履行职责」</w:t>
      </w:r>
      <w:r>
        <w:rPr>
          <w:sz w:val="20"/>
        </w:rPr>
        <w:t xml:space="preserve"> → </w:t>
      </w:r>
      <w:r>
        <w:rPr>
          <w:highlight w:val="green"/>
        </w:rPr>
        <w:t>修改为：</w:t>
      </w:r>
      <w:r>
        <w:rPr>
          <w:highlight w:val="green"/>
        </w:rPr>
        <w:t>「切实履行国有资产出资人代表职责，强化战略决策与风险管控，聚焦公司战略规划、经营管理、风险管控、合规治理等核心工作」</w:t>
      </w:r>
      <w:r>
        <w:rPr>
          <w:sz w:val="20"/>
        </w:rPr>
        <w:br/>
      </w:r>
    </w:p>
    <w:p>
      <w:r>
        <w:rPr>
          <w:sz w:val="24"/>
        </w:rPr>
        <w:t>本年度，公司董事会切实发挥</w:t>
      </w:r>
      <w:r>
        <w:rPr>
          <w:b/>
          <w:highlight w:val="green"/>
        </w:rPr>
        <w:t>「把方向、管大局、保落实」</w:t>
      </w:r>
      <w:r>
        <w:rPr>
          <w:sz w:val="24"/>
        </w:rPr>
        <w:t>的领导作用，聚焦公司战略规划、经营管理、风险管控、合规治理等核心工作，全力保障公司稳健运营与国有资产保值增值，</w:t>
      </w:r>
      <w:r>
        <w:rPr>
          <w:b/>
          <w:highlight w:val="green"/>
        </w:rPr>
        <w:t>切实维护全体股东合法权益</w:t>
      </w:r>
      <w:r>
        <w:rPr>
          <w:sz w:val="24"/>
        </w:rPr>
        <w:t>。现将2025年度工作情况汇报如下：</w:t>
      </w:r>
    </w:p>
    <w:p>
      <w:pPr>
        <w:pStyle w:val="Heading2"/>
      </w:pPr>
      <w:r>
        <w:rPr>
          <w:sz w:val="28"/>
        </w:rPr>
        <w:t>（二）董事专题会召开与执行情况</w:t>
      </w:r>
    </w:p>
    <w:p>
      <w:r>
        <w:rPr>
          <w:sz w:val="24"/>
        </w:rPr>
        <w:t>本年度董事专题会共召开会议</w:t>
      </w:r>
      <w:r>
        <w:rPr>
          <w:b/>
          <w:highlight w:val="green"/>
        </w:rPr>
        <w:t>19次</w:t>
      </w:r>
      <w:r>
        <w:rPr>
          <w:sz w:val="24"/>
        </w:rPr>
        <w:t>，其中定期会议1次，临时会议18次。会议召集、通知、表决、记录等流程均符合规范要求，决策程序合法合规。董事会充分发挥</w:t>
      </w:r>
      <w:r>
        <w:rPr>
          <w:b/>
          <w:highlight w:val="green"/>
        </w:rPr>
        <w:t>「科学决策、民主决策、依法决策」</w:t>
      </w:r>
      <w:r>
        <w:rPr>
          <w:sz w:val="24"/>
        </w:rPr>
        <w:t>的优良传统，</w:t>
      </w:r>
      <w:r>
        <w:rPr>
          <w:b/>
          <w:highlight w:val="green"/>
        </w:rPr>
        <w:t>确保各项决议事项落实到位</w:t>
      </w:r>
      <w:r>
        <w:rPr>
          <w:sz w:val="24"/>
        </w:rPr>
        <w:t>。具体如下：</w:t>
      </w:r>
    </w:p>
    <w:p>
      <w:pPr>
        <w:pStyle w:val="ListNumber"/>
        <w:ind w:firstLine="283"/>
      </w:pPr>
      <w:r>
        <w:t>1. 2025年1月21日——研究欧登公司负责人年度绩效分配事宜</w:t>
      </w:r>
    </w:p>
    <w:p>
      <w:pPr>
        <w:pStyle w:val="ListNumber"/>
        <w:ind w:firstLine="283"/>
      </w:pPr>
      <w:r>
        <w:t>2. 2025年2月7日——研究欧登公司及物业关闭事宜</w:t>
      </w:r>
    </w:p>
    <w:p>
      <w:pPr>
        <w:pStyle w:val="ListNumber"/>
        <w:ind w:firstLine="283"/>
      </w:pPr>
      <w:r>
        <w:t>3. 2025年2月7日——研究欧登保龄球馆退卡事宜</w:t>
      </w:r>
    </w:p>
    <w:p>
      <w:pPr>
        <w:pStyle w:val="ListNumber"/>
        <w:ind w:firstLine="283"/>
      </w:pPr>
      <w:r>
        <w:t>4. 2025年3月14日——研究麒麟士公司重要制度</w:t>
      </w:r>
    </w:p>
    <w:p>
      <w:pPr>
        <w:pStyle w:val="ListNumber"/>
        <w:ind w:firstLine="283"/>
      </w:pPr>
      <w:r>
        <w:t>5. 2025年3月28日——研究欧登固定资产价格咨询等事宜</w:t>
      </w:r>
    </w:p>
    <w:p>
      <w:pPr>
        <w:pStyle w:val="ListNumber"/>
        <w:ind w:firstLine="283"/>
      </w:pPr>
      <w:r>
        <w:t>6. 2025年4月10日——研究麒麟士公司组织机构调整事宜</w:t>
      </w:r>
    </w:p>
    <w:p>
      <w:pPr>
        <w:pStyle w:val="ListNumber"/>
        <w:ind w:firstLine="283"/>
      </w:pPr>
      <w:r>
        <w:t>7. 2025年4月10日——研究欧登固定资产和无形资产处置拍卖事宜</w:t>
      </w:r>
    </w:p>
    <w:p>
      <w:pPr>
        <w:pStyle w:val="ListNumber"/>
        <w:ind w:firstLine="283"/>
      </w:pPr>
      <w:r>
        <w:t>8. 2025年4月10日——研究麒麟士公司采购欧登公司固定资产事宜</w:t>
      </w:r>
    </w:p>
    <w:p>
      <w:pPr>
        <w:pStyle w:val="ListNumber"/>
        <w:ind w:firstLine="283"/>
      </w:pPr>
      <w:r>
        <w:t>9. 2025年4月28日——研究《麒麟士公司2024年度董事/股东会议工作报告》</w:t>
      </w:r>
    </w:p>
    <w:p>
      <w:pPr>
        <w:pStyle w:val="ListNumber"/>
        <w:ind w:firstLine="283"/>
      </w:pPr>
      <w:r>
        <w:t>10. 2025年5月7日——研究麒麟士公司吸收合并欧登事宜</w:t>
      </w:r>
    </w:p>
    <w:p>
      <w:pPr>
        <w:pStyle w:val="ListNumber"/>
        <w:ind w:firstLine="283"/>
      </w:pPr>
      <w:r>
        <w:t>11. 2025年6月10日——研究衡船印刷分公司重大采购相关事宜</w:t>
      </w:r>
    </w:p>
    <w:p>
      <w:pPr>
        <w:pStyle w:val="ListNumber"/>
        <w:ind w:firstLine="283"/>
      </w:pPr>
      <w:r>
        <w:t>12. 2025年6月30日——研究《衡船印刷分公司薪酬管理办法》</w:t>
      </w:r>
    </w:p>
    <w:p>
      <w:pPr>
        <w:pStyle w:val="ListNumber"/>
        <w:ind w:firstLine="283"/>
      </w:pPr>
      <w:r>
        <w:t>13. 2025年6月30日——研究公司通过《衡船印刷分公司薪酬方案》</w:t>
      </w:r>
    </w:p>
    <w:p>
      <w:pPr>
        <w:pStyle w:val="ListNumber"/>
        <w:ind w:firstLine="283"/>
      </w:pPr>
      <w:r>
        <w:t>14. 2025年10月10日——研究《麒麟士公司十五五规划（2026-2030）》</w:t>
      </w:r>
    </w:p>
    <w:p>
      <w:pPr>
        <w:pStyle w:val="ListNumber"/>
        <w:ind w:firstLine="283"/>
      </w:pPr>
      <w:r>
        <w:t>15. 2025年10月11日——研究衡船印刷分公司设备报废事宜</w:t>
      </w:r>
    </w:p>
    <w:p>
      <w:pPr>
        <w:pStyle w:val="ListNumber"/>
        <w:ind w:firstLine="283"/>
      </w:pPr>
      <w:r>
        <w:t>16. 2025年11月7日——研究《麒麟士公司2025年度风险管理情况及2026年形势分析研判》</w:t>
      </w:r>
    </w:p>
    <w:p>
      <w:pPr>
        <w:pStyle w:val="ListNumber"/>
        <w:ind w:firstLine="283"/>
      </w:pPr>
      <w:r>
        <w:t>17. 2025年11月25日——《麒麟士公司2025年度内部控制评价报告》</w:t>
      </w:r>
    </w:p>
    <w:p>
      <w:pPr>
        <w:pStyle w:val="ListNumber"/>
        <w:ind w:firstLine="283"/>
      </w:pPr>
      <w:r>
        <w:t>18. 2025年12月10日——研究2025年度物业合同预算追加事宜</w:t>
      </w:r>
    </w:p>
    <w:p>
      <w:pPr>
        <w:pStyle w:val="ListNumber"/>
        <w:ind w:firstLine="283"/>
      </w:pPr>
      <w:r>
        <w:t>19. 2025年12月17日——研究《麒麟士公司2026年度预算》</w:t>
      </w:r>
    </w:p>
    <w:p>
      <w:r>
        <w:rPr>
          <w:sz w:val="24"/>
        </w:rPr>
        <w:t>各项决议均得到</w:t>
      </w:r>
      <w:r>
        <w:rPr>
          <w:b/>
          <w:highlight w:val="green"/>
        </w:rPr>
        <w:t>有效执行</w:t>
      </w:r>
      <w:r>
        <w:rPr>
          <w:sz w:val="24"/>
        </w:rPr>
        <w:t>，未出现违规决策或决议未落实情形。</w:t>
      </w:r>
    </w:p>
    <w:p>
      <w:pPr>
        <w:pStyle w:val="Heading2"/>
      </w:pPr>
      <w:r>
        <w:rPr>
          <w:sz w:val="28"/>
        </w:rPr>
        <w:t>（三）董事履职情况</w:t>
      </w:r>
    </w:p>
    <w:p>
      <w:r>
        <w:rPr>
          <w:sz w:val="24"/>
        </w:rPr>
        <w:t>公司董事通过董事会议行使董事职权，</w:t>
      </w:r>
      <w:r>
        <w:rPr>
          <w:b/>
          <w:highlight w:val="green"/>
        </w:rPr>
        <w:t>定期向股东会报告工作，执行股东会的决议，主动接受股东监督</w:t>
      </w:r>
      <w:r>
        <w:rPr>
          <w:sz w:val="24"/>
        </w:rPr>
        <w:t>。董事参与议案审议与讨论，依法依规对各项重大事项进行</w:t>
      </w:r>
      <w:r>
        <w:rPr>
          <w:b/>
          <w:highlight w:val="green"/>
        </w:rPr>
        <w:t>审慎研究和科学决策</w:t>
      </w:r>
      <w:r>
        <w:rPr>
          <w:sz w:val="24"/>
        </w:rPr>
        <w:t>，</w:t>
      </w:r>
      <w:r>
        <w:rPr>
          <w:b/>
          <w:highlight w:val="green"/>
        </w:rPr>
        <w:t>充分发挥董事专业能力与勤勉义务</w:t>
      </w:r>
      <w:r>
        <w:rPr>
          <w:sz w:val="24"/>
        </w:rPr>
        <w:t>，切实维护股东与公司利益。在2025年度董事履职评价中，董事单丽辉得分97分。</w:t>
      </w:r>
    </w:p>
    <w:p>
      <w:r>
        <w:rPr>
          <w:color w:val="FF0000"/>
        </w:rPr>
        <w:t>【优化说明】此处可补充董事会专门委员会（如审计委员会、薪酬考核委员会）运作情况，体现董事履职的专业性。</w:t>
      </w:r>
    </w:p>
    <w:p>
      <w:pPr>
        <w:pStyle w:val="Heading2"/>
      </w:pPr>
      <w:r>
        <w:rPr>
          <w:sz w:val="28"/>
        </w:rPr>
        <w:t>（四）重点工作完成情况</w:t>
      </w:r>
    </w:p>
    <w:p>
      <w:r>
        <w:rPr>
          <w:b/>
          <w:sz w:val="24"/>
        </w:rPr>
        <w:t>1. 经营情况</w:t>
      </w:r>
    </w:p>
    <w:p>
      <w:r>
        <w:rPr>
          <w:sz w:val="24"/>
        </w:rPr>
        <w:t>本年度实现营业收入</w:t>
      </w:r>
      <w:r>
        <w:rPr>
          <w:b/>
          <w:highlight w:val="green"/>
        </w:rPr>
        <w:t>5010.59万元</w:t>
      </w:r>
      <w:r>
        <w:rPr>
          <w:sz w:val="24"/>
        </w:rPr>
        <w:t>，同比上年1108.43万元增加3902.16万元，</w:t>
      </w:r>
      <w:r>
        <w:rPr>
          <w:b/>
          <w:highlight w:val="green"/>
        </w:rPr>
        <w:t>增幅352.05%</w:t>
      </w:r>
      <w:r>
        <w:rPr>
          <w:sz w:val="24"/>
        </w:rPr>
        <w:t>。</w:t>
      </w:r>
    </w:p>
    <w:p>
      <w:r>
        <w:rPr>
          <w:b/>
        </w:rPr>
        <w:t>变动原因：</w:t>
      </w:r>
      <w:r>
        <w:rPr>
          <w:sz w:val="24"/>
        </w:rPr>
        <w:t>业务结构调整，2024年主要为欧登大楼物业管理、经营分公司业务等，2025年业务变更为所部物业管理、印刷业务等（其中，印刷收入668万元）。</w:t>
      </w:r>
    </w:p>
    <w:p>
      <w:r>
        <w:rPr>
          <w:sz w:val="24"/>
        </w:rPr>
        <w:t>本年度利润总额</w:t>
      </w:r>
      <w:r>
        <w:rPr>
          <w:b/>
          <w:highlight w:val="green"/>
        </w:rPr>
        <w:t>501.8万元</w:t>
      </w:r>
      <w:r>
        <w:rPr>
          <w:sz w:val="24"/>
        </w:rPr>
        <w:t>，同比上年175.39万元增加326.41万元，</w:t>
      </w:r>
      <w:r>
        <w:rPr>
          <w:b/>
          <w:highlight w:val="green"/>
        </w:rPr>
        <w:t>增幅186.11%</w:t>
      </w:r>
      <w:r>
        <w:rPr>
          <w:sz w:val="24"/>
        </w:rPr>
        <w:t>；净利润489.99万元，同比上年175.39万元增加314.60万元，</w:t>
      </w:r>
      <w:r>
        <w:rPr>
          <w:b/>
          <w:highlight w:val="green"/>
        </w:rPr>
        <w:t>增幅179.38%</w:t>
      </w:r>
      <w:r>
        <w:rPr>
          <w:sz w:val="24"/>
        </w:rPr>
        <w:t>。</w:t>
      </w:r>
    </w:p>
    <w:p>
      <w:r>
        <w:rPr>
          <w:sz w:val="24"/>
        </w:rPr>
        <w:t>利润构成：印刷厂利润353万元，后勤物业服务利润148.80万元；因欧登公司关闭，确认合并报表利润总额137.38万元。</w:t>
      </w:r>
    </w:p>
    <w:p>
      <w:r>
        <w:rPr>
          <w:b/>
          <w:sz w:val="24"/>
        </w:rPr>
        <w:t>2. 机构设置与人员优化</w:t>
      </w:r>
    </w:p>
    <w:p>
      <w:r>
        <w:rPr>
          <w:sz w:val="24"/>
        </w:rPr>
        <w:t>一是明确公司职能和定位，按照</w:t>
      </w:r>
      <w:r>
        <w:rPr>
          <w:b/>
          <w:highlight w:val="green"/>
        </w:rPr>
        <w:t>「同类或相近业务合并、促进深度融合」</w:t>
      </w:r>
      <w:r>
        <w:rPr>
          <w:sz w:val="24"/>
        </w:rPr>
        <w:t>的原则，重新调整组织机构设置；二是系统梳理和评估内部岗位，完成薪酬制度改革，通过双向选择、竞聘上岗、合理分流等方式，公司</w:t>
      </w:r>
      <w:r>
        <w:rPr>
          <w:b/>
          <w:highlight w:val="green"/>
        </w:rPr>
        <w:t>精简18人</w:t>
      </w:r>
      <w:r>
        <w:rPr>
          <w:sz w:val="24"/>
        </w:rPr>
        <w:t>，实现人力资源的优化配置。</w:t>
      </w:r>
    </w:p>
    <w:p>
      <w:r>
        <w:rPr>
          <w:b/>
          <w:sz w:val="24"/>
        </w:rPr>
        <w:t>3. 子公司清理与资产处置</w:t>
      </w:r>
    </w:p>
    <w:p>
      <w:r>
        <w:rPr>
          <w:sz w:val="24"/>
        </w:rPr>
        <w:t>公司稳步完成对全资子公司上海欧登体育文化有限公司的</w:t>
      </w:r>
      <w:r>
        <w:rPr>
          <w:b/>
          <w:highlight w:val="green"/>
        </w:rPr>
        <w:t>关闭退出工作</w:t>
      </w:r>
      <w:r>
        <w:rPr>
          <w:sz w:val="24"/>
        </w:rPr>
        <w:t>。董事专题会审议通过了欧登公司及其物业的关闭方案、固定资产价格咨询、资产处置拍卖、以及由母公司吸收合并等议案，按照既定时间节点完成包括人员安置、资产处置、财务审计、税务清缴、工商注销等事宜，</w:t>
      </w:r>
      <w:r>
        <w:rPr>
          <w:b/>
          <w:highlight w:val="green"/>
        </w:rPr>
        <w:t>有效落实了集团公司深化改革专项行动的重要部署，确保国有资产处置依法合规、程序完备</w:t>
      </w:r>
      <w:r>
        <w:rPr>
          <w:sz w:val="24"/>
        </w:rPr>
        <w:t>。</w:t>
      </w:r>
    </w:p>
    <w:p>
      <w:r>
        <w:rPr>
          <w:b/>
          <w:sz w:val="24"/>
        </w:rPr>
        <w:t>4. 服务保障</w:t>
      </w:r>
    </w:p>
    <w:p>
      <w:r>
        <w:rPr>
          <w:sz w:val="24"/>
        </w:rPr>
        <w:t>自后勤服务中心和车队业务并入后，</w:t>
      </w:r>
      <w:r>
        <w:rPr>
          <w:b/>
          <w:highlight w:val="green"/>
        </w:rPr>
        <w:t>合理调配岗位职责，顺利保障本年度各项服务工作开展</w:t>
      </w:r>
      <w:r>
        <w:rPr>
          <w:sz w:val="24"/>
        </w:rPr>
        <w:t>，为我所科研生产和日常办公提供有力支持。</w:t>
      </w:r>
    </w:p>
    <w:p>
      <w:r>
        <w:rPr>
          <w:b/>
          <w:sz w:val="24"/>
        </w:rPr>
        <w:t>5. 分公司运营保障</w:t>
      </w:r>
    </w:p>
    <w:p>
      <w:r>
        <w:rPr>
          <w:sz w:val="24"/>
        </w:rPr>
        <w:t>加强对印刷分公司日常监督和规范化管理，通过制定衡船印刷分公司薪酬管理办法、开展经理层竞聘和规范采购流程等工作，</w:t>
      </w:r>
      <w:r>
        <w:rPr>
          <w:b/>
          <w:highlight w:val="green"/>
        </w:rPr>
        <w:t>有效激发员工的工作积极性，营造健康规范的经营环境</w:t>
      </w:r>
      <w:r>
        <w:rPr>
          <w:sz w:val="24"/>
        </w:rPr>
        <w:t>。</w:t>
      </w:r>
    </w:p>
    <w:p>
      <w:r>
        <w:rPr>
          <w:b/>
          <w:sz w:val="24"/>
        </w:rPr>
        <w:t>6. 规划与预算管理</w:t>
      </w:r>
    </w:p>
    <w:p>
      <w:r>
        <w:rPr>
          <w:sz w:val="24"/>
        </w:rPr>
        <w:t>科学谋划公司未来五年发展蓝图，围绕公司总体目标，组织编制了</w:t>
      </w:r>
      <w:r>
        <w:rPr>
          <w:b/>
          <w:highlight w:val="green"/>
        </w:rPr>
        <w:t>《麒麟士公司「十五五」规划（2026-2030）》</w:t>
      </w:r>
      <w:r>
        <w:rPr>
          <w:sz w:val="24"/>
        </w:rPr>
        <w:t>，明确「十五五」时期公司的发展定位，聚焦主责主业，突出补短板、强弱项、提质量，从多个维度提出了保障措施，形成完善的实施保障体系。董事专题会完成2025年度财务决算、2026年度财务预算（包括职工福利服务费、物业服务费、安全生产资金预算）等事项的审议工作，</w:t>
      </w:r>
      <w:r>
        <w:rPr>
          <w:b/>
          <w:highlight w:val="green"/>
        </w:rPr>
        <w:t>强化全面预算管理</w:t>
      </w:r>
      <w:r>
        <w:rPr>
          <w:sz w:val="24"/>
        </w:rPr>
        <w:t>。</w:t>
      </w:r>
    </w:p>
    <w:p>
      <w:r>
        <w:rPr>
          <w:b/>
          <w:sz w:val="24"/>
        </w:rPr>
        <w:t>7. 风险与内控建设</w:t>
      </w:r>
    </w:p>
    <w:p>
      <w:r>
        <w:rPr>
          <w:sz w:val="24"/>
        </w:rPr>
        <w:t>公司持续推进合规管理与法治建设：一是推进制度修订、法治整改，将制度建设列为年度管理核心，对标上级开展制度「立改废」，</w:t>
      </w:r>
      <w:r>
        <w:rPr>
          <w:b/>
          <w:highlight w:val="green"/>
        </w:rPr>
        <w:t>共完成16项关键制度制修订</w:t>
      </w:r>
      <w:r>
        <w:rPr>
          <w:sz w:val="24"/>
        </w:rPr>
        <w:t>，并开展分类宣贯培训确保执行到位；二是围绕审计报告中3项主要问题，</w:t>
      </w:r>
      <w:r>
        <w:rPr>
          <w:b/>
          <w:highlight w:val="green"/>
        </w:rPr>
        <w:t>组织专项整改工作，于12月底完成整改</w:t>
      </w:r>
      <w:r>
        <w:rPr>
          <w:sz w:val="24"/>
        </w:rPr>
        <w:t>；三是加强采购及供应链合规管控，完成与七〇四所合同主体变更，委托采购中心实施采购71次，办理75家合格供方准入，</w:t>
      </w:r>
      <w:r>
        <w:rPr>
          <w:b/>
          <w:highlight w:val="green"/>
        </w:rPr>
        <w:t>确保采购合规高效</w:t>
      </w:r>
      <w:r>
        <w:rPr>
          <w:sz w:val="24"/>
        </w:rPr>
        <w:t>。</w:t>
      </w:r>
    </w:p>
    <w:p>
      <w:r>
        <w:rPr>
          <w:b/>
          <w:sz w:val="24"/>
        </w:rPr>
        <w:t>8. 党建工作情况</w:t>
      </w:r>
    </w:p>
    <w:p>
      <w:r>
        <w:rPr>
          <w:sz w:val="24"/>
        </w:rPr>
        <w:t>本年度坚持以习近平新时代中国特色社会主义思想为指导，全面贯彻落实党的二十大精神及上级党组织工作部署，</w:t>
      </w:r>
      <w:r>
        <w:rPr>
          <w:b/>
          <w:highlight w:val="green"/>
        </w:rPr>
        <w:t>扎实推进党建与业务深度融合，充分发挥党组织把方向、管大局、保落实的领导作用</w:t>
      </w:r>
      <w:r>
        <w:rPr>
          <w:sz w:val="24"/>
        </w:rPr>
        <w:t>，团结带领全体干部职工凝心聚力、攻坚克难，为公司高质量发展提供坚实的保障，推动科研保障、后勤服务、经营生产、安全保密等工作顺利开展。</w:t>
      </w:r>
    </w:p>
    <w:p>
      <w:pPr>
        <w:pStyle w:val="Heading1"/>
      </w:pPr>
      <w:r>
        <w:rPr>
          <w:sz w:val="32"/>
        </w:rPr>
        <w:t>二、2026年度工作计划</w:t>
      </w:r>
    </w:p>
    <w:p>
      <w:r>
        <w:rPr>
          <w:sz w:val="24"/>
        </w:rPr>
        <w:t>下一年度，董事会将</w:t>
      </w:r>
      <w:r>
        <w:rPr>
          <w:b/>
          <w:highlight w:val="green"/>
        </w:rPr>
        <w:t>切实履行董事职责，充分发挥决策监管、战略引领作用</w:t>
      </w:r>
      <w:r>
        <w:rPr>
          <w:sz w:val="24"/>
        </w:rPr>
        <w:t>，立足公司科研保障、物业及总务服务、经营生产等职能定位，坚持党建引领与规范治理并重，</w:t>
      </w:r>
      <w:r>
        <w:rPr>
          <w:b/>
          <w:highlight w:val="green"/>
        </w:rPr>
        <w:t>更好服务我所发展</w:t>
      </w:r>
      <w:r>
        <w:rPr>
          <w:sz w:val="24"/>
        </w:rPr>
        <w:t>，结合公司具体业务，</w:t>
      </w:r>
      <w:r>
        <w:rPr>
          <w:b/>
          <w:highlight w:val="green"/>
        </w:rPr>
        <w:t>全力推进</w:t>
      </w:r>
      <w:r>
        <w:rPr>
          <w:sz w:val="24"/>
        </w:rPr>
        <w:t>以下重点工作：</w:t>
      </w:r>
    </w:p>
    <w:p>
      <w:r>
        <w:rPr>
          <w:highlight w:val="green"/>
        </w:rPr>
        <w:t>切实维护股东和公司利益</w:t>
      </w:r>
    </w:p>
    <w:p>
      <w:r>
        <w:rPr>
          <w:highlight w:val="green"/>
        </w:rPr>
        <w:t>确保内控评价常态化，公司合规运营</w:t>
      </w:r>
    </w:p>
    <w:p>
      <w:r>
        <w:rPr>
          <w:highlight w:val="green"/>
        </w:rPr>
        <w:t>建立问题台账明确整改时限</w:t>
      </w:r>
    </w:p>
    <w:p>
      <w:r>
        <w:rPr>
          <w:highlight w:val="green"/>
        </w:rPr>
        <w:t>推动印刷业务转型升级</w:t>
      </w:r>
    </w:p>
    <w:p>
      <w:r>
        <w:rPr>
          <w:highlight w:val="green"/>
        </w:rPr>
        <w:t>聚焦降本增效、提质提效目标</w:t>
      </w:r>
    </w:p>
    <w:p>
      <w:r>
        <w:rPr>
          <w:highlight w:val="green"/>
        </w:rPr>
        <w:t>专业化经营和服务团队</w:t>
      </w:r>
    </w:p>
    <w:p>
      <w:r>
        <w:rPr>
          <w:highlight w:val="green"/>
        </w:rPr>
        <w:t>爱岗敬业、服务至上、务实担当</w:t>
      </w:r>
    </w:p>
    <w:p>
      <w:r>
        <w:rPr>
          <w:highlight w:val="green"/>
        </w:rPr>
        <w:t>领导核心作用</w:t>
      </w:r>
    </w:p>
    <w:p>
      <w:r>
        <w:rPr>
          <w:highlight w:val="green"/>
        </w:rPr>
        <w:t>破解难题的解决方案和优化管理的制度</w:t>
      </w:r>
    </w:p>
    <w:p>
      <w:r>
        <w:rPr>
          <w:b/>
          <w:sz w:val="24"/>
        </w:rPr>
        <w:t>1. 强化公司治理，规范运营管理行为</w:t>
      </w:r>
    </w:p>
    <w:p>
      <w:pPr>
        <w:ind w:firstLine="283"/>
      </w:pPr>
      <w:r>
        <w:t>一是严格按照公司章程和上级单位监管要求，履行董事职责，正式行使职权，</w:t>
      </w:r>
    </w:p>
    <w:p>
      <w:pPr>
        <w:ind w:firstLine="283"/>
      </w:pPr>
      <w:r>
        <w:t>二是加强与公司领导班子沟通协调，促进决策科学、执行高效、监督到位；</w:t>
      </w:r>
    </w:p>
    <w:p>
      <w:pPr>
        <w:ind w:firstLine="283"/>
      </w:pPr>
      <w:r>
        <w:t>三是推动内部制度完善，关注财务风险、采购及合同风险，</w:t>
      </w:r>
    </w:p>
    <w:p>
      <w:r>
        <w:rPr>
          <w:b/>
          <w:sz w:val="24"/>
        </w:rPr>
        <w:t>2. 聚焦主责主业，提升服务保障质效</w:t>
      </w:r>
    </w:p>
    <w:p>
      <w:pPr>
        <w:ind w:firstLine="283"/>
      </w:pPr>
      <w:r>
        <w:t>一是开展全园区满意度测评，覆盖服务保障关键指标，</w:t>
      </w:r>
    </w:p>
    <w:p>
      <w:pPr>
        <w:ind w:firstLine="283"/>
      </w:pPr>
      <w:r>
        <w:t>，持续提升公司服务保障能力；二是加强园区安全守卫监督管理，加强人员专业技能培训，提升各园区应急能力；三是</w:t>
      </w:r>
    </w:p>
    <w:p>
      <w:pPr>
        <w:ind w:firstLine="283"/>
      </w:pPr>
      <w:r>
        <w:t>，优化产品结构，实施精益管理，</w:t>
      </w:r>
    </w:p>
    <w:p>
      <w:pPr>
        <w:ind w:firstLine="283"/>
      </w:pPr>
      <w:r>
        <w:t>，推动生产经营精细化升级。</w:t>
      </w:r>
    </w:p>
    <w:p>
      <w:r>
        <w:rPr>
          <w:b/>
          <w:sz w:val="24"/>
        </w:rPr>
        <w:t>3. 关注队伍建设，凝心聚力服务保障</w:t>
      </w:r>
    </w:p>
    <w:p>
      <w:pPr>
        <w:ind w:firstLine="283"/>
      </w:pPr>
      <w:r>
        <w:t>一是关心公司人才队伍建设，支持开展特种作业技能、安全保卫、物业管理和精益管理等培训，打造</w:t>
      </w:r>
    </w:p>
    <w:p>
      <w:pPr>
        <w:ind w:firstLine="283"/>
      </w:pPr>
      <w:r>
        <w:t>；二是关注员工工作生活保障，维护员工合法权益，营造</w:t>
      </w:r>
    </w:p>
    <w:p>
      <w:pPr>
        <w:ind w:firstLine="283"/>
      </w:pPr>
      <w:r>
        <w:t>的文化氛围，提升凝聚力和战斗力。</w:t>
      </w:r>
    </w:p>
    <w:p>
      <w:r>
        <w:rPr>
          <w:b/>
          <w:sz w:val="24"/>
        </w:rPr>
        <w:t>4. 坚持党建引领，把牢正确发展方向</w:t>
      </w:r>
    </w:p>
    <w:p>
      <w:pPr>
        <w:ind w:firstLine="283"/>
      </w:pPr>
      <w:r>
        <w:t>坚持贯彻落实上级党组织决策部署和工作要求，支持公司党组织发挥</w:t>
      </w:r>
    </w:p>
    <w:p>
      <w:pPr>
        <w:ind w:firstLine="283"/>
      </w:pPr>
      <w:r>
        <w:t>，严格落实「第一议题」制度，采取「课题式调研、项目式研讨」等工作方法，将学习成果转化为</w:t>
      </w:r>
    </w:p>
    <w:p>
      <w:pPr>
        <w:ind w:firstLine="283"/>
      </w:pPr>
      <w:r>
        <w:t>，确保公司发展服务于我所整体战略规划。</w:t>
      </w:r>
    </w:p>
    <w:p>
      <w:r>
        <w:rPr>
          <w:sz w:val="24"/>
        </w:rPr>
        <w:br/>
      </w:r>
    </w:p>
    <w:p>
      <w:r>
        <w:rPr>
          <w:sz w:val="24"/>
        </w:rPr>
        <w:t>2025年面对复杂的内部改革与外部环境，董事专题会各项工作有序推进，公司在战略重组、业务整合、合规治理等方面取得了</w:t>
      </w:r>
      <w:r>
        <w:rPr>
          <w:b/>
          <w:highlight w:val="green"/>
        </w:rPr>
        <w:t>关键进展</w:t>
      </w:r>
      <w:r>
        <w:rPr>
          <w:sz w:val="24"/>
        </w:rPr>
        <w:t>。</w:t>
      </w:r>
    </w:p>
    <w:p>
      <w:r>
        <w:rPr>
          <w:sz w:val="24"/>
        </w:rPr>
        <w:t>未来，</w:t>
      </w:r>
      <w:r>
        <w:rPr>
          <w:b/>
          <w:highlight w:val="green"/>
        </w:rPr>
        <w:t>董事及公司高级管理人员将继续恪尽职守、勤勉履职</w:t>
      </w:r>
      <w:r>
        <w:rPr>
          <w:sz w:val="24"/>
        </w:rPr>
        <w:t>，团结带领全体员工，聚焦公司「十五五」规划蓝图，</w:t>
      </w:r>
      <w:r>
        <w:rPr>
          <w:b/>
          <w:highlight w:val="green"/>
        </w:rPr>
        <w:t>攻坚克难，锐意进取，全力实现公司发展目标</w:t>
      </w:r>
      <w:r>
        <w:rPr>
          <w:sz w:val="24"/>
        </w:rPr>
        <w:t>，</w:t>
      </w:r>
      <w:r>
        <w:rPr>
          <w:b/>
          <w:highlight w:val="green"/>
        </w:rPr>
        <w:t>回报全体股东与公司员工的信任与支持</w:t>
      </w:r>
      <w:r>
        <w:rPr>
          <w:sz w:val="24"/>
        </w:rPr>
        <w:t>。</w:t>
      </w:r>
    </w:p>
    <w:p/>
    <w:p/>
    <w:p>
      <w:pPr>
        <w:jc w:val="right"/>
      </w:pPr>
      <w:r>
        <w:rPr>
          <w:sz w:val="24"/>
        </w:rPr>
        <w:t>上海麒麟士企业发展有限公司董事会</w:t>
      </w:r>
    </w:p>
    <w:p>
      <w:pPr>
        <w:jc w:val="right"/>
      </w:pPr>
      <w:r>
        <w:rPr>
          <w:sz w:val="24"/>
        </w:rPr>
        <w:t>2026年4月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