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“</w:t>
      </w:r>
      <w:r>
        <w:rPr/>
        <w:t xml:space="preserve">Entendiendo el ingles </w:t>
      </w:r>
      <w:r>
        <w:rPr/>
        <w:t>en el Centro de desarrollo de ciudadanía Octaviano Santiago Dionicio</w:t>
      </w:r>
      <w:r>
        <w:rPr/>
        <w:t>”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Objetivo sesión 1</w:t>
      </w:r>
    </w:p>
    <w:p>
      <w:pPr>
        <w:pStyle w:val="Normal"/>
        <w:rPr/>
      </w:pPr>
      <w:r>
        <w:rPr/>
        <w:t>*Establecer una conexión coherente y cotidiana del uso del ingles en nuestro entorno personal, familiar y social.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Objetivo sesión 2</w:t>
      </w:r>
    </w:p>
    <w:p>
      <w:pPr>
        <w:pStyle w:val="Normal"/>
        <w:rPr/>
      </w:pPr>
      <w:r>
        <w:rPr/>
        <w:t>*Desarrollar la confianza para escuchar y conversar en ingles con firmeza y seguridad como en español.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Objetivo sesión 3</w:t>
      </w:r>
    </w:p>
    <w:p>
      <w:pPr>
        <w:pStyle w:val="Normal"/>
        <w:rPr/>
      </w:pPr>
      <w:r>
        <w:rPr/>
        <w:t xml:space="preserve">*Escribir una carta a nuestros padres en ingles, transcribir una canción o actuar un sketch </w:t>
      </w:r>
      <w:r>
        <w:rPr/>
        <w:t>y aprendiendo a usar adecuadamente un diccionario de ingles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Elementos y acciones.</w:t>
      </w:r>
    </w:p>
    <w:p>
      <w:pPr>
        <w:pStyle w:val="Normal"/>
        <w:rPr/>
      </w:pPr>
      <w:r>
        <w:rPr/>
        <w:t xml:space="preserve">*Leer en voz alta </w:t>
      </w:r>
      <w:r>
        <w:rPr/>
        <w:t>frases</w:t>
      </w:r>
      <w:r>
        <w:rPr/>
        <w:t xml:space="preserve"> en cada sesión y darle sentido sin traducir (mímica), 20-30 min.</w:t>
      </w:r>
    </w:p>
    <w:p>
      <w:pPr>
        <w:pStyle w:val="Normal"/>
        <w:rPr/>
      </w:pPr>
      <w:r>
        <w:rPr/>
        <w:tab/>
        <w:t xml:space="preserve">- </w:t>
      </w:r>
      <w:r>
        <w:rPr/>
        <w:t>Facilitador dos veces, después con los participantes dos mas, y por ultimo una vuelta mas.</w:t>
      </w:r>
    </w:p>
    <w:p>
      <w:pPr>
        <w:pStyle w:val="Normal"/>
        <w:rPr/>
      </w:pPr>
      <w:r>
        <w:rPr/>
        <w:t>*Breves comentarios e importantes referencias mínimo 4 por sesión, 10min.</w:t>
      </w:r>
    </w:p>
    <w:p>
      <w:pPr>
        <w:pStyle w:val="Normal"/>
        <w:rPr/>
      </w:pPr>
      <w:r>
        <w:rPr/>
        <w:tab/>
        <w:t xml:space="preserve">- </w:t>
      </w:r>
      <w:r>
        <w:rPr/>
        <w:t>Repartir a lo largo de la sesión como highlights.</w:t>
      </w:r>
    </w:p>
    <w:p>
      <w:pPr>
        <w:pStyle w:val="Normal"/>
        <w:rPr/>
      </w:pPr>
      <w:r>
        <w:rPr/>
        <w:t>*Repartir charts de elementos cotidianos y explicarlas mínimo 2 por sesión, 10min.</w:t>
      </w:r>
    </w:p>
    <w:p>
      <w:pPr>
        <w:pStyle w:val="Normal"/>
        <w:rPr/>
      </w:pPr>
      <w:r>
        <w:rPr/>
        <w:tab/>
        <w:t xml:space="preserve">- </w:t>
      </w:r>
      <w:r>
        <w:rPr/>
        <w:t>Uno a la vez y resolverlo.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003040"/>
            <wp:effectExtent l="0" t="0" r="0" b="0"/>
            <wp:wrapSquare wrapText="largest"/>
            <wp:docPr id="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Contenido general</w:t>
      </w:r>
    </w:p>
    <w:p>
      <w:pPr>
        <w:pStyle w:val="Normal"/>
        <w:rPr/>
      </w:pPr>
      <w:r>
        <w:rPr/>
        <w:t>*</w:t>
      </w:r>
      <w:r>
        <w:rPr/>
        <w:t>Explicar que es el ingles</w:t>
      </w:r>
    </w:p>
    <w:p>
      <w:pPr>
        <w:pStyle w:val="Normal"/>
        <w:rPr/>
      </w:pPr>
      <w:r>
        <w:rPr/>
        <w:tab/>
        <w:t>-</w:t>
      </w:r>
      <w:r>
        <w:rPr/>
        <w:t>Breve historia</w:t>
      </w:r>
    </w:p>
    <w:p>
      <w:pPr>
        <w:pStyle w:val="Normal"/>
        <w:rPr/>
      </w:pPr>
      <w:r>
        <w:rPr/>
        <w:tab/>
        <w:t>-</w:t>
      </w:r>
      <w:r>
        <w:rPr/>
        <w:t>900M chino, 470M ingles, 420M Hindu, 360M español, 300M ruso[ref. 1].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7875" cy="305752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ab/>
        <w:t>-</w:t>
      </w:r>
      <w:r>
        <w:rPr/>
        <w:t xml:space="preserve">Usar relación de ejemplo de lenguas Mexicanas que migran a un nuevo lugar y se </w:t>
        <w:tab/>
        <w:t>mezclan[figura arriba]. (hacerles preguntas)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01010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ab/>
        <w:t>-</w:t>
      </w:r>
      <w:r>
        <w:rPr/>
        <w:t xml:space="preserve">Tiempo mínimo para aprender las bases mínimas del ingles es 35% hablando, 16% leyendo, </w:t>
        <w:tab/>
        <w:t xml:space="preserve">9% escribiendo y 40% escuchando [figura de arriba][ref 2]. </w:t>
      </w:r>
    </w:p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>*</w:t>
      </w:r>
      <w:r>
        <w:rPr/>
        <w:t>Chart 1 Frutas y sonidos</w:t>
      </w:r>
    </w:p>
    <w:p>
      <w:pPr>
        <w:pStyle w:val="Normal"/>
        <w:rPr/>
      </w:pPr>
      <w:r>
        <w:rPr/>
        <w:tab/>
        <w:t>-</w:t>
      </w:r>
      <w:r>
        <w:rPr/>
        <w:t>Alfabeto y números [audio].</w:t>
      </w:r>
    </w:p>
    <w:p>
      <w:pPr>
        <w:pStyle w:val="Normal"/>
        <w:rPr/>
      </w:pPr>
      <w:r>
        <w:rPr/>
        <w:tab/>
        <w:t xml:space="preserve">-Fonema: sonido de letra ( </w:t>
      </w:r>
      <w:r>
        <w:rPr/>
        <w:t xml:space="preserve">/p/, /ʊ/, / ʃ / </w:t>
      </w:r>
      <w:r>
        <w:rPr/>
        <w:t xml:space="preserve">) , grafema: símbolo de la letra ( </w:t>
      </w:r>
      <w:r>
        <w:rPr/>
        <w:t xml:space="preserve">/p ʊ ʃ / – </w:t>
      </w:r>
      <w:r>
        <w:rPr/>
        <w:t xml:space="preserve">push ), fono: </w:t>
        <w:tab/>
        <w:t xml:space="preserve">sonido con la boca ( </w:t>
      </w:r>
      <w:r>
        <w:rPr/>
        <w:t>[pʰ], [ʊ], [ ʃ ]</w:t>
      </w:r>
      <w:r>
        <w:rPr/>
        <w:t xml:space="preserve"> ).</w:t>
      </w:r>
    </w:p>
    <w:p>
      <w:pPr>
        <w:pStyle w:val="Normal"/>
        <w:rPr/>
      </w:pPr>
      <w:r>
        <w:rPr/>
        <w:tab/>
        <w:t>-</w:t>
      </w:r>
      <w:r>
        <w:rPr/>
        <w:t>Cada fonema tiene uno o mas fonos.</w:t>
      </w:r>
    </w:p>
    <w:p>
      <w:pPr>
        <w:pStyle w:val="Normal"/>
        <w:rPr/>
      </w:pPr>
      <w:r>
        <w:rPr/>
        <w:tab/>
        <w:t>-</w:t>
      </w:r>
      <w:r>
        <w:rPr/>
        <w:t>Presente – Pasado - Futuro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570865</wp:posOffset>
            </wp:positionH>
            <wp:positionV relativeFrom="paragraph">
              <wp:posOffset>388620</wp:posOffset>
            </wp:positionV>
            <wp:extent cx="4762500" cy="2466975"/>
            <wp:effectExtent l="0" t="0" r="0" b="0"/>
            <wp:wrapSquare wrapText="largest"/>
            <wp:docPr id="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>-</w:t>
      </w:r>
      <w:r>
        <w:rPr/>
        <w:t>Símbolos generales del diccionario.</w:t>
      </w:r>
    </w:p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-</w:t>
      </w:r>
      <w:r>
        <w:rPr/>
        <w:t>Espectro fonal del ingles de los sonidos y limitantes de las vocales[fig abajo].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860165"/>
            <wp:effectExtent l="0" t="0" r="0" b="0"/>
            <wp:wrapSquare wrapText="largest"/>
            <wp:docPr id="5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t xml:space="preserve">- </w:t>
      </w:r>
      <w:r>
        <w:rPr/>
        <w:t>Las fonemas en ingles son 13 y 5 grafemas para las vocales, cada fonema tiene uno o mas formas de pronunciarse o fonos [figura de abajo].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99390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ab/>
        <w:t>-</w:t>
      </w:r>
      <w:r>
        <w:rPr/>
        <w:t>Espectro fonal del ingles de los sonidos y limitantes de los diptongos [fig abajo].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062095"/>
            <wp:effectExtent l="0" t="0" r="0" b="0"/>
            <wp:wrapSquare wrapText="largest"/>
            <wp:docPr id="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-</w:t>
      </w:r>
      <w:r>
        <w:rPr/>
        <w:t>Los fonemas de los dipongos [figura abajo]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3100" cy="1533525"/>
            <wp:effectExtent l="0" t="0" r="0" b="0"/>
            <wp:wrapSquare wrapText="largest"/>
            <wp:docPr id="8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t xml:space="preserve">- </w:t>
      </w:r>
      <w:r>
        <w:rPr/>
        <w:t>Alfabeto en inlges y su pronunciación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57675" cy="7134225"/>
            <wp:effectExtent l="0" t="0" r="0" b="0"/>
            <wp:wrapSquare wrapText="largest"/>
            <wp:docPr id="9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tab/>
        <w:t>-</w:t>
      </w:r>
      <w:r>
        <w:rPr/>
        <w:t>Sonidos en ingles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7825" cy="6086475"/>
            <wp:effectExtent l="0" t="0" r="0" b="0"/>
            <wp:wrapSquare wrapText="largest"/>
            <wp:docPr id="10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tab/>
        <w:t>-</w:t>
      </w:r>
      <w:r>
        <w:rPr/>
        <w:t>Short quotes</w:t>
      </w:r>
    </w:p>
    <w:p>
      <w:pPr>
        <w:pStyle w:val="Normal"/>
        <w:rPr/>
      </w:pPr>
      <w:r>
        <w:rPr/>
        <w:t>1.-</w:t>
      </w:r>
      <w:r>
        <w:rPr/>
        <w:t>It’s not about ideas. It’s about making ideas happen.</w:t>
      </w:r>
    </w:p>
    <w:p>
      <w:pPr>
        <w:pStyle w:val="Normal"/>
        <w:rPr/>
      </w:pPr>
      <w:r>
        <w:rPr/>
        <w:t xml:space="preserve">2.- </w:t>
      </w:r>
      <w:r>
        <w:rPr/>
        <w:t>Always deliver more than expected.</w:t>
      </w:r>
    </w:p>
    <w:p>
      <w:pPr>
        <w:pStyle w:val="Normal"/>
        <w:rPr/>
      </w:pPr>
      <w:r>
        <w:rPr/>
        <w:t>3.-</w:t>
      </w:r>
      <w:r>
        <w:rPr/>
        <w:t>The most courageous act is still to think for yourself. Aloud.</w:t>
      </w:r>
    </w:p>
    <w:p>
      <w:pPr>
        <w:pStyle w:val="Normal"/>
        <w:rPr/>
      </w:pPr>
      <w:r>
        <w:rPr/>
        <w:t>4.-</w:t>
      </w:r>
      <w:r>
        <w:rPr/>
        <w:t>What would you do if you were not afraid?</w:t>
      </w:r>
    </w:p>
    <w:p>
      <w:pPr>
        <w:pStyle w:val="Normal"/>
        <w:rPr/>
      </w:pPr>
      <w:r>
        <w:rPr/>
        <w:t>5.-</w:t>
      </w:r>
      <w:r>
        <w:rPr/>
        <w:t>Nothing will work unless you do.</w:t>
      </w:r>
    </w:p>
    <w:p>
      <w:pPr>
        <w:pStyle w:val="Normal"/>
        <w:rPr/>
      </w:pPr>
      <w:r>
        <w:rPr/>
        <w:t>6.-</w:t>
      </w:r>
      <w:r>
        <w:rPr/>
        <w:t>Don’t be intimidated by what you don’t know. That can be your greatest strength and ensure that you do things differently from everyone else.</w:t>
      </w:r>
    </w:p>
    <w:p>
      <w:pPr>
        <w:pStyle w:val="Normal"/>
        <w:rPr/>
      </w:pPr>
      <w:r>
        <w:rPr/>
        <w:t>7.-</w:t>
      </w:r>
      <w:r>
        <w:rPr/>
        <w:t xml:space="preserve">Fearlessness is like a muscle. I know from my own life that the more I exercise it, the more natural it becomes to not let my fears run me </w:t>
      </w:r>
      <w:r>
        <w:rPr/>
        <w:t>out</w:t>
      </w:r>
      <w:r>
        <w:rPr/>
        <w:t>.</w:t>
      </w:r>
    </w:p>
    <w:p>
      <w:pPr>
        <w:pStyle w:val="Normal"/>
        <w:rPr/>
      </w:pPr>
      <w:r>
        <w:rPr/>
        <w:t>8.-</w:t>
      </w:r>
      <w:r>
        <w:rPr/>
        <w:t>One does not discover new lands without consenting to lose sight of the shore for a very long time.</w:t>
      </w:r>
    </w:p>
    <w:p>
      <w:pPr>
        <w:pStyle w:val="Normal"/>
        <w:rPr/>
      </w:pPr>
      <w:r>
        <w:rPr/>
        <w:t>9.-</w:t>
      </w:r>
      <w:r>
        <w:rPr/>
        <w:t>Surround yourself with only people who are going to lift you higher.</w:t>
      </w:r>
    </w:p>
    <w:p>
      <w:pPr>
        <w:pStyle w:val="Normal"/>
        <w:rPr/>
      </w:pPr>
      <w:r>
        <w:rPr/>
        <w:t>10.-</w:t>
      </w:r>
      <w:r>
        <w:rPr/>
        <w:t>Sweating the details is more important than anything else.</w:t>
      </w:r>
    </w:p>
    <w:p>
      <w:pPr>
        <w:pStyle w:val="Normal"/>
        <w:rPr/>
      </w:pPr>
      <w:r>
        <w:rPr/>
        <w:t>11.-</w:t>
      </w:r>
      <w:r>
        <w:rPr/>
        <w:t>You shouldn’t blindly accept a leader’s advice. You’ve got to question leaders on occasion.</w:t>
      </w:r>
    </w:p>
    <w:p>
      <w:pPr>
        <w:pStyle w:val="Normal"/>
        <w:rPr/>
      </w:pPr>
      <w:r>
        <w:rPr/>
        <w:t>12.-</w:t>
      </w:r>
      <w:r>
        <w:rPr/>
        <w:t>Your time is limited, so don’t waste it living someone else’s life.</w:t>
      </w:r>
    </w:p>
    <w:p>
      <w:pPr>
        <w:pStyle w:val="Normal"/>
        <w:rPr/>
      </w:pPr>
      <w:r>
        <w:rPr/>
        <w:t>13.-</w:t>
      </w:r>
      <w:r>
        <w:rPr/>
        <w:t>Never give up. Today is hard, tomorrow will be worse, but the day after tomorrow will be sunshine.</w:t>
      </w:r>
    </w:p>
    <w:p>
      <w:pPr>
        <w:pStyle w:val="Normal"/>
        <w:rPr/>
      </w:pPr>
      <w:r>
        <w:rPr/>
        <w:t>14.-</w:t>
      </w:r>
      <w:r>
        <w:rPr/>
        <w:t>Define success on your own terms, achieve it by your own rules, and build a life you’re proud to live.</w:t>
      </w:r>
    </w:p>
    <w:p>
      <w:pPr>
        <w:pStyle w:val="Normal"/>
        <w:rPr/>
      </w:pPr>
      <w:r>
        <w:rPr/>
        <w:t>15.-</w:t>
      </w:r>
      <w:r>
        <w:rPr/>
        <w:t>Someone’s sitting in the shade today because someone planted a tree a long time ago.</w:t>
      </w:r>
    </w:p>
    <w:p>
      <w:pPr>
        <w:pStyle w:val="Normal"/>
        <w:rPr/>
      </w:pPr>
      <w:r>
        <w:rPr/>
        <w:t>16.-</w:t>
      </w:r>
      <w:r>
        <w:rPr/>
        <w:t>The best and most beautiful things in the world cannot be seen or even touched - they must be felt with the heart.</w:t>
      </w:r>
    </w:p>
    <w:p>
      <w:pPr>
        <w:pStyle w:val="Normal"/>
        <w:rPr/>
      </w:pPr>
      <w:r>
        <w:rPr/>
        <w:t>17.-</w:t>
      </w:r>
      <w:r>
        <w:rPr/>
        <w:t>Good, better, best. Never let it rest. 'Til your good is better and your better is best.</w:t>
      </w:r>
    </w:p>
    <w:p>
      <w:pPr>
        <w:pStyle w:val="Normal"/>
        <w:rPr/>
      </w:pPr>
      <w:r>
        <w:rPr/>
        <w:t>18.-</w:t>
      </w:r>
      <w:r>
        <w:rPr/>
        <w:t>If you don’t make mistakes, you’re not working on hard enough problems. And that’s a big mistake.</w:t>
      </w:r>
    </w:p>
    <w:p>
      <w:pPr>
        <w:pStyle w:val="Normal"/>
        <w:rPr/>
      </w:pPr>
      <w:r>
        <w:rPr/>
        <w:t>19.-</w:t>
      </w:r>
      <w:r>
        <w:rPr/>
        <w:t>don’t know the key to success, but the key to failure is trying to please everybody.</w:t>
      </w:r>
    </w:p>
    <w:p>
      <w:pPr>
        <w:pStyle w:val="Normal"/>
        <w:rPr/>
      </w:pPr>
      <w:r>
        <w:rPr/>
        <w:t>20.-</w:t>
      </w:r>
      <w:r>
        <w:rPr/>
        <w:t>I hear: I forget / I see: I remember / I do: I understand</w:t>
      </w:r>
    </w:p>
    <w:p>
      <w:pPr>
        <w:pStyle w:val="Normal"/>
        <w:rPr/>
      </w:pPr>
      <w:r>
        <w:rPr/>
        <w:t>21.-</w:t>
      </w:r>
      <w:r>
        <w:rPr/>
        <w:t>I like long walks, especially when they are taken by people who annoy me.</w:t>
      </w:r>
    </w:p>
    <w:p>
      <w:pPr>
        <w:pStyle w:val="Normal"/>
        <w:rPr/>
      </w:pPr>
      <w:r>
        <w:rPr/>
        <w:t>22.-</w:t>
      </w:r>
      <w:r>
        <w:rPr/>
        <w:t>Education is what remains after one has forgotten what one has learned in school.</w:t>
      </w:r>
    </w:p>
    <w:p>
      <w:pPr>
        <w:pStyle w:val="Normal"/>
        <w:rPr/>
      </w:pPr>
      <w:r>
        <w:rPr/>
        <w:t>23.-</w:t>
      </w:r>
      <w:r>
        <w:rPr/>
        <w:t>Computers are useless. They can only give you answers.</w:t>
      </w:r>
    </w:p>
    <w:p>
      <w:pPr>
        <w:pStyle w:val="Normal"/>
        <w:rPr/>
      </w:pPr>
      <w:r>
        <w:rPr/>
        <w:t>24.-</w:t>
      </w:r>
      <w:r>
        <w:rPr/>
        <w:t>Logic will get you from A to B. Imagination will take you everywhere.</w:t>
      </w:r>
    </w:p>
    <w:p>
      <w:pPr>
        <w:pStyle w:val="Normal"/>
        <w:rPr/>
      </w:pPr>
      <w:r>
        <w:rPr/>
        <w:t>25.-Oliver</w:t>
      </w:r>
      <w:r>
        <w:rPr/>
        <w:t>, my dear, I don't give a damn.</w:t>
      </w:r>
    </w:p>
    <w:p>
      <w:pPr>
        <w:pStyle w:val="Normal"/>
        <w:rPr/>
      </w:pPr>
      <w:r>
        <w:rPr/>
        <w:t>26.-</w:t>
      </w:r>
      <w:r>
        <w:rPr/>
        <w:t>I'm go</w:t>
      </w:r>
      <w:r>
        <w:rPr/>
        <w:t>ing to</w:t>
      </w:r>
      <w:r>
        <w:rPr/>
        <w:t xml:space="preserve"> make him an offer he can't refuse.</w:t>
      </w:r>
    </w:p>
    <w:p>
      <w:pPr>
        <w:pStyle w:val="Normal"/>
        <w:rPr/>
      </w:pPr>
      <w:r>
        <w:rPr/>
        <w:t>27.-</w:t>
      </w:r>
      <w:r>
        <w:rPr/>
        <w:t>United we stand, divided we fall.</w:t>
      </w:r>
    </w:p>
    <w:p>
      <w:pPr>
        <w:pStyle w:val="Normal"/>
        <w:rPr/>
      </w:pPr>
      <w:r>
        <w:rPr/>
        <w:t>28.-</w:t>
      </w:r>
      <w:r>
        <w:rPr/>
        <w:t>May the Force be with you.</w:t>
      </w:r>
    </w:p>
    <w:p>
      <w:pPr>
        <w:pStyle w:val="Normal"/>
        <w:rPr/>
      </w:pPr>
      <w:r>
        <w:rPr/>
        <w:t>29.-</w:t>
      </w:r>
      <w:r>
        <w:rPr/>
        <w:t>Nothing is certain except for death and taxes.</w:t>
      </w:r>
    </w:p>
    <w:p>
      <w:pPr>
        <w:pStyle w:val="Normal"/>
        <w:rPr/>
      </w:pPr>
      <w:r>
        <w:rPr/>
        <w:t>30.-</w:t>
      </w:r>
      <w:r>
        <w:rPr/>
        <w:t>That’s one small step for a man, a giant leap for mankind</w:t>
      </w:r>
    </w:p>
    <w:p>
      <w:pPr>
        <w:pStyle w:val="Normal"/>
        <w:rPr/>
      </w:pPr>
      <w:r>
        <w:rPr/>
        <w:t>31.-</w:t>
      </w:r>
      <w:r>
        <w:rPr/>
        <w:t>The love of money is the root of all evil.</w:t>
      </w:r>
    </w:p>
    <w:p>
      <w:pPr>
        <w:pStyle w:val="Normal"/>
        <w:rPr/>
      </w:pPr>
      <w:r>
        <w:rPr/>
        <w:t>32.-</w:t>
      </w:r>
      <w:r>
        <w:rPr/>
        <w:t>The truth will set you free.</w:t>
      </w:r>
    </w:p>
    <w:p>
      <w:pPr>
        <w:pStyle w:val="Normal"/>
        <w:rPr/>
      </w:pPr>
      <w:r>
        <w:rPr/>
        <w:t>33.-</w:t>
      </w:r>
      <w:r>
        <w:rPr/>
        <w:t>Three can keep a secret, if two of them are dead.</w:t>
      </w:r>
    </w:p>
    <w:p>
      <w:pPr>
        <w:pStyle w:val="Normal"/>
        <w:rPr/>
      </w:pPr>
      <w:r>
        <w:rPr/>
        <w:t>34.-</w:t>
      </w:r>
      <w:r>
        <w:rPr/>
        <w:t>To be or not to be, that is the question.</w:t>
      </w:r>
    </w:p>
    <w:p>
      <w:pPr>
        <w:pStyle w:val="Normal"/>
        <w:rPr/>
      </w:pPr>
      <w:r>
        <w:rPr/>
        <w:t>35.-</w:t>
      </w:r>
      <w:r>
        <w:rPr/>
        <w:t>You must be the change you wish to see in the world.</w:t>
      </w:r>
    </w:p>
    <w:p>
      <w:pPr>
        <w:pStyle w:val="Normal"/>
        <w:rPr/>
      </w:pPr>
      <w:r>
        <w:rPr/>
        <w:t>36.-</w:t>
      </w:r>
      <w:r>
        <w:rPr/>
        <w:t>Life is like riding a bicycle. To keep your balance, you must keep moving.</w:t>
      </w:r>
    </w:p>
    <w:p>
      <w:pPr>
        <w:pStyle w:val="Normal"/>
        <w:rPr/>
      </w:pPr>
      <w:r>
        <w:rPr/>
        <w:t>37.-</w:t>
      </w:r>
      <w:r>
        <w:rPr/>
        <w:t>Knowledge is power.</w:t>
      </w:r>
    </w:p>
    <w:p>
      <w:pPr>
        <w:pStyle w:val="Normal"/>
        <w:rPr/>
      </w:pPr>
      <w:r>
        <w:rPr/>
        <w:t>38.-</w:t>
      </w:r>
      <w:r>
        <w:rPr/>
        <w:t>If you want something done right, do it yourself.</w:t>
      </w:r>
    </w:p>
    <w:p>
      <w:pPr>
        <w:pStyle w:val="Normal"/>
        <w:rPr/>
      </w:pPr>
      <w:r>
        <w:rPr/>
        <w:t>39.-</w:t>
      </w:r>
      <w:r>
        <w:rPr/>
        <w:t>Keep your friends close, but your enemies closer.</w:t>
      </w:r>
    </w:p>
    <w:p>
      <w:pPr>
        <w:pStyle w:val="Normal"/>
        <w:rPr/>
      </w:pPr>
      <w:r>
        <w:rPr/>
        <w:t>40.-</w:t>
      </w:r>
      <w:r>
        <w:rPr/>
        <w:t>There's no place like home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72100" cy="7591425"/>
            <wp:effectExtent l="0" t="0" r="0" b="0"/>
            <wp:wrapSquare wrapText="largest"/>
            <wp:docPr id="1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>-</w:t>
      </w:r>
      <w:r>
        <w:rPr/>
        <w:t>Chart de muebles de la casa [figura de arriba]</w:t>
      </w:r>
      <w:r>
        <w:br w:type="page"/>
      </w:r>
    </w:p>
    <w:p>
      <w:pPr>
        <w:pStyle w:val="Normal"/>
        <w:rPr/>
      </w:pPr>
      <w:r>
        <w:rPr/>
        <w:tab/>
        <w:t>-</w:t>
      </w:r>
      <w:r>
        <w:rPr/>
        <w:t>Frutas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36335" cy="4160520"/>
            <wp:effectExtent l="0" t="0" r="0" b="0"/>
            <wp:wrapSquare wrapText="largest"/>
            <wp:docPr id="1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33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96305" cy="4075430"/>
            <wp:effectExtent l="0" t="0" r="0" b="0"/>
            <wp:wrapSquare wrapText="largest"/>
            <wp:docPr id="13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30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- Chart de la vocal “A corta” (short A) [</w:t>
      </w:r>
      <w:r>
        <w:rPr>
          <w:rFonts w:ascii="sans-serif" w:hAnsi="sans-serif"/>
          <w:sz w:val="27"/>
        </w:rPr>
        <w:t>ʌ</w:t>
      </w:r>
      <w:r>
        <w:rPr/>
        <w:t>] y la vocal “A larga” (long A) [</w:t>
      </w:r>
      <w:r>
        <w:rPr/>
        <w:t>ɑː</w:t>
      </w:r>
      <w:r>
        <w:rPr/>
        <w:t>]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8197215"/>
            <wp:effectExtent l="0" t="0" r="0" b="0"/>
            <wp:wrapSquare wrapText="largest"/>
            <wp:docPr id="14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19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14850" cy="6191250"/>
            <wp:effectExtent l="0" t="0" r="0" b="0"/>
            <wp:wrapSquare wrapText="largest"/>
            <wp:docPr id="1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33775" cy="4762500"/>
            <wp:effectExtent l="0" t="0" r="0" b="0"/>
            <wp:wrapSquare wrapText="largest"/>
            <wp:docPr id="1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3340100"/>
            <wp:effectExtent l="0" t="0" r="0" b="0"/>
            <wp:wrapSquare wrapText="largest"/>
            <wp:docPr id="17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0</wp:posOffset>
            </wp:positionH>
            <wp:positionV relativeFrom="paragraph">
              <wp:posOffset>3515360</wp:posOffset>
            </wp:positionV>
            <wp:extent cx="6332220" cy="2814955"/>
            <wp:effectExtent l="0" t="0" r="0" b="0"/>
            <wp:wrapSquare wrapText="largest"/>
            <wp:docPr id="18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901190"/>
            <wp:effectExtent l="0" t="0" r="0" b="0"/>
            <wp:wrapSquare wrapText="largest"/>
            <wp:docPr id="19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- Chart de colores en ingles </w:t>
      </w:r>
      <w:r>
        <w:rPr/>
        <w:t>[figura de arriba]</w:t>
      </w:r>
      <w:r>
        <w:br w:type="page"/>
      </w:r>
    </w:p>
    <w:p>
      <w:pPr>
        <w:pStyle w:val="Normal"/>
        <w:rPr/>
      </w:pPr>
      <w:r>
        <w:rPr/>
        <w:t>- Latin script chart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1813560</wp:posOffset>
            </wp:positionH>
            <wp:positionV relativeFrom="paragraph">
              <wp:posOffset>9525</wp:posOffset>
            </wp:positionV>
            <wp:extent cx="2705100" cy="6038850"/>
            <wp:effectExtent l="0" t="0" r="0" b="0"/>
            <wp:wrapSquare wrapText="largest"/>
            <wp:docPr id="20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- Greek script chart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71900" cy="5610225"/>
            <wp:effectExtent l="0" t="0" r="0" b="0"/>
            <wp:wrapSquare wrapText="largest"/>
            <wp:docPr id="21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t>- Cyrilic script chart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457325" cy="5972175"/>
            <wp:effectExtent l="0" t="0" r="0" b="0"/>
            <wp:wrapSquare wrapText="largest"/>
            <wp:docPr id="22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t>- Arabic script chart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409700" cy="6010275"/>
            <wp:effectExtent l="0" t="0" r="0" b="0"/>
            <wp:wrapSquare wrapText="largest"/>
            <wp:docPr id="23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t>- Devaganari script chart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38625" cy="5648325"/>
            <wp:effectExtent l="0" t="0" r="0" b="0"/>
            <wp:wrapSquare wrapText="largest"/>
            <wp:docPr id="24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t>- Tibetan script chart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536565"/>
            <wp:effectExtent l="0" t="0" r="0" b="0"/>
            <wp:wrapSquare wrapText="largest"/>
            <wp:docPr id="25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3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t xml:space="preserve">audio: </w:t>
      </w:r>
      <w:hyperlink r:id="rId27">
        <w:r>
          <w:rPr>
            <w:rStyle w:val="InternetLink"/>
          </w:rPr>
          <w:t>https://www.englishclub.com/pronunciation/alphabet.htm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ayuda</w:t>
      </w:r>
      <w:r>
        <w:rPr/>
        <w:t xml:space="preserve"> </w:t>
      </w:r>
      <w:hyperlink r:id="rId28">
        <w:r>
          <w:rPr>
            <w:rStyle w:val="InternetLink"/>
          </w:rPr>
          <w:t>http://www.phonicsinternational.com/Book.pdf</w:t>
        </w:r>
      </w:hyperlink>
    </w:p>
    <w:p>
      <w:pPr>
        <w:pStyle w:val="Normal"/>
        <w:rPr/>
      </w:pPr>
      <w:r>
        <w:rPr/>
        <w:t>ayuda</w:t>
      </w:r>
      <w:r>
        <w:rPr/>
        <w:t xml:space="preserve"> </w:t>
      </w:r>
      <w:hyperlink r:id="rId29">
        <w:r>
          <w:rPr>
            <w:rStyle w:val="InternetLink"/>
          </w:rPr>
          <w:t>https://www.dvusd.org/cms/lib/AZ01901092/Centricity/Domain/3795/Sound_Spelling_Chart.pdf</w:t>
        </w:r>
      </w:hyperlink>
    </w:p>
    <w:p>
      <w:pPr>
        <w:pStyle w:val="Normal"/>
        <w:rPr/>
      </w:pPr>
      <w:r>
        <w:rPr/>
        <w:t xml:space="preserve">ayuda </w:t>
      </w:r>
      <w:hyperlink r:id="rId30">
        <w:r>
          <w:rPr>
            <w:rStyle w:val="InternetLink"/>
          </w:rPr>
          <w:t>https://old.liu.se/ikk/english/files/Course%20Webpages/english-3/1.206147/CompendiumVowelsConsonantsofEnglish.pdf</w:t>
        </w:r>
      </w:hyperlink>
    </w:p>
    <w:p>
      <w:pPr>
        <w:pStyle w:val="Normal"/>
        <w:rPr/>
      </w:pPr>
      <w:r>
        <w:rPr/>
        <w:t xml:space="preserve">ayuda </w:t>
      </w:r>
      <w:hyperlink r:id="rId31">
        <w:r>
          <w:rPr>
            <w:rStyle w:val="InternetLink"/>
          </w:rPr>
          <w:t>http://www.aston.ac.uk/lss/research/lss-research/ccisc/discourse-and-culture/west-midlands-english-speech-and-society/sounds-of-english/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recurso: </w:t>
      </w:r>
      <w:hyperlink r:id="rId32">
        <w:r>
          <w:rPr>
            <w:rStyle w:val="InternetLink"/>
          </w:rPr>
          <w:t>http://www.squaremeals.org/Portals/8/files/FFVP/100%20fruits%20and%20veggies.pdf</w:t>
        </w:r>
      </w:hyperlink>
    </w:p>
    <w:p>
      <w:pPr>
        <w:pStyle w:val="Normal"/>
        <w:rPr/>
      </w:pPr>
      <w:r>
        <w:rPr/>
        <w:t xml:space="preserve">recurso: </w:t>
      </w:r>
      <w:hyperlink r:id="rId33">
        <w:r>
          <w:rPr>
            <w:rStyle w:val="InternetLink"/>
          </w:rPr>
          <w:t>http://www.myenglishonline.ca/wp-content/uploads/2014/03/Judy-Pronunciation-at-a-Glance.pdf</w:t>
        </w:r>
      </w:hyperlink>
    </w:p>
    <w:p>
      <w:pPr>
        <w:pStyle w:val="Normal"/>
        <w:rPr/>
      </w:pPr>
      <w:r>
        <w:rPr/>
        <w:t xml:space="preserve">recurso: </w:t>
      </w:r>
      <w:hyperlink r:id="rId34">
        <w:r>
          <w:rPr>
            <w:rStyle w:val="InternetLink"/>
          </w:rPr>
          <w:t>http://web.ntpu.edu.tw/~language/workshop/2010-1.pdf</w:t>
        </w:r>
      </w:hyperlink>
    </w:p>
    <w:p>
      <w:pPr>
        <w:pStyle w:val="Normal"/>
        <w:rPr/>
      </w:pPr>
      <w:r>
        <w:rPr/>
        <w:t xml:space="preserve">recurso: </w:t>
      </w:r>
      <w:hyperlink r:id="rId35">
        <w:r>
          <w:rPr>
            <w:rStyle w:val="InternetLink"/>
          </w:rPr>
          <w:t>https://koreatesol.org/sites/default/files/EClinic-%20Phonetic%20Symbols.pdf</w:t>
        </w:r>
      </w:hyperlink>
    </w:p>
    <w:p>
      <w:pPr>
        <w:pStyle w:val="Normal"/>
        <w:rPr/>
      </w:pPr>
      <w:r>
        <w:rPr/>
        <w:t xml:space="preserve">recurso: </w:t>
      </w:r>
      <w:hyperlink r:id="rId36">
        <w:r>
          <w:rPr>
            <w:rStyle w:val="InternetLink"/>
          </w:rPr>
          <w:t>http://unicode.org/charts/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</w:t>
      </w:r>
      <w:r>
        <w:rPr/>
        <w:t xml:space="preserve">ef 1: </w:t>
      </w:r>
      <w:hyperlink r:id="rId37">
        <w:r>
          <w:rPr>
            <w:rStyle w:val="InternetLink"/>
          </w:rPr>
          <w:t>http://guerrero.gob.mx/articulos/los-pueblos-indigenas-de-guerrero-y-su-lengua-materna/</w:t>
        </w:r>
      </w:hyperlink>
    </w:p>
    <w:p>
      <w:pPr>
        <w:pStyle w:val="Normal"/>
        <w:rPr/>
      </w:pPr>
      <w:r>
        <w:rPr/>
        <w:t xml:space="preserve">ref 2: </w:t>
      </w:r>
      <w:hyperlink r:id="rId38">
        <w:r>
          <w:rPr>
            <w:rStyle w:val="InternetLink"/>
          </w:rPr>
          <w:t>http://web.ntpu.edu.tw/~language/workshop/2010-1.pdf</w:t>
        </w:r>
      </w:hyperlink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ans-serif">
    <w:altName w:val="Arial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s-MX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 Regular" w:cs="FreeSans"/>
      <w:color w:val="auto"/>
      <w:sz w:val="24"/>
      <w:szCs w:val="24"/>
      <w:lang w:val="es-MX" w:eastAsia="zh-CN" w:bidi="hi-IN"/>
    </w:rPr>
  </w:style>
  <w:style w:type="paragraph" w:styleId="Heading2">
    <w:name w:val="Heading 2"/>
    <w:basedOn w:val="Heading"/>
    <w:next w:val="TextBody"/>
    <w:qFormat/>
    <w:pPr>
      <w:numPr>
        <w:ilvl w:val="0"/>
        <w:numId w:val="0"/>
      </w:numPr>
      <w:spacing w:before="200" w:after="120"/>
      <w:outlineLvl w:val="1"/>
    </w:pPr>
    <w:rPr>
      <w:rFonts w:ascii="Liberation Serif" w:hAnsi="Liberation Serif" w:eastAsia="Noto Sans CJK SC Regular" w:cs="FreeSans"/>
      <w:b/>
      <w:bCs/>
      <w:sz w:val="36"/>
      <w:szCs w:val="36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VisitedInternetLink">
    <w:name w:val="Visited Internet 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hyperlink" Target="https://www.englishclub.com/pronunciation/alphabet.htm" TargetMode="External"/><Relationship Id="rId28" Type="http://schemas.openxmlformats.org/officeDocument/2006/relationships/hyperlink" Target="http://www.phonicsinternational.com/Book.pdf" TargetMode="External"/><Relationship Id="rId29" Type="http://schemas.openxmlformats.org/officeDocument/2006/relationships/hyperlink" Target="https://www.dvusd.org/cms/lib/AZ01901092/Centricity/Domain/3795/Sound_Spelling_Chart.pdf" TargetMode="External"/><Relationship Id="rId30" Type="http://schemas.openxmlformats.org/officeDocument/2006/relationships/hyperlink" Target="https://old.liu.se/ikk/english/files/Course Webpages/english-3/1.206147/CompendiumVowelsConsonantsofEnglish.pdf" TargetMode="External"/><Relationship Id="rId31" Type="http://schemas.openxmlformats.org/officeDocument/2006/relationships/hyperlink" Target="http://www.aston.ac.uk/lss/research/lss-research/ccisc/discourse-and-culture/west-midlands-english-speech-and-society/sounds-of-english/" TargetMode="External"/><Relationship Id="rId32" Type="http://schemas.openxmlformats.org/officeDocument/2006/relationships/hyperlink" Target="http://www.squaremeals.org/Portals/8/files/FFVP/100 fruits and veggies.pdf" TargetMode="External"/><Relationship Id="rId33" Type="http://schemas.openxmlformats.org/officeDocument/2006/relationships/hyperlink" Target="http://www.myenglishonline.ca/wp-content/uploads/2014/03/Judy-Pronunciation-at-a-Glance.pdf" TargetMode="External"/><Relationship Id="rId34" Type="http://schemas.openxmlformats.org/officeDocument/2006/relationships/hyperlink" Target="http://web.ntpu.edu.tw/~language/workshop/2010-1.pdf" TargetMode="External"/><Relationship Id="rId35" Type="http://schemas.openxmlformats.org/officeDocument/2006/relationships/hyperlink" Target="https://koreatesol.org/sites/default/files/EClinic- Phonetic Symbols.pdf" TargetMode="External"/><Relationship Id="rId36" Type="http://schemas.openxmlformats.org/officeDocument/2006/relationships/hyperlink" Target="http://unicode.org/charts/" TargetMode="External"/><Relationship Id="rId37" Type="http://schemas.openxmlformats.org/officeDocument/2006/relationships/hyperlink" Target="http://guerrero.gob.mx/articulos/los-pueblos-indigenas-de-guerrero-y-su-lengua-materna/" TargetMode="External"/><Relationship Id="rId38" Type="http://schemas.openxmlformats.org/officeDocument/2006/relationships/hyperlink" Target="http://web.ntpu.edu.tw/~language/workshop/2010-1.pdf" TargetMode="External"/><Relationship Id="rId39" Type="http://schemas.openxmlformats.org/officeDocument/2006/relationships/fontTable" Target="fontTable.xml"/><Relationship Id="rId4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176</TotalTime>
  <Application>LibreOffice/5.1.6.2$Linux_X86_64 LibreOffice_project/10m0$Build-2</Application>
  <Pages>20</Pages>
  <Words>924</Words>
  <Characters>5239</Characters>
  <CharactersWithSpaces>6094</CharactersWithSpaces>
  <Paragraphs>97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2018-03-26T01:23:05Z</dcterms:created>
  <dc:creator/>
  <dc:description/>
  <dc:language>en-US</dc:language>
  <cp:lastModifiedBy/>
  <dcterms:modified xsi:type="dcterms:W3CDTF">2018-03-27T11:29:09Z</dcterms:modified>
  <cp:revision>50</cp:revision>
  <dc:subject/>
  <dc:title/>
</cp:coreProperties>
</file>