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"/>
        </w:rPr>
        <w:t>{%bocatasLogo}</w:t>
      </w:r>
    </w:p>
    <w:p>
      <w:pPr>
        <w:jc w:val="right"/>
      </w:pPr>
      <w:r>
        <w:rPr>
          <w:sz w:val="2"/>
        </w:rPr>
        <w:t>{%secondaryLogo}</w:t>
      </w:r>
    </w:p>
    <w:p>
      <w:pPr>
        <w:jc w:val="center"/>
      </w:pPr>
      <w:r>
        <w:rPr>
          <w:b/>
          <w:color w:val="8B0000"/>
          <w:sz w:val="24"/>
        </w:rPr>
        <w:t>HOJA DE REGISTRO DE DERIVACIONES E INTERVENCIONES</w:t>
      </w:r>
    </w:p>
    <w:p/>
    <w:p>
      <w:r>
        <w:rPr>
          <w:b/>
          <w:sz w:val="20"/>
        </w:rPr>
        <w:t xml:space="preserve">Nombre y apellidos: </w:t>
      </w:r>
      <w:r>
        <w:rPr>
          <w:sz w:val="20"/>
        </w:rPr>
        <w:t>{nombre}</w:t>
      </w:r>
    </w:p>
    <w:p>
      <w:r>
        <w:rPr>
          <w:b/>
          <w:sz w:val="20"/>
        </w:rPr>
        <w:t xml:space="preserve">Nº Unidad familiar: </w:t>
      </w:r>
      <w:r>
        <w:rPr>
          <w:sz w:val="20"/>
        </w:rPr>
        <w:t>{numUnidadFamiliar}</w:t>
      </w:r>
    </w:p>
    <w:p>
      <w:r>
        <w:rPr>
          <w:b/>
          <w:sz w:val="20"/>
        </w:rPr>
        <w:t xml:space="preserve">Programa de referencia: </w:t>
      </w:r>
      <w:r>
        <w:rPr>
          <w:sz w:val="20"/>
        </w:rPr>
        <w:t>{programaReferencia}</w:t>
      </w:r>
    </w:p>
    <w:p>
      <w:r>
        <w:rPr>
          <w:b/>
          <w:sz w:val="20"/>
        </w:rPr>
        <w:t xml:space="preserve">Profesional de referencia: </w:t>
      </w:r>
      <w:r>
        <w:rPr>
          <w:sz w:val="20"/>
        </w:rPr>
        <w:t>{profesionalReferencia}</w:t>
      </w:r>
    </w:p>
    <w:p>
      <w:r>
        <w:rPr>
          <w:b/>
          <w:sz w:val="20"/>
        </w:rPr>
        <w:t xml:space="preserve">Fecha de apertura del registro: </w:t>
      </w:r>
      <w:r>
        <w:rPr>
          <w:sz w:val="20"/>
        </w:rPr>
        <w:t>{fechaApertura}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intervención</w:t>
            </w:r>
          </w:p>
        </w:tc>
        <w:tc>
          <w:tcPr>
            <w:tcW w:type="dxa" w:w="226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Recurso al que se deriva</w:t>
            </w:r>
          </w:p>
        </w:tc>
        <w:tc>
          <w:tcPr>
            <w:tcW w:type="dxa" w:w="1701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1417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Firma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{#intervenciones}{fecha}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{tipo}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{descripcion}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{recursoNombre}</w:t>
              <w:br/>
              <w:t>{recursoDireccion}</w:t>
              <w:br/>
              <w:t>{recursoTelefono}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{observaciones}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{firmaPlaceholder}{/intervenciones}</w:t>
            </w:r>
          </w:p>
        </w:tc>
      </w:tr>
    </w:tbl>
    <w:p/>
    <w:p>
      <w:r>
        <w:rPr>
          <w:color w:val="666666"/>
          <w:sz w:val="16"/>
        </w:rPr>
        <w:t>CLÁUSULA DE PROTECCIÓN DE DATOS: Los datos personales recogidos en este documento serán tratados por Todos Los Bocatas Saben Igual con la finalidad de gestionar el programa de ayuda social. Base legal: consentimiento del interesado (RGPD Art. 6.1.a). Puede ejercer sus derechos de acceso, rectificación, supresión y portabilidad contactando con el responsable del tratamiento.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