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0b0b0b"/>
          <w:sz w:val="28"/>
          <w:szCs w:val="28"/>
        </w:rPr>
      </w:pPr>
      <w:r w:rsidDel="00000000" w:rsidR="00000000" w:rsidRPr="00000000">
        <w:rPr>
          <w:b w:val="1"/>
          <w:color w:val="0b0b0b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6067425</wp:posOffset>
            </wp:positionH>
            <wp:positionV relativeFrom="page">
              <wp:posOffset>1028700</wp:posOffset>
            </wp:positionV>
            <wp:extent cx="501029" cy="5667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70312" t="7142"/>
                    <a:stretch>
                      <a:fillRect/>
                    </a:stretch>
                  </pic:blipFill>
                  <pic:spPr>
                    <a:xfrm>
                      <a:off x="0" y="0"/>
                      <a:ext cx="501029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color w:val="0b0b0b"/>
          <w:sz w:val="26"/>
          <w:szCs w:val="26"/>
        </w:rPr>
      </w:pPr>
      <w:r w:rsidDel="00000000" w:rsidR="00000000" w:rsidRPr="00000000">
        <w:rPr>
          <w:b w:val="1"/>
          <w:color w:val="0b0b0b"/>
          <w:sz w:val="26"/>
          <w:szCs w:val="26"/>
          <w:rtl w:val="0"/>
        </w:rPr>
        <w:t xml:space="preserve">Organização das Nações Unidas</w:t>
      </w:r>
    </w:p>
    <w:p w:rsidR="00000000" w:rsidDel="00000000" w:rsidP="00000000" w:rsidRDefault="00000000" w:rsidRPr="00000000" w14:paraId="00000003">
      <w:pPr>
        <w:jc w:val="left"/>
        <w:rPr>
          <w:b w:val="1"/>
          <w:color w:val="232323"/>
        </w:rPr>
      </w:pPr>
      <w:r w:rsidDel="00000000" w:rsidR="00000000" w:rsidRPr="00000000">
        <w:rPr>
          <w:b w:val="1"/>
          <w:color w:val="232323"/>
          <w:rtl w:val="0"/>
        </w:rPr>
        <w:t xml:space="preserve">Comitê de Direitos Humanos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Tópico: </w:t>
      </w:r>
      <w:r w:rsidDel="00000000" w:rsidR="00000000" w:rsidRPr="00000000">
        <w:rPr>
          <w:rtl w:val="0"/>
        </w:rPr>
        <w:t xml:space="preserve">"Tráfico Humano na Europa"</w:t>
      </w:r>
    </w:p>
    <w:p w:rsidR="00000000" w:rsidDel="00000000" w:rsidP="00000000" w:rsidRDefault="00000000" w:rsidRPr="00000000" w14:paraId="0000000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Patrocinadores: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Signatários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jc w:val="left"/>
        <w:rPr>
          <w:color w:val="232323"/>
        </w:rPr>
      </w:pPr>
      <w:r w:rsidDel="00000000" w:rsidR="00000000" w:rsidRPr="00000000">
        <w:rPr>
          <w:color w:val="232323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Cláusulas pré-ambulatórias: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Ratificando</w:t>
      </w:r>
      <w:r w:rsidDel="00000000" w:rsidR="00000000" w:rsidRPr="00000000">
        <w:rPr>
          <w:rtl w:val="0"/>
        </w:rPr>
        <w:t xml:space="preserve"> a Declaração Universal dos Direitos Humanos;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Defendendo</w:t>
      </w:r>
      <w:r w:rsidDel="00000000" w:rsidR="00000000" w:rsidRPr="00000000">
        <w:rPr>
          <w:rtl w:val="0"/>
        </w:rPr>
        <w:t xml:space="preserve"> a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Considerando</w:t>
      </w:r>
      <w:r w:rsidDel="00000000" w:rsidR="00000000" w:rsidRPr="00000000">
        <w:rPr>
          <w:rtl w:val="0"/>
        </w:rPr>
        <w:t xml:space="preserve"> 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Salientando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bloco de países patrocinadores e signatários deste documento propõe como proposta de resolução: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Cláusulas operatórias: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Recomenda-se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