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400" w:after="280"/>
        <w:jc w:val="center"/>
      </w:pPr>
      <w:r>
        <w:rPr>
          <w:rFonts w:ascii="Liberation Sans" w:hAnsi="Liberation Sans"/>
          <w:b/>
          <w:color w:val="FF7A00"/>
          <w:sz w:val="30"/>
        </w:rPr>
        <w:t>LEOVER</w:t>
      </w:r>
    </w:p>
    <w:p>
      <w:pPr>
        <w:widowControl/>
        <w:spacing w:after="360"/>
        <w:jc w:val="center"/>
      </w:pPr>
      <w:r>
        <w:rPr>
          <w:rFonts w:ascii="Liberation Sans" w:hAnsi="Liberation Sans"/>
          <w:b/>
          <w:color w:val="247A3D"/>
          <w:sz w:val="46"/>
        </w:rPr>
        <w:t>LeoVer — Changelog Documento Maestro v1.0 → v1.1</w:t>
      </w:r>
    </w:p>
    <w:p>
      <w:pPr>
        <w:widowControl/>
        <w:spacing w:after="40"/>
        <w:jc w:val="center"/>
      </w:pPr>
      <w:r>
        <w:rPr>
          <w:rFonts w:ascii="Liberation Sans" w:hAnsi="Liberation Sans"/>
          <w:b/>
          <w:color w:val="2F3A37"/>
          <w:sz w:val="19"/>
        </w:rPr>
        <w:t>Fecha:</w:t>
      </w:r>
      <w:r>
        <w:rPr>
          <w:rFonts w:ascii="Liberation Sans" w:hAnsi="Liberation Sans"/>
          <w:b w:val="0"/>
          <w:color w:val="2F3A37"/>
          <w:sz w:val="19"/>
        </w:rPr>
        <w:t xml:space="preserve"> 9 de agosto de 2026</w:t>
      </w:r>
    </w:p>
    <w:p>
      <w:pPr>
        <w:widowControl/>
        <w:spacing w:after="40"/>
        <w:jc w:val="center"/>
      </w:pPr>
      <w:r>
        <w:rPr>
          <w:rFonts w:ascii="Liberation Sans" w:hAnsi="Liberation Sans"/>
          <w:b/>
          <w:color w:val="2F3A37"/>
          <w:sz w:val="19"/>
        </w:rPr>
        <w:t>Documento origen:</w:t>
      </w:r>
      <w:r>
        <w:rPr>
          <w:rFonts w:ascii="Liberation Sans" w:hAnsi="Liberation Sans"/>
          <w:b w:val="0"/>
          <w:color w:val="2F3A37"/>
          <w:sz w:val="19"/>
        </w:rPr>
        <w:t xml:space="preserve"> LeoVer — Documento Maestro Integral de la Startup v1.0 (14/07/2026)</w:t>
      </w:r>
    </w:p>
    <w:p>
      <w:pPr>
        <w:widowControl/>
        <w:spacing w:after="40"/>
        <w:jc w:val="center"/>
      </w:pPr>
      <w:r>
        <w:rPr>
          <w:rFonts w:ascii="Liberation Sans" w:hAnsi="Liberation Sans"/>
          <w:b/>
          <w:color w:val="2F3A37"/>
          <w:sz w:val="19"/>
        </w:rPr>
        <w:t>Documento destino:</w:t>
      </w:r>
      <w:r>
        <w:rPr>
          <w:rFonts w:ascii="Liberation Sans" w:hAnsi="Liberation Sans"/>
          <w:b w:val="0"/>
          <w:color w:val="2F3A37"/>
          <w:sz w:val="19"/>
        </w:rPr>
        <w:t xml:space="preserve"> LeoVer — Documento Maestro Integral de la Startup v1.1 (09/08/2026)</w:t>
      </w:r>
    </w:p>
    <w:p>
      <w:pPr>
        <w:widowControl/>
        <w:spacing w:after="40"/>
        <w:jc w:val="center"/>
      </w:pPr>
      <w:r>
        <w:rPr>
          <w:rFonts w:ascii="Liberation Sans" w:hAnsi="Liberation Sans"/>
          <w:b/>
          <w:color w:val="2F3A37"/>
          <w:sz w:val="19"/>
        </w:rPr>
        <w:t>Estado:</w:t>
      </w:r>
      <w:r>
        <w:rPr>
          <w:rFonts w:ascii="Liberation Sans" w:hAnsi="Liberation Sans"/>
          <w:b w:val="0"/>
          <w:color w:val="2F3A37"/>
          <w:sz w:val="19"/>
        </w:rPr>
        <w:t xml:space="preserve"> Aprobado como registro de transición documental</w:t>
      </w:r>
    </w:p>
    <w:p>
      <w:pPr>
        <w:widowControl/>
        <w:spacing w:after="40"/>
        <w:jc w:val="center"/>
      </w:pPr>
      <w:r>
        <w:rPr>
          <w:rFonts w:ascii="Liberation Sans" w:hAnsi="Liberation Sans"/>
          <w:b/>
          <w:color w:val="2F3A37"/>
          <w:sz w:val="19"/>
        </w:rPr>
        <w:t>Ruta recomendada:</w:t>
      </w:r>
      <w:r>
        <w:rPr>
          <w:rFonts w:ascii="Liberation Sans" w:hAnsi="Liberation Sans"/>
          <w:b w:val="0"/>
          <w:color w:val="2F3A37"/>
          <w:sz w:val="19"/>
        </w:rPr>
        <w:t xml:space="preserve"> `/docs/00-startup/CHANGELOG-Maestro-v1.0-a-v1.1.md`</w:t>
      </w:r>
    </w:p>
    <w:p>
      <w:pPr>
        <w:widowControl/>
        <w:spacing w:before="360"/>
        <w:jc w:val="center"/>
      </w:pPr>
      <w:r>
        <w:rPr>
          <w:rFonts w:ascii="Liberation Sans" w:hAnsi="Liberation Sans"/>
          <w:b/>
          <w:color w:val="49B749"/>
          <w:sz w:val="22"/>
        </w:rPr>
        <w:t>Protección conectada.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Propósito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Este changelog registra las decisiones que cambian, amplían o sustituyen el Documento Maestro v1.0. No reemplaza al Maestro v1.1: explica cómo se llegó a él y qué documentación derivada debe corregirse.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La regla de precedencia queda así: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1. Documento Maestro v1.1.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2. Decisiones posteriores aprobadas y registradas mediante ADR/registro equivalente.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3. D01 v1.1.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4. Especificaciones de módulos actualizadas.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5. Documentación histórica, sólo como referencia.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Cuando un documento anterior contradice una decisión de v1.1, prevalece v1.1 aunque el archivo anterior todavía no haya sido actualizado.</w:t>
      </w:r>
    </w:p>
    <w:p>
      <w:pPr>
        <w:pStyle w:val="Heading1"/>
        <w:widowControl/>
      </w:pPr>
      <w:r>
        <w:t>2. Resumen ejecutivo de cambios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  <w:tblHeader w:val="true"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v1.0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v1.1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Impacto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Modelo de plataforma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Plataforma de dos lados / ecosistema amplio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Plataforma multilateral centrada en identidad persistente de la mascota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Reencuadra producto, segmentos, crecimiento y monetización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Marca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Leover / uso inconsistente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2F3A37"/>
                <w:sz w:val="16"/>
              </w:rPr>
              <w:t>LeoVer</w:t>
            </w:r>
            <w:r>
              <w:rPr>
                <w:rFonts w:ascii="Liberation Sans" w:hAnsi="Liberation Sans"/>
                <w:b w:val="0"/>
                <w:color w:val="2F3A37"/>
                <w:sz w:val="16"/>
              </w:rPr>
              <w:t xml:space="preserve"> como capitalización oficial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Actualizar UI, documentos y assets textuales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Entidad central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Mascota importante dentro del ecosistema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Mascota como entidad canónica y persistente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Refuerza M08/M09 y evita duplicación por proceso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Roles personales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Roles relativamente estables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Identidad única + capacidades contextuales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Afecta onboarding, perfil y permisos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Piloto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Territorio por definir / foco previo más acotado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San Vicente + Almirante Brown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Afecta métricas, geografía y operación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Web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Web pública prevista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Next.js + React + TypeScript sobre Cloudflare Workers/OpenNext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Decisión técnica cerrada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Backend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Documentos iniciales contemplaban backend propio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Supabase como backend autoritativo; no NestJS/Prisma ni segunda DB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Supersede especificaciones técnicas históricas incompatibles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iOS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Futuro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Obligatorio para flujos centrales del piloto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Agrega superficie de entrega y costo Apple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Mapas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Pendiente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Google Maps Platform + PostGIS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Proveedor visible + motor geoespacial interno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Microchip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Incluido en Pasaporte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Fuera de V1/piloto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Eliminar alcance, búsqueda e integración inicial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Veterinaria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Perfil/servicios y conexión de salud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Portal profesional con pacientes y registros operativos; no archivo clínico oficial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Nuevo dominio funcional explícito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Publicidad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Promociones futuras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Brand Studio como producto comercial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Nuevo módulo y reglas de riesgo/frecuencia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Pagos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Pagos, comisiones, split y marketplace previstos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Suscripciones propias vía Mercado Pago; pagos entre terceros directos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Reduce alcance financiero de V1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Donaciones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Monetización/flujo aún general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 terceros: transferencia directa y 0% comisión; aportes a LeoVer separados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Separa solidaridad de ingresos propios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Marketplace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Release previsto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Fuera de V1/piloto; futuro condicionado a demanda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M25 deja de ser transaccional en V1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IA visual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IA futura general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Matching visual temprano con embeddings + pgvector + PostGIS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Puede entrar en piloto/V2 temprana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IA comercial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No definida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OpenAI inicial para texto/imagen de Brand Studio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Nueva integración con control de costo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Titularidad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Estructura no consolidada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50% Leonardo / 50% Verónica; COMUNIDAPP explota sin adquirir título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Requiere documentos legales coherentes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Sociedad operadora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No consolidada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COMUNIDAPP S.A.S.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LeoVer queda como producto/plataforma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Presupuesto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Sin cifra consolidada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Objetivo USD 1.500; colchón hasta USD 2.000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Habilita planificación de lanzamiento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Éxito piloto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Métricas generales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Umbrales cuantitativos iniciales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Define gate de expansión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3. Cambios por sección del Maestro</w:t>
      </w:r>
    </w:p>
    <w:p>
      <w:pPr>
        <w:pStyle w:val="Heading3"/>
        <w:widowControl/>
      </w:pPr>
      <w:r>
        <w:t>3.1 Resumen ejecutivo e identidad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Se reemplaza la noción de “plataforma de dos lados” por una plataforma multilateral con capas social, organizacional, profesional, comercial e infraestructura.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Se formaliza la mascota como entidad persistente y eje de continuidad.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 xml:space="preserve">Se fija la capitalización pública </w:t>
      </w:r>
      <w:r>
        <w:rPr>
          <w:rFonts w:ascii="Liberation Sans" w:hAnsi="Liberation Sans"/>
          <w:b/>
          <w:color w:val="2F3A37"/>
          <w:sz w:val="18"/>
        </w:rPr>
        <w:t>LeoVer</w:t>
      </w:r>
      <w:r>
        <w:rPr>
          <w:rFonts w:ascii="Liberation Sans" w:hAnsi="Liberation Sans"/>
          <w:b w:val="0"/>
          <w:color w:val="2F3A37"/>
          <w:sz w:val="18"/>
        </w:rPr>
        <w:t>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Se actualizan propósito, misión, visión, promesa e inclusión.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Se establece la North Star: mascotas únicas con al menos un resultado de ayuda exitoso, confirmado, válido y no revertido por mes.</w:t>
      </w:r>
    </w:p>
    <w:p>
      <w:pPr>
        <w:pStyle w:val="Heading3"/>
        <w:widowControl/>
      </w:pPr>
      <w:r>
        <w:t>3.2 Usuarios, onboarding y capacidades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Se elimina el enfoque de roles personales rígidos como mecanismo principal de onboarding.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Una persona conserva una identidad única y puede activar capacidades: adopción, tránsito, voluntariado, transporte, difusión, pertenencia organizacional, etc.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 xml:space="preserve">El onboarding pasa a preguntar </w:t>
      </w:r>
      <w:r>
        <w:rPr>
          <w:rFonts w:ascii="Liberation Sans" w:hAnsi="Liberation Sans"/>
          <w:b/>
          <w:color w:val="2F3A37"/>
          <w:sz w:val="18"/>
        </w:rPr>
        <w:t>“¿Qué querés hacer primero?”</w:t>
      </w:r>
      <w:r>
        <w:rPr>
          <w:rFonts w:ascii="Liberation Sans" w:hAnsi="Liberation Sans"/>
          <w:b w:val="0"/>
          <w:color w:val="2F3A37"/>
          <w:sz w:val="18"/>
        </w:rPr>
        <w:t xml:space="preserve"> y a priorizar una primera acción útil.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Organizaciones, refugios, establecimientos y profesionales se modelan como entidades/capacidades diferentes, no como cuentas humanas duplicadas.</w:t>
      </w:r>
    </w:p>
    <w:p>
      <w:pPr>
        <w:pStyle w:val="Heading3"/>
        <w:widowControl/>
      </w:pPr>
      <w:r>
        <w:t>3.3 Mascota y Pasaporte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Se refuerza un único registro autoritativo de mascota.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El Pasaporte se define como vista integrada sobre dominios, no como tabla monolítica ni historia clínica oficial.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Se separan responsable, autorizado y custodio temporal.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Se incorpora proveniencia: declarado, profesional, verificado, inferido y sistema.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/>
          <w:color w:val="2F3A37"/>
          <w:sz w:val="18"/>
        </w:rPr>
        <w:t>Microchip sale de V1 y del piloto</w:t>
      </w:r>
      <w:r>
        <w:rPr>
          <w:rFonts w:ascii="Liberation Sans" w:hAnsi="Liberation Sans"/>
          <w:b w:val="0"/>
          <w:color w:val="2F3A37"/>
          <w:sz w:val="18"/>
        </w:rPr>
        <w:t>; queda como identificador externo opcional futuro.</w:t>
      </w:r>
    </w:p>
    <w:p>
      <w:pPr>
        <w:pStyle w:val="Heading3"/>
        <w:widowControl/>
      </w:pPr>
      <w:r>
        <w:t>3.4 Perdidos, encontrados y respuesta territorial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El flujo de “Encontré un animal” se formaliza con foto, condiciones, fecha/hora, geolocalización protegida y estado de resguardo.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LeoVer puede seleccionar hasta 10 respondedores elegibles según proximidad, cobertura, disponibilidad, especie, capacidad y estado operativo.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La primera aceptación válida debe ser atómica, idempotente y trazable; el resto se cancela.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Se diferencian coordinador, custodio, punto proveedor y organización responsable.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El matching visual es sugerencia y nunca prueba automática de identidad.</w:t>
      </w:r>
    </w:p>
    <w:p>
      <w:pPr>
        <w:pStyle w:val="Heading3"/>
        <w:widowControl/>
      </w:pPr>
      <w:r>
        <w:t>3.5 Adopción, tránsito, organizaciones y voluntariado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La postulación de adopción se vuelve reutilizable y la decisión final permanece humana.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La entrega debe transferir responsabilidad sobre la misma identidad de mascota, sin duplicarla.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Tránsito se modela como capacidad/custodia temporal con disponibilidad y compatibilidad.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Organizaciones administran equipos, animales bajo cuidado, casos y necesidades.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Donación y voluntariado se separan conceptualmente.</w:t>
      </w:r>
    </w:p>
    <w:p>
      <w:pPr>
        <w:pStyle w:val="Heading3"/>
        <w:widowControl/>
      </w:pPr>
      <w:r>
        <w:t>3.6 Veterinaria y salud profesional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 xml:space="preserve">Se amplía la visión de “perfil veterinario” a un </w:t>
      </w:r>
      <w:r>
        <w:rPr>
          <w:rFonts w:ascii="Liberation Sans" w:hAnsi="Liberation Sans"/>
          <w:b/>
          <w:color w:val="2F3A37"/>
          <w:sz w:val="18"/>
        </w:rPr>
        <w:t>Portal Veterinario / Gestión Profesional de Salud</w:t>
      </w:r>
      <w:r>
        <w:rPr>
          <w:rFonts w:ascii="Liberation Sans" w:hAnsi="Liberation Sans"/>
          <w:b w:val="0"/>
          <w:color w:val="2F3A37"/>
          <w:sz w:val="18"/>
        </w:rPr>
        <w:t>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Incluye pacientes, atenciones, vacunas, controles, procedimientos, estudios, documentos, indicaciones, seguimiento y agenda.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El registro profesional se mantiene separado del Pasaporte.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El profesional puede proponer datos seleccionados al Pasaporte; el responsable autorizado interviene según el tipo de dato.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LeoVer no se presenta como archivo clínico oficial ni custodio legal primario.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Cada profesional/establecimiento debe exportar y conservar externamente lo que deba preservar.</w:t>
      </w:r>
    </w:p>
    <w:p>
      <w:pPr>
        <w:pStyle w:val="Heading3"/>
        <w:widowControl/>
      </w:pPr>
      <w:r>
        <w:t>3.7 Monetización, pagos y donaciones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Las funciones sociales y de ayuda permanecen gratuitas para personas, familias, adoptantes, voluntarios, hogares de tránsito, rescatistas y organizaciones de ayuda animal no comerciales.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 xml:space="preserve">Las donaciones monetarias a terceros se realizan por transferencia directa al destinatario verificado y tienen </w:t>
      </w:r>
      <w:r>
        <w:rPr>
          <w:rFonts w:ascii="Liberation Sans" w:hAnsi="Liberation Sans"/>
          <w:b/>
          <w:color w:val="2F3A37"/>
          <w:sz w:val="18"/>
        </w:rPr>
        <w:t>0% de comisión de LeoVer</w:t>
      </w:r>
      <w:r>
        <w:rPr>
          <w:rFonts w:ascii="Liberation Sans" w:hAnsi="Liberation Sans"/>
          <w:b w:val="0"/>
          <w:color w:val="2F3A37"/>
          <w:sz w:val="18"/>
        </w:rPr>
        <w:t>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 xml:space="preserve">LeoVer puede recibir </w:t>
      </w:r>
      <w:r>
        <w:rPr>
          <w:rFonts w:ascii="Liberation Sans" w:hAnsi="Liberation Sans"/>
          <w:b/>
          <w:color w:val="2F3A37"/>
          <w:sz w:val="18"/>
        </w:rPr>
        <w:t>aportes voluntarios a LeoVer</w:t>
      </w:r>
      <w:r>
        <w:rPr>
          <w:rFonts w:ascii="Liberation Sans" w:hAnsi="Liberation Sans"/>
          <w:b w:val="0"/>
          <w:color w:val="2F3A37"/>
          <w:sz w:val="18"/>
        </w:rPr>
        <w:t xml:space="preserve"> para sostener plataforma, infraestructura, operación, crecimiento e iniciativas compatibles con su finalidad.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No habrá comisiones sobre servicios entre terceros inicialmente.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Marketplace transaccional y split payments salen de V1/piloto.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/>
          <w:color w:val="2F3A37"/>
          <w:sz w:val="18"/>
        </w:rPr>
        <w:t>Mercado Pago Suscripciones</w:t>
      </w:r>
      <w:r>
        <w:rPr>
          <w:rFonts w:ascii="Liberation Sans" w:hAnsi="Liberation Sans"/>
          <w:b w:val="0"/>
          <w:color w:val="2F3A37"/>
          <w:sz w:val="18"/>
        </w:rPr>
        <w:t xml:space="preserve"> será el proveedor inicial para suscripciones comerciales, Brand Studio y futuros add-ons propios.</w:t>
      </w:r>
    </w:p>
    <w:p>
      <w:pPr>
        <w:pStyle w:val="Heading3"/>
        <w:widowControl/>
      </w:pPr>
      <w:r>
        <w:t>3.8 Brand Studio y publicidad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Se incorpora Brand Studio como producto comercial independiente/transversal: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campañas patrocinadas en posts, historias, reels y Ayudas Concretas;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plantillas por actividad;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copy, CTA, variantes, imágenes y guiones asistidos por IA;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segmentación permitida y no sensible;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moderación y aprobación proporcional al riesgo;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distribución incluida en la suscripción;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analítica y tutoriales;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cuotas/créditos para IA costosa.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Se elimina la idea de un “boost” pago adicional. Pagar más no habilita prioridad sobre urgencias, datos sensibles ni bypass de moderación.</w:t>
      </w:r>
    </w:p>
    <w:p>
      <w:pPr>
        <w:pStyle w:val="Heading3"/>
        <w:widowControl/>
      </w:pPr>
      <w:r>
        <w:t>3.9 Publicidad: frecuencia y categorías reguladas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 xml:space="preserve">Todo contenido comercial se identifica como </w:t>
      </w:r>
      <w:r>
        <w:rPr>
          <w:rFonts w:ascii="Liberation Sans" w:hAnsi="Liberation Sans"/>
          <w:b/>
          <w:color w:val="2F3A37"/>
          <w:sz w:val="18"/>
        </w:rPr>
        <w:t>Patrocinado</w:t>
      </w:r>
      <w:r>
        <w:rPr>
          <w:rFonts w:ascii="Liberation Sans" w:hAnsi="Liberation Sans"/>
          <w:b w:val="0"/>
          <w:color w:val="2F3A37"/>
          <w:sz w:val="18"/>
        </w:rPr>
        <w:t>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Frecuencia, cooldown, separación entre anuncios y campañas activas se gestionan por políticas configurables con límites técnicos seguros.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Crear más campañas no garantiza más exposición.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Las categorías se clasifican por riesgo; salud, productos veterinarios y afirmaciones terapéuticas requieren mayor control.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Se prohíben venta de animales, medicamentos ilegales/no autorizados, publicidad oculta y afirmaciones engañosas de curación.</w:t>
      </w:r>
    </w:p>
    <w:p>
      <w:pPr>
        <w:pStyle w:val="Heading3"/>
        <w:widowControl/>
      </w:pPr>
      <w:r>
        <w:t>3.10 Territorio y piloto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 xml:space="preserve">El piloto queda fijado en </w:t>
      </w:r>
      <w:r>
        <w:rPr>
          <w:rFonts w:ascii="Liberation Sans" w:hAnsi="Liberation Sans"/>
          <w:b/>
          <w:color w:val="2F3A37"/>
          <w:sz w:val="18"/>
        </w:rPr>
        <w:t>Partido de San Vicente + Partido de Almirante Brown, Provincia de Buenos Aires</w:t>
      </w:r>
      <w:r>
        <w:rPr>
          <w:rFonts w:ascii="Liberation Sans" w:hAnsi="Liberation Sans"/>
          <w:b w:val="0"/>
          <w:color w:val="2F3A37"/>
          <w:sz w:val="18"/>
        </w:rPr>
        <w:t>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Las métricas se separan por partido.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Los algoritmos de proximidad no se cortan artificialmente en fronteras administrativas.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El piloto comercial puede tener 90 días sin costo, sin conversión automática a pago.</w:t>
      </w:r>
    </w:p>
    <w:p>
      <w:pPr>
        <w:pStyle w:val="Heading3"/>
        <w:widowControl/>
      </w:pPr>
      <w:r>
        <w:t>3.11 Marca e identidad visual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LeoVer queda como nombre público oficial.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Se consolida manual de marca, paleta, slogan e isotipo.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La marca denominativa se considera tramitada/presentada en clases 9, 42 y 45 según la evidencia del proyecto; el estado registral se verifica antes de afirmaciones públicas.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La marca mixta/logo queda como opción futura y no bloquea el piloto.</w:t>
      </w:r>
    </w:p>
    <w:p>
      <w:pPr>
        <w:pStyle w:val="Heading3"/>
        <w:widowControl/>
      </w:pPr>
      <w:r>
        <w:t>3.12 Estructura legal e IP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Producto/plataforma: LeoVer.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 xml:space="preserve">Sociedad operadora: </w:t>
      </w:r>
      <w:r>
        <w:rPr>
          <w:rFonts w:ascii="Liberation Sans" w:hAnsi="Liberation Sans"/>
          <w:b/>
          <w:color w:val="2F3A37"/>
          <w:sz w:val="18"/>
        </w:rPr>
        <w:t>COMUNIDAPP S.A.S.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 xml:space="preserve">Titularidad patrimonial prevista de LeoVer: </w:t>
      </w:r>
      <w:r>
        <w:rPr>
          <w:rFonts w:ascii="Liberation Sans" w:hAnsi="Liberation Sans"/>
          <w:b/>
          <w:color w:val="2F3A37"/>
          <w:sz w:val="18"/>
        </w:rPr>
        <w:t>50% Leonardo Agustín Romero / 50% Verónica Luján Obregón</w:t>
      </w:r>
      <w:r>
        <w:rPr>
          <w:rFonts w:ascii="Liberation Sans" w:hAnsi="Liberation Sans"/>
          <w:b w:val="0"/>
          <w:color w:val="2F3A37"/>
          <w:sz w:val="18"/>
        </w:rPr>
        <w:t>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COMUNIDAPP recibe por contrato facultades amplias de uso y explotación económica, sin adquirir la titularidad por ese solo acto.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Se corrige cualquier referencia histórica que sugiera titularidad patrimonial 100% de una sola persona o cesión total de propiedad a la sociedad.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DNDA se realizará cerca del freeze de lanzamiento con release identificable.</w:t>
      </w:r>
    </w:p>
    <w:p>
      <w:pPr>
        <w:pStyle w:val="Heading3"/>
        <w:widowControl/>
      </w:pPr>
      <w:r>
        <w:t>3.13 Privacidad y retención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Se adopta minimización, finalidad, privacidad por diseño/default y acceso por propósito.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Teléfono, domicilio y ubicación exacta nunca son públicos por defecto.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Retención se definirá mediante matriz por categorías.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Ubicación exacta tendrá retención especialmente corta.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Los plazos numéricos se validarán antes del piloto público.</w:t>
      </w:r>
    </w:p>
    <w:p>
      <w:pPr>
        <w:pStyle w:val="Heading3"/>
        <w:widowControl/>
      </w:pPr>
      <w:r>
        <w:t>3.14 Tecnología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Se sustituyen decisiones técnicas antiguas incompatibles: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 xml:space="preserve">Backend autoritativo: </w:t>
      </w:r>
      <w:r>
        <w:rPr>
          <w:rFonts w:ascii="Liberation Sans" w:hAnsi="Liberation Sans"/>
          <w:b/>
          <w:color w:val="2F3A37"/>
          <w:sz w:val="18"/>
        </w:rPr>
        <w:t>Supabase</w:t>
      </w:r>
      <w:r>
        <w:rPr>
          <w:rFonts w:ascii="Liberation Sans" w:hAnsi="Liberation Sans"/>
          <w:b w:val="0"/>
          <w:color w:val="2F3A37"/>
          <w:sz w:val="18"/>
        </w:rPr>
        <w:t xml:space="preserve"> (Auth, PostgreSQL, RLS, RPC, Storage, Edge Functions y Realtime cuando aporte valor).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No se incorpora NestJS/Prisma/segunda base como backend paralelo en esta etapa.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Android: Kotlin + Jetpack Compose.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iOS: Swift + SwiftUI para flujos centrales del piloto.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Web: Next.js + React + TypeScript.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 xml:space="preserve">Hosting web: </w:t>
      </w:r>
      <w:r>
        <w:rPr>
          <w:rFonts w:ascii="Liberation Sans" w:hAnsi="Liberation Sans"/>
          <w:b/>
          <w:color w:val="2F3A37"/>
          <w:sz w:val="18"/>
        </w:rPr>
        <w:t>Cloudflare Workers + OpenNext</w:t>
      </w:r>
      <w:r>
        <w:rPr>
          <w:rFonts w:ascii="Liberation Sans" w:hAnsi="Liberation Sans"/>
          <w:b w:val="0"/>
          <w:color w:val="2F3A37"/>
          <w:sz w:val="18"/>
        </w:rPr>
        <w:t>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 xml:space="preserve">Geoespacial: </w:t>
      </w:r>
      <w:r>
        <w:rPr>
          <w:rFonts w:ascii="Liberation Sans" w:hAnsi="Liberation Sans"/>
          <w:b/>
          <w:color w:val="2F3A37"/>
          <w:sz w:val="18"/>
        </w:rPr>
        <w:t>PostGIS</w:t>
      </w:r>
      <w:r>
        <w:rPr>
          <w:rFonts w:ascii="Liberation Sans" w:hAnsi="Liberation Sans"/>
          <w:b w:val="0"/>
          <w:color w:val="2F3A37"/>
          <w:sz w:val="18"/>
        </w:rPr>
        <w:t>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 xml:space="preserve">Mapas/geocodificación/rutas: </w:t>
      </w:r>
      <w:r>
        <w:rPr>
          <w:rFonts w:ascii="Liberation Sans" w:hAnsi="Liberation Sans"/>
          <w:b/>
          <w:color w:val="2F3A37"/>
          <w:sz w:val="18"/>
        </w:rPr>
        <w:t>Google Maps Platform</w:t>
      </w:r>
      <w:r>
        <w:rPr>
          <w:rFonts w:ascii="Liberation Sans" w:hAnsi="Liberation Sans"/>
          <w:b w:val="0"/>
          <w:color w:val="2F3A37"/>
          <w:sz w:val="18"/>
        </w:rPr>
        <w:t xml:space="preserve"> mediante adaptadores.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 xml:space="preserve">Vector search: </w:t>
      </w:r>
      <w:r>
        <w:rPr>
          <w:rFonts w:ascii="Liberation Sans" w:hAnsi="Liberation Sans"/>
          <w:b/>
          <w:color w:val="2F3A37"/>
          <w:sz w:val="18"/>
        </w:rPr>
        <w:t>pgvector</w:t>
      </w:r>
      <w:r>
        <w:rPr>
          <w:rFonts w:ascii="Liberation Sans" w:hAnsi="Liberation Sans"/>
          <w:b w:val="0"/>
          <w:color w:val="2F3A37"/>
          <w:sz w:val="18"/>
        </w:rPr>
        <w:t>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IA visual inicial: proveedor Google multimodal embeddings.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IA Brand Studio inicial: OpenAI para texto e imagen, desacoplado.</w:t>
      </w:r>
    </w:p>
    <w:p>
      <w:pPr>
        <w:pStyle w:val="Heading3"/>
        <w:widowControl/>
      </w:pPr>
      <w:r>
        <w:t>3.15 Roadmap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Se reemplaza el roadmap anterior por: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Resultado estratégico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R0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Fundación, seguridad, administración base y observabilidad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R1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Identidad humana, mascota y Pasaporte base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R2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Rescate, geoservicios y web pública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R3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Adopción, tránsito y organizaciones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R4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Comunidad y colaboración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R5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Servicios confiables, agenda, veterinaria y suscripción comercial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R5B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Brand Studio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R6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Comercio futuro, sin obligación de marketplace transaccional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R7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IA/V2 avanzada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R8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Integraciones y expansión regional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3.16 Métricas y presupuesto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Se incorporan umbrales iniciales de piloto: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≥ 500 mascotas activas.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≥ 300 usuarios activos mensuales.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≥ 10 organizaciones/refugios/rescatistas activos.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≥ 10 actores profesionales/comerciales participantes.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≥ 50 casos reales de ayuda.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≥ 60% de casos urgentes con respuesta válida.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≥ 20 resultados exitosos confirmados.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≥ 30% de retención mensual.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actividad real en ambos partidos.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 xml:space="preserve">Presupuesto objetivo de lanzamiento: </w:t>
      </w:r>
      <w:r>
        <w:rPr>
          <w:rFonts w:ascii="Liberation Sans" w:hAnsi="Liberation Sans"/>
          <w:b/>
          <w:color w:val="2F3A37"/>
          <w:sz w:val="19"/>
        </w:rPr>
        <w:t>USD 1.500 equivalentes</w:t>
      </w:r>
      <w:r>
        <w:rPr>
          <w:rFonts w:ascii="Liberation Sans" w:hAnsi="Liberation Sans"/>
          <w:b w:val="0"/>
          <w:color w:val="2F3A37"/>
          <w:sz w:val="19"/>
        </w:rPr>
        <w:t xml:space="preserve">, con colchón prudente hasta </w:t>
      </w:r>
      <w:r>
        <w:rPr>
          <w:rFonts w:ascii="Liberation Sans" w:hAnsi="Liberation Sans"/>
          <w:b/>
          <w:color w:val="2F3A37"/>
          <w:sz w:val="19"/>
        </w:rPr>
        <w:t>USD 2.000</w:t>
      </w:r>
      <w:r>
        <w:rPr>
          <w:rFonts w:ascii="Liberation Sans" w:hAnsi="Liberation Sans"/>
          <w:b w:val="0"/>
          <w:color w:val="2F3A37"/>
          <w:sz w:val="19"/>
        </w:rPr>
        <w:t>, sujeto a precios vigentes y cotizaciones profesionales.</w:t>
      </w:r>
    </w:p>
    <w:p>
      <w:pPr>
        <w:pStyle w:val="Heading1"/>
        <w:widowControl/>
      </w:pPr>
      <w:r>
        <w:t>4. Decisiones PEN-001 a PEN-025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  <w:tblHeader w:val="true"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Estado al cerrar v1.1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Resultado resumido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PEN-001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COMUNIDAPP S.A.S. operadora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PEN-002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Titularidad LeoVer 50/50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PEN-003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Explotación amplia por COMUNIDAPP sin transferencia de título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PEN-004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 etapa actual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Marca denominativa; logo opcional futuro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PEN-005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San Vicente + Almirante Brown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PEN-006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Google Maps + PostGIS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PEN-007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Cloudflare Workers/OpenNext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PEN-008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ABIERTO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Precio suscripción comercial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PEN-009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ABIERTO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Estructura futura de planes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PEN-010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ABIERTO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Precio Brand Studio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PEN-011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Alcance Brand Studio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PEN-012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Distribución incluida; sin boost extra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PEN-013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 criterio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Frecuencia configurable dentro de límites seguros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PEN-014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Categorías publicitarias por riesgo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PEN-015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Mercado Pago Suscripciones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PEN-016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 criterio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Matriz de retención; plazos numéricos pendientes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PEN-017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Vet operativo; exportación y custodia externa profesional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PEN-018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 estrategia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Paquete legal + revisión profesional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PEN-019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Presupuesto objetivo USD 1.500 / colchón USD 2.000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PEN-020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Umbrales iniciales del piloto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PEN-021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iOS obligatorio en flujos centrales del piloto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PEN-022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Microchip fuera de V1/piloto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PEN-023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Matching visual Google + pgvector + PostGIS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PEN-024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 parcial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OpenAI texto/imagen; video abierto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PEN-025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CERRADO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Marketplace transaccional fuera de V1/piloto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5. Decisiones históricas explícitamente supersedidas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Las siguientes ideas no deben seguir tratándose como vigentes: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Backend NestJS/Prisma paralelo a Supabase.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Microchip dentro del Pasaporte V1.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Marketplace transaccional obligatorio en el roadmap inicial.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Split payments/comisiones por servicios en V1.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Vercel como hosting web inicial.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iOS sólo como futuro no vinculado al piloto.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Donaciones de terceros ingresando a caja de LeoVer o sujetas a comisión.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Publicidad basada en boost pago separado.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Roles personales rígidos como puerta principal de onboarding.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LeoVer Vet como archivo clínico oficial/custodio legal permanente.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Titularidad 100% de LeoVer por una sola persona, si aparece en documentación histórica.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Cesión de propiedad de LeoVer a COMUNIDAPP como requisito para operar.</w:t>
      </w:r>
    </w:p>
    <w:p>
      <w:pPr>
        <w:pStyle w:val="Heading1"/>
        <w:widowControl/>
      </w:pPr>
      <w:r>
        <w:t>6. Documentos derivados que requieren revisión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Documento/tipo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Acción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`/docs/01-producto/D01-Modulos-y-Orden.md`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2F3A37"/>
                <w:sz w:val="16"/>
              </w:rPr>
              <w:t>Actualizar a v1.1 inmediatamente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M00 y ADR técnicos que aún mencionen NestJS/Prisma/Docker obligatorio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Marcar supersedido o corregir según implementación real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M01/M02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Revisar username obligatorio, onboarding por intención y capacidades vs roles rígidos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M03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Mantener organización/equipos; revisar nomenclatura refugio/establecimiento/profesional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M04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Mantener moderación/soporte; incorporar publicidad/regulados cuando corresponda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M08/M09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Quitar microchip V1 y reforzar responsable/custodia/proveniencia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M10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Alinear Google Maps + PostGIS y ubicación protegida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M11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Alinear Next.js + Cloudflare Workers/OpenNext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M12/M13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Incorporar selección de respondedores y matching progresivo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M17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Separar donaciones a terceros, aportes a LeoVer y voluntariado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M22/M23/M24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Separar servicios/agenda de cobros propios de LeoVer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M25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Quitar marketplace transaccional de V1; mantener comercio no transaccional/futuro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M26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Dividir IA temprana de matching y capacidades avanzadas posteriores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Documentación nueva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Crear Portal Veterinario, Brand Studio y Arquitectura Web antes de implementarlos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Legal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Crear paquete de documentos y contrato de explotación; revisión profesional antes del piloto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7. Regla de migración documental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No se debe reescribir todo el repositorio de documentación en una sola operación. El orden aprobado es: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1. adoptar Maestro v1.1;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2. registrar este changelog;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3. actualizar D01;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4. auditar documentos existentes;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5. actualizar sólo los módulos afectados antes de volver a trabajarlos;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6. crear nuevas especificaciones justo antes de implementar el dominio correspondiente.</w:t>
      </w:r>
    </w:p>
    <w:p>
      <w:pPr>
        <w:pStyle w:val="Heading1"/>
        <w:widowControl/>
      </w:pPr>
      <w:r>
        <w:t>8. Cierre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 xml:space="preserve">Con este changelog queda trazada la transición de v1.0 a v1.1. El próximo documento de ejecución es </w:t>
      </w:r>
      <w:r>
        <w:rPr>
          <w:rFonts w:ascii="Liberation Sans" w:hAnsi="Liberation Sans"/>
          <w:b/>
          <w:color w:val="2F3A37"/>
          <w:sz w:val="19"/>
        </w:rPr>
        <w:t>D01 — Mapa de Módulos y Orden de Desarrollo v1.1</w:t>
      </w:r>
      <w:r>
        <w:rPr>
          <w:rFonts w:ascii="Liberation Sans" w:hAnsi="Liberation Sans"/>
          <w:b w:val="0"/>
          <w:color w:val="2F3A37"/>
          <w:sz w:val="19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Liberation Sans" w:hAnsi="Liberation Sans"/>
        <w:color w:val="2F3A37"/>
        <w:sz w:val="14"/>
      </w:rPr>
      <w:t>LeoVer  |  Documento de proyecto</w:t>
    </w:r>
    <w:r>
      <w:rPr>
        <w:rFonts w:ascii="Liberation Sans" w:hAnsi="Liberation Sans"/>
        <w:color w:val="2F3A37"/>
        <w:sz w:val="14"/>
      </w:rPr>
      <w:t xml:space="preserve">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Liberation Sans" w:hAnsi="Liberation Sans"/>
        <w:b/>
        <w:color w:val="247A3D"/>
        <w:sz w:val="15"/>
      </w:rPr>
      <w:t>LEOVER  |  Changelog Maestro  |  v1.1  |  Agosto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color w:val="2F3A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47A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47A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9B74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oVerCode">
    <w:name w:val="LeoVer Code"/>
    <w:pPr>
      <w:spacing w:before="40" w:after="40"/>
      <w:ind w:left="198"/>
    </w:pPr>
    <w:rPr>
      <w:rFonts w:ascii="Liberation Mono" w:hAnsi="Liberation Mono"/>
      <w:color w:val="2F3A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