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400" w:after="280"/>
        <w:jc w:val="center"/>
      </w:pPr>
      <w:r>
        <w:rPr>
          <w:rFonts w:ascii="Liberation Sans" w:hAnsi="Liberation Sans"/>
          <w:b/>
          <w:color w:val="FF7A00"/>
          <w:sz w:val="30"/>
        </w:rPr>
        <w:t>LEOVER</w:t>
      </w:r>
    </w:p>
    <w:p>
      <w:pPr>
        <w:widowControl/>
        <w:spacing w:after="360"/>
        <w:jc w:val="center"/>
      </w:pPr>
      <w:r>
        <w:rPr>
          <w:rFonts w:ascii="Liberation Sans" w:hAnsi="Liberation Sans"/>
          <w:b/>
          <w:color w:val="247A3D"/>
          <w:sz w:val="46"/>
        </w:rPr>
        <w:t>LeoVer — D01 Mapa de Módulos y Orden de Desarrollo</w:t>
      </w:r>
    </w:p>
    <w:p>
      <w:pPr>
        <w:widowControl/>
        <w:spacing w:after="40"/>
        <w:jc w:val="center"/>
      </w:pPr>
      <w:r>
        <w:rPr>
          <w:rFonts w:ascii="Liberation Sans" w:hAnsi="Liberation Sans"/>
          <w:b/>
          <w:color w:val="2F3A37"/>
          <w:sz w:val="19"/>
        </w:rPr>
        <w:t>Versión:</w:t>
      </w:r>
      <w:r>
        <w:rPr>
          <w:rFonts w:ascii="Liberation Sans" w:hAnsi="Liberation Sans"/>
          <w:b w:val="0"/>
          <w:color w:val="2F3A37"/>
          <w:sz w:val="19"/>
        </w:rPr>
        <w:t xml:space="preserve"> 1.1</w:t>
      </w:r>
    </w:p>
    <w:p>
      <w:pPr>
        <w:widowControl/>
        <w:spacing w:after="40"/>
        <w:jc w:val="center"/>
      </w:pPr>
      <w:r>
        <w:rPr>
          <w:rFonts w:ascii="Liberation Sans" w:hAnsi="Liberation Sans"/>
          <w:b/>
          <w:color w:val="2F3A37"/>
          <w:sz w:val="19"/>
        </w:rPr>
        <w:t>Fecha:</w:t>
      </w:r>
      <w:r>
        <w:rPr>
          <w:rFonts w:ascii="Liberation Sans" w:hAnsi="Liberation Sans"/>
          <w:b w:val="0"/>
          <w:color w:val="2F3A37"/>
          <w:sz w:val="19"/>
        </w:rPr>
        <w:t xml:space="preserve"> 9 de agosto de 2026</w:t>
      </w:r>
    </w:p>
    <w:p>
      <w:pPr>
        <w:widowControl/>
        <w:spacing w:after="40"/>
        <w:jc w:val="center"/>
      </w:pPr>
      <w:r>
        <w:rPr>
          <w:rFonts w:ascii="Liberation Sans" w:hAnsi="Liberation Sans"/>
          <w:b/>
          <w:color w:val="2F3A37"/>
          <w:sz w:val="19"/>
        </w:rPr>
        <w:t>Fuente superior:</w:t>
      </w:r>
      <w:r>
        <w:rPr>
          <w:rFonts w:ascii="Liberation Sans" w:hAnsi="Liberation Sans"/>
          <w:b w:val="0"/>
          <w:color w:val="2F3A37"/>
          <w:sz w:val="19"/>
        </w:rPr>
        <w:t xml:space="preserve"> LeoVer — Documento Maestro Integral de la Startup v1.1</w:t>
      </w:r>
    </w:p>
    <w:p>
      <w:pPr>
        <w:widowControl/>
        <w:spacing w:after="40"/>
        <w:jc w:val="center"/>
      </w:pPr>
      <w:r>
        <w:rPr>
          <w:rFonts w:ascii="Liberation Sans" w:hAnsi="Liberation Sans"/>
          <w:b/>
          <w:color w:val="2F3A37"/>
          <w:sz w:val="19"/>
        </w:rPr>
        <w:t>Estado:</w:t>
      </w:r>
      <w:r>
        <w:rPr>
          <w:rFonts w:ascii="Liberation Sans" w:hAnsi="Liberation Sans"/>
          <w:b w:val="0"/>
          <w:color w:val="2F3A37"/>
          <w:sz w:val="19"/>
        </w:rPr>
        <w:t xml:space="preserve"> Guía oficial de secuencia y dependencias</w:t>
      </w:r>
    </w:p>
    <w:p>
      <w:pPr>
        <w:widowControl/>
        <w:spacing w:after="40"/>
        <w:jc w:val="center"/>
      </w:pPr>
      <w:r>
        <w:rPr>
          <w:rFonts w:ascii="Liberation Sans" w:hAnsi="Liberation Sans"/>
          <w:b/>
          <w:color w:val="2F3A37"/>
          <w:sz w:val="19"/>
        </w:rPr>
        <w:t>Ruta de repositorio:</w:t>
      </w:r>
      <w:r>
        <w:rPr>
          <w:rFonts w:ascii="Liberation Sans" w:hAnsi="Liberation Sans"/>
          <w:b w:val="0"/>
          <w:color w:val="2F3A37"/>
          <w:sz w:val="19"/>
        </w:rPr>
        <w:t xml:space="preserve"> `/docs/01-producto/D01-Modulos-y-Orden.md`</w:t>
      </w:r>
    </w:p>
    <w:p>
      <w:pPr>
        <w:widowControl/>
        <w:spacing w:before="360"/>
        <w:jc w:val="center"/>
      </w:pPr>
      <w:r>
        <w:rPr>
          <w:rFonts w:ascii="Liberation Sans" w:hAnsi="Liberation Sans"/>
          <w:b/>
          <w:color w:val="49B749"/>
          <w:sz w:val="22"/>
        </w:rPr>
        <w:t>Protección conectada.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0. Regla de precedencia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Este documento traduce el Maestro v1.1 a módulos técnicos y releases. No reemplaza al Maestro.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Orden de autoridad: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1. Documento Maestro v1.1.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2. Decisiones posteriores aprobadas/ADR.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3. D01 v1.1.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4. Especificación vigente del módulo.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5. Código y pruebas.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6. Documentación histórica.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Si una especificación antigua contradice al Maestro v1.1 o a este D01, debe corregirse antes de seguir desarrollando ese dominio.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Actualizar D01 no significa reimplementar módulos ya construidos.</w:t>
      </w:r>
      <w:r>
        <w:rPr>
          <w:rFonts w:ascii="Liberation Sans" w:hAnsi="Liberation Sans"/>
          <w:b w:val="0"/>
          <w:color w:val="2F3A37"/>
          <w:sz w:val="19"/>
        </w:rPr>
        <w:t xml:space="preserve"> Primero se audita lo existente, se conserva lo válido y sólo se corrigen incompatibilidades reales.</w:t>
      </w:r>
    </w:p>
    <w:p>
      <w:pPr>
        <w:pStyle w:val="Heading1"/>
        <w:widowControl/>
      </w:pPr>
      <w:r>
        <w:t>1. Principio rector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Pensar todo el ecosistema desde el inicio no significa programarlo todo junto. Cada bloque debe dejar un resultado funcional y comprobable sin introducir implementaciones futuras “por conveniencia”.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Cursor puede resolver la implementación técnica, pero no gobierna el alcance del producto ni inventa reglas, roles, estados, permisos, precios o integraciones.</w:t>
      </w:r>
    </w:p>
    <w:p>
      <w:pPr>
        <w:pStyle w:val="Heading1"/>
        <w:widowControl/>
      </w:pPr>
      <w:r>
        <w:t>2. Superficies oficiales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  <w:tblHeader w:val="true"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7A3D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7A3D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Superficie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7A3D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Finalidad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AND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Android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Cliente móvil principal en Kotlin + Jetpack Compose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IOS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iOS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Cliente Swift + SwiftUI con paridad de flujos centrales del piloto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WEB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Web pública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SEO, páginas compartibles, rescate, adopción, perfiles y campañas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ORG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Portal organizaciones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Equipos, animales bajo cuidado, casos, tránsito, adopciones y necesidades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VET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Portal veterinario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Pacientes, agenda, atenciones, registros y conexión autorizada al Pasaporte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PRO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Portal profesional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Servicios, agenda, disponibilidad y reputación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BRAND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Brand Studio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Campañas patrocinadas, IA, distribución y analítica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ADMIN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Consola administrativa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Configuración, moderación, soporte, verificación, riesgo y auditoría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DATA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Supabase/backend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Auth, PostgreSQL, RLS, RPC, Storage, eventos e integraciones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3. Reglas de arquitectura y producto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  <w:tblHeader w:val="true"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7A3D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7A3D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Regla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7A3D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Aplicación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R01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Una identidad humana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Una persona no duplica cuentas por rol; activa capacidades y pertenencias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R02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Mascota canónica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Mascota independiente de publicación, pérdida, adopción, organización o atención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R03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Responsable ≠ custodio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Custodia temporal no transfiere responsabilidad automáticamente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R04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Backend autoritativo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Reglas críticas y permisos se validan en Supabase/RLS/RPC, no sólo en UI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R05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Deny-by-default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RLS y operaciones privilegiadas aplican mínimo privilegio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R06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Web compartible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Pérdidas, hallazgos, adopciones, organizaciones, eventos y campañas tienen vista pública segura cuando corresponde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R07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Privacidad por defecto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Teléfono, domicilio y ubicación exacta nunca son públicos por defecto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R08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Estados explícitos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Procesos con estados y transiciones, no inferencias frágiles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R09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Proveniencia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Declarado, profesional, verificado, inferido y sistema se distinguen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R10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Auditoría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Acciones sensibles registran actor, fecha, motivo y contexto necesario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R11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IA asistida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IA sugiere/prioriza; no decide identidad, adopción, diagnóstico, sanción ni otra decisión sensible final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R12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Proveedores desacoplados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Mapas, IA, pagos, email y otras integraciones detrás de contratos/adaptadores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R13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Configurable con límites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Catálogos y parámetros operativos son configurables; reglas fundacionales no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R14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Social esencial gratis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Ayuda social, adopción, tránsito y organizaciones no comerciales no se bloquean por pago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R15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Sin marketplace V1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Servicios/productos pagan directo entre partes; LeoVer cobra sólo sus productos propios inicialmente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R16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Urgencia sobre publicidad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Seguridad/bienestar/urgencias siempre prevalecen sobre contenido patrocinado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R17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Exportabilidad profesional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LeoVer Vet facilita exportar; el establecimiento conserva externamente lo que deba preservar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R18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No microchip V1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Microchip fuera de V1/piloto y sin búsqueda/integración inicial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4. Stack técnico aprobado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  <w:tblHeader w:val="true"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7A3D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Capa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7A3D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Decisión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Android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Kotlin + Jetpack Compose + Material 3 + Navigation + MVVM/Flow + repositorios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iOS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Swift + SwiftUI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Web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Next.js + React + TypeScript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Hosting web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Cloudflare Workers + OpenNext; GitHub/Workers Builds + previews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Backend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Supabase Auth + PostgreSQL + RLS + RPC + Storage + Edge Functions; Realtime cuando aporte valor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Geoespacial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PostGIS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Mapas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Google Maps Platform mediante adaptadores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Vector search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pgvector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Push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Firebase Cloud Messaging, preferentemente con patrón outbox/eventos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Suscripciones propias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Mercado Pago Suscripciones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IA visual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Google multimodal embeddings iniciales + pgvector/PostGIS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IA Brand Studio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OpenAI inicial para texto/imagen; proveedor de video abierto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Supersedido:</w:t>
      </w:r>
      <w:r>
        <w:rPr>
          <w:rFonts w:ascii="Liberation Sans" w:hAnsi="Liberation Sans"/>
          <w:b w:val="0"/>
          <w:color w:val="2F3A37"/>
          <w:sz w:val="19"/>
        </w:rPr>
        <w:t xml:space="preserve"> cualquier instrucción histórica que obligue a NestJS/Prisma, una segunda base de datos o Docker/Supabase local como requisito permanente del desarrollo cotidiano.</w:t>
      </w:r>
    </w:p>
    <w:p>
      <w:pPr>
        <w:pStyle w:val="Heading1"/>
        <w:widowControl/>
      </w:pPr>
      <w:r>
        <w:t>5. Catálogo oficial de módulos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Los identificadores M00–M27 se preservan para no romper documentación ni código existente. Se agregan M28 y M29 para capacidades que v1.0 no separaba correctamente.</w:t>
      </w:r>
    </w:p>
    <w:p>
      <w:pPr>
        <w:pStyle w:val="Heading3"/>
        <w:widowControl/>
      </w:pPr>
      <w:r>
        <w:t>M00 — Fundación técnica y entornos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Propósito:</w:t>
      </w:r>
      <w:r>
        <w:rPr>
          <w:rFonts w:ascii="Liberation Sans" w:hAnsi="Liberation Sans"/>
          <w:b w:val="0"/>
          <w:color w:val="2F3A37"/>
          <w:sz w:val="19"/>
        </w:rPr>
        <w:t xml:space="preserve"> base Android/iOS/web/backend, configuración, entornos, secretos, CI/CD, errores y feature flags.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Dependencias:</w:t>
      </w:r>
      <w:r>
        <w:rPr>
          <w:rFonts w:ascii="Liberation Sans" w:hAnsi="Liberation Sans"/>
          <w:b w:val="0"/>
          <w:color w:val="2F3A37"/>
          <w:sz w:val="19"/>
        </w:rPr>
        <w:t xml:space="preserve"> ninguna.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Superficies:</w:t>
      </w:r>
      <w:r>
        <w:rPr>
          <w:rFonts w:ascii="Liberation Sans" w:hAnsi="Liberation Sans"/>
          <w:b w:val="0"/>
          <w:color w:val="2F3A37"/>
          <w:sz w:val="19"/>
        </w:rPr>
        <w:t xml:space="preserve"> AND, IOS, WEB, DATA, ADMIN.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Activación estratégica:</w:t>
      </w:r>
      <w:r>
        <w:rPr>
          <w:rFonts w:ascii="Liberation Sans" w:hAnsi="Liberation Sans"/>
          <w:b w:val="0"/>
          <w:color w:val="2F3A37"/>
          <w:sz w:val="19"/>
        </w:rPr>
        <w:t xml:space="preserve"> R0.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Regla v1.1:</w:t>
      </w:r>
      <w:r>
        <w:rPr>
          <w:rFonts w:ascii="Liberation Sans" w:hAnsi="Liberation Sans"/>
          <w:b w:val="0"/>
          <w:color w:val="2F3A37"/>
          <w:sz w:val="19"/>
        </w:rPr>
        <w:t xml:space="preserve"> reutilizar lo existente; Supabase es backend oficial.</w:t>
      </w:r>
    </w:p>
    <w:p>
      <w:pPr>
        <w:pStyle w:val="Heading3"/>
        <w:widowControl/>
      </w:pPr>
      <w:r>
        <w:t>M01 — Identidad y autenticación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Registro, username público obligatorio/único, login, verificación, recuperación, sesiones, consentimientos y eliminación segura.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Depende de:</w:t>
      </w:r>
      <w:r>
        <w:rPr>
          <w:rFonts w:ascii="Liberation Sans" w:hAnsi="Liberation Sans"/>
          <w:b w:val="0"/>
          <w:color w:val="2F3A37"/>
          <w:sz w:val="19"/>
        </w:rPr>
        <w:t xml:space="preserve"> M00.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Superficies:</w:t>
      </w:r>
      <w:r>
        <w:rPr>
          <w:rFonts w:ascii="Liberation Sans" w:hAnsi="Liberation Sans"/>
          <w:b w:val="0"/>
          <w:color w:val="2F3A37"/>
          <w:sz w:val="19"/>
        </w:rPr>
        <w:t xml:space="preserve"> AND, IOS, WEB, DATA.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Release:</w:t>
      </w:r>
      <w:r>
        <w:rPr>
          <w:rFonts w:ascii="Liberation Sans" w:hAnsi="Liberation Sans"/>
          <w:b w:val="0"/>
          <w:color w:val="2F3A37"/>
          <w:sz w:val="19"/>
        </w:rPr>
        <w:t xml:space="preserve"> R1.</w:t>
      </w:r>
    </w:p>
    <w:p>
      <w:pPr>
        <w:pStyle w:val="Heading3"/>
        <w:widowControl/>
      </w:pPr>
      <w:r>
        <w:t>M02 — Usuarios, capacidades y permisos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Perfil, preferencias, privacidad, capacidades contextuales, pertenencias, roles técnicos/organizacionales y permisos por recurso.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Depende de:</w:t>
      </w:r>
      <w:r>
        <w:rPr>
          <w:rFonts w:ascii="Liberation Sans" w:hAnsi="Liberation Sans"/>
          <w:b w:val="0"/>
          <w:color w:val="2F3A37"/>
          <w:sz w:val="19"/>
        </w:rPr>
        <w:t xml:space="preserve"> M01.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Superficies:</w:t>
      </w:r>
      <w:r>
        <w:rPr>
          <w:rFonts w:ascii="Liberation Sans" w:hAnsi="Liberation Sans"/>
          <w:b w:val="0"/>
          <w:color w:val="2F3A37"/>
          <w:sz w:val="19"/>
        </w:rPr>
        <w:t xml:space="preserve"> AND, IOS, WEB, ORG, VET, PRO, BRAND, ADMIN, DATA.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Release:</w:t>
      </w:r>
      <w:r>
        <w:rPr>
          <w:rFonts w:ascii="Liberation Sans" w:hAnsi="Liberation Sans"/>
          <w:b w:val="0"/>
          <w:color w:val="2F3A37"/>
          <w:sz w:val="19"/>
        </w:rPr>
        <w:t xml:space="preserve"> R1.</w:t>
      </w:r>
    </w:p>
    <w:p>
      <w:pPr>
        <w:pStyle w:val="Heading3"/>
        <w:widowControl/>
      </w:pPr>
      <w:r>
        <w:t>M03 — Organizaciones y equipos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Organizaciones, refugios, sedes, membresías, invitaciones, roles internos, verificación y contexto organizacional.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Depende de:</w:t>
      </w:r>
      <w:r>
        <w:rPr>
          <w:rFonts w:ascii="Liberation Sans" w:hAnsi="Liberation Sans"/>
          <w:b w:val="0"/>
          <w:color w:val="2F3A37"/>
          <w:sz w:val="19"/>
        </w:rPr>
        <w:t xml:space="preserve"> M02.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Superficies:</w:t>
      </w:r>
      <w:r>
        <w:rPr>
          <w:rFonts w:ascii="Liberation Sans" w:hAnsi="Liberation Sans"/>
          <w:b w:val="0"/>
          <w:color w:val="2F3A37"/>
          <w:sz w:val="19"/>
        </w:rPr>
        <w:t xml:space="preserve"> AND, IOS, ORG, ADMIN, DATA.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Release de activación:</w:t>
      </w:r>
      <w:r>
        <w:rPr>
          <w:rFonts w:ascii="Liberation Sans" w:hAnsi="Liberation Sans"/>
          <w:b w:val="0"/>
          <w:color w:val="2F3A37"/>
          <w:sz w:val="19"/>
        </w:rPr>
        <w:t xml:space="preserve"> R3. La fundación técnica puede existir antes.</w:t>
      </w:r>
    </w:p>
    <w:p>
      <w:pPr>
        <w:pStyle w:val="Heading3"/>
        <w:widowControl/>
      </w:pPr>
      <w:r>
        <w:t>M04 — Administración, moderación, soporte y verificación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Reportes, casos, medidas, apelaciones, soporte, verificación, evidencia, políticas administrativas y auditoría operativa.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Depende de:</w:t>
      </w:r>
      <w:r>
        <w:rPr>
          <w:rFonts w:ascii="Liberation Sans" w:hAnsi="Liberation Sans"/>
          <w:b w:val="0"/>
          <w:color w:val="2F3A37"/>
          <w:sz w:val="19"/>
        </w:rPr>
        <w:t xml:space="preserve"> M01, M02; evoluciona con todos los módulos.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Superficies:</w:t>
      </w:r>
      <w:r>
        <w:rPr>
          <w:rFonts w:ascii="Liberation Sans" w:hAnsi="Liberation Sans"/>
          <w:b w:val="0"/>
          <w:color w:val="2F3A37"/>
          <w:sz w:val="19"/>
        </w:rPr>
        <w:t xml:space="preserve"> ADMIN, DATA.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Release:</w:t>
      </w:r>
      <w:r>
        <w:rPr>
          <w:rFonts w:ascii="Liberation Sans" w:hAnsi="Liberation Sans"/>
          <w:b w:val="0"/>
          <w:color w:val="2F3A37"/>
          <w:sz w:val="19"/>
        </w:rPr>
        <w:t xml:space="preserve"> R0 transversal.</w:t>
      </w:r>
    </w:p>
    <w:p>
      <w:pPr>
        <w:pStyle w:val="Heading3"/>
        <w:widowControl/>
      </w:pPr>
      <w:r>
        <w:t>M05 — Archivos, medios y documentos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Fotos, videos, documentos, metadata, validaciones, permisos, borrado, variantes y acceso seguro mediante Supabase Storage.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Depende de:</w:t>
      </w:r>
      <w:r>
        <w:rPr>
          <w:rFonts w:ascii="Liberation Sans" w:hAnsi="Liberation Sans"/>
          <w:b w:val="0"/>
          <w:color w:val="2F3A37"/>
          <w:sz w:val="19"/>
        </w:rPr>
        <w:t xml:space="preserve"> M00, M01, M02.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Superficies:</w:t>
      </w:r>
      <w:r>
        <w:rPr>
          <w:rFonts w:ascii="Liberation Sans" w:hAnsi="Liberation Sans"/>
          <w:b w:val="0"/>
          <w:color w:val="2F3A37"/>
          <w:sz w:val="19"/>
        </w:rPr>
        <w:t xml:space="preserve"> todas las que manejan contenido.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Release:</w:t>
      </w:r>
      <w:r>
        <w:rPr>
          <w:rFonts w:ascii="Liberation Sans" w:hAnsi="Liberation Sans"/>
          <w:b w:val="0"/>
          <w:color w:val="2F3A37"/>
          <w:sz w:val="19"/>
        </w:rPr>
        <w:t xml:space="preserve"> R1 transversal.</w:t>
      </w:r>
    </w:p>
    <w:p>
      <w:pPr>
        <w:pStyle w:val="Heading3"/>
        <w:widowControl/>
      </w:pPr>
      <w:r>
        <w:t>M06 — Notificaciones y preferencias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Push, email, internas, plantillas, preferencias, deduplicación, quiet hours, reintentos y deep links.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Depende de:</w:t>
      </w:r>
      <w:r>
        <w:rPr>
          <w:rFonts w:ascii="Liberation Sans" w:hAnsi="Liberation Sans"/>
          <w:b w:val="0"/>
          <w:color w:val="2F3A37"/>
          <w:sz w:val="19"/>
        </w:rPr>
        <w:t xml:space="preserve"> M01, M02, M07.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Superficies:</w:t>
      </w:r>
      <w:r>
        <w:rPr>
          <w:rFonts w:ascii="Liberation Sans" w:hAnsi="Liberation Sans"/>
          <w:b w:val="0"/>
          <w:color w:val="2F3A37"/>
          <w:sz w:val="19"/>
        </w:rPr>
        <w:t xml:space="preserve"> AND, IOS, WEB, DATA, ADMIN.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Release:</w:t>
      </w:r>
      <w:r>
        <w:rPr>
          <w:rFonts w:ascii="Liberation Sans" w:hAnsi="Liberation Sans"/>
          <w:b w:val="0"/>
          <w:color w:val="2F3A37"/>
          <w:sz w:val="19"/>
        </w:rPr>
        <w:t xml:space="preserve"> R2 transversal.</w:t>
      </w:r>
    </w:p>
    <w:p>
      <w:pPr>
        <w:pStyle w:val="Heading3"/>
        <w:widowControl/>
      </w:pPr>
      <w:r>
        <w:t>M07 — Auditoría, analítica y observabilidad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Eventos de producto, logs, métricas, crash reporting, auditoría, correlación, retención y tableros.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Depende de:</w:t>
      </w:r>
      <w:r>
        <w:rPr>
          <w:rFonts w:ascii="Liberation Sans" w:hAnsi="Liberation Sans"/>
          <w:b w:val="0"/>
          <w:color w:val="2F3A37"/>
          <w:sz w:val="19"/>
        </w:rPr>
        <w:t xml:space="preserve"> M00.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Superficies:</w:t>
      </w:r>
      <w:r>
        <w:rPr>
          <w:rFonts w:ascii="Liberation Sans" w:hAnsi="Liberation Sans"/>
          <w:b w:val="0"/>
          <w:color w:val="2F3A37"/>
          <w:sz w:val="19"/>
        </w:rPr>
        <w:t xml:space="preserve"> todas.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Release:</w:t>
      </w:r>
      <w:r>
        <w:rPr>
          <w:rFonts w:ascii="Liberation Sans" w:hAnsi="Liberation Sans"/>
          <w:b w:val="0"/>
          <w:color w:val="2F3A37"/>
          <w:sz w:val="19"/>
        </w:rPr>
        <w:t xml:space="preserve"> R0 transversal.</w:t>
      </w:r>
    </w:p>
    <w:p>
      <w:pPr>
        <w:pStyle w:val="Heading3"/>
        <w:widowControl/>
      </w:pPr>
      <w:r>
        <w:t>M08 — Mascotas, responsables y custodia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Identidad canónica, fotos/características, responsables, autorizados, transferencias, custodia temporal, duplicados y estados de ciclo de vida.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Depende de:</w:t>
      </w:r>
      <w:r>
        <w:rPr>
          <w:rFonts w:ascii="Liberation Sans" w:hAnsi="Liberation Sans"/>
          <w:b w:val="0"/>
          <w:color w:val="2F3A37"/>
          <w:sz w:val="19"/>
        </w:rPr>
        <w:t xml:space="preserve"> M02, M05, M07.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Superficies:</w:t>
      </w:r>
      <w:r>
        <w:rPr>
          <w:rFonts w:ascii="Liberation Sans" w:hAnsi="Liberation Sans"/>
          <w:b w:val="0"/>
          <w:color w:val="2F3A37"/>
          <w:sz w:val="19"/>
        </w:rPr>
        <w:t xml:space="preserve"> AND, IOS, WEB, ORG, VET, DATA.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Release:</w:t>
      </w:r>
      <w:r>
        <w:rPr>
          <w:rFonts w:ascii="Liberation Sans" w:hAnsi="Liberation Sans"/>
          <w:b w:val="0"/>
          <w:color w:val="2F3A37"/>
          <w:sz w:val="19"/>
        </w:rPr>
        <w:t xml:space="preserve"> R1.</w:t>
      </w:r>
    </w:p>
    <w:p>
      <w:pPr>
        <w:pStyle w:val="Heading3"/>
        <w:widowControl/>
      </w:pPr>
      <w:r>
        <w:t>M09 — Pasaporte LeoVer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Vista integrada de identidad e información relevante, salud declarada, documentos, QR, permisos y proveniencia.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Depende de:</w:t>
      </w:r>
      <w:r>
        <w:rPr>
          <w:rFonts w:ascii="Liberation Sans" w:hAnsi="Liberation Sans"/>
          <w:b w:val="0"/>
          <w:color w:val="2F3A37"/>
          <w:sz w:val="19"/>
        </w:rPr>
        <w:t xml:space="preserve"> M08, M05, M07.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Superficies:</w:t>
      </w:r>
      <w:r>
        <w:rPr>
          <w:rFonts w:ascii="Liberation Sans" w:hAnsi="Liberation Sans"/>
          <w:b w:val="0"/>
          <w:color w:val="2F3A37"/>
          <w:sz w:val="19"/>
        </w:rPr>
        <w:t xml:space="preserve"> AND, IOS, WEB, ORG, VET, DATA.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Release:</w:t>
      </w:r>
      <w:r>
        <w:rPr>
          <w:rFonts w:ascii="Liberation Sans" w:hAnsi="Liberation Sans"/>
          <w:b w:val="0"/>
          <w:color w:val="2F3A37"/>
          <w:sz w:val="19"/>
        </w:rPr>
        <w:t xml:space="preserve"> R1.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Fuera de alcance:</w:t>
      </w:r>
      <w:r>
        <w:rPr>
          <w:rFonts w:ascii="Liberation Sans" w:hAnsi="Liberation Sans"/>
          <w:b w:val="0"/>
          <w:color w:val="2F3A37"/>
          <w:sz w:val="19"/>
        </w:rPr>
        <w:t xml:space="preserve"> microchip en V1; historia clínica oficial.</w:t>
      </w:r>
    </w:p>
    <w:p>
      <w:pPr>
        <w:pStyle w:val="Heading3"/>
        <w:widowControl/>
      </w:pPr>
      <w:r>
        <w:t>M10 — Búsqueda, ubicación y geoservicios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Direcciones, coordenadas protegidas, radios, proximidad, filtros, PostGIS, geocodificación/rutas con Google Maps y ranking territorial.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Depende de:</w:t>
      </w:r>
      <w:r>
        <w:rPr>
          <w:rFonts w:ascii="Liberation Sans" w:hAnsi="Liberation Sans"/>
          <w:b w:val="0"/>
          <w:color w:val="2F3A37"/>
          <w:sz w:val="19"/>
        </w:rPr>
        <w:t xml:space="preserve"> M00, M02, M07.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Superficies:</w:t>
      </w:r>
      <w:r>
        <w:rPr>
          <w:rFonts w:ascii="Liberation Sans" w:hAnsi="Liberation Sans"/>
          <w:b w:val="0"/>
          <w:color w:val="2F3A37"/>
          <w:sz w:val="19"/>
        </w:rPr>
        <w:t xml:space="preserve"> AND, IOS, WEB, ORG, VET, PRO, DATA.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Release:</w:t>
      </w:r>
      <w:r>
        <w:rPr>
          <w:rFonts w:ascii="Liberation Sans" w:hAnsi="Liberation Sans"/>
          <w:b w:val="0"/>
          <w:color w:val="2F3A37"/>
          <w:sz w:val="19"/>
        </w:rPr>
        <w:t xml:space="preserve"> R2.</w:t>
      </w:r>
    </w:p>
    <w:p>
      <w:pPr>
        <w:pStyle w:val="Heading3"/>
        <w:widowControl/>
      </w:pPr>
      <w:r>
        <w:t>M11 — Plataforma web pública y enlaces compartibles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Shell web Next.js, páginas públicas, SEO, metadata social, deep links, QR, continuidad con app y bases reutilizables para portales posteriores.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Depende de:</w:t>
      </w:r>
      <w:r>
        <w:rPr>
          <w:rFonts w:ascii="Liberation Sans" w:hAnsi="Liberation Sans"/>
          <w:b w:val="0"/>
          <w:color w:val="2F3A37"/>
          <w:sz w:val="19"/>
        </w:rPr>
        <w:t xml:space="preserve"> M00, M05, M08, M09, M10.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Superficies:</w:t>
      </w:r>
      <w:r>
        <w:rPr>
          <w:rFonts w:ascii="Liberation Sans" w:hAnsi="Liberation Sans"/>
          <w:b w:val="0"/>
          <w:color w:val="2F3A37"/>
          <w:sz w:val="19"/>
        </w:rPr>
        <w:t xml:space="preserve"> WEB.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Release:</w:t>
      </w:r>
      <w:r>
        <w:rPr>
          <w:rFonts w:ascii="Liberation Sans" w:hAnsi="Liberation Sans"/>
          <w:b w:val="0"/>
          <w:color w:val="2F3A37"/>
          <w:sz w:val="19"/>
        </w:rPr>
        <w:t xml:space="preserve"> R2.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Hosting:</w:t>
      </w:r>
      <w:r>
        <w:rPr>
          <w:rFonts w:ascii="Liberation Sans" w:hAnsi="Liberation Sans"/>
          <w:b w:val="0"/>
          <w:color w:val="2F3A37"/>
          <w:sz w:val="19"/>
        </w:rPr>
        <w:t xml:space="preserve"> Cloudflare Workers/OpenNext.</w:t>
      </w:r>
    </w:p>
    <w:p>
      <w:pPr>
        <w:pStyle w:val="Heading3"/>
        <w:widowControl/>
      </w:pPr>
      <w:r>
        <w:t>M12 — Perdidos, encontrados y red de respuesta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Alertas, pérdida/hallazgo, zona protegida, difusión, estados, selección de hasta 10 respondedores elegibles, aceptación atómica, coordinación y resultado.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Depende de:</w:t>
      </w:r>
      <w:r>
        <w:rPr>
          <w:rFonts w:ascii="Liberation Sans" w:hAnsi="Liberation Sans"/>
          <w:b w:val="0"/>
          <w:color w:val="2F3A37"/>
          <w:sz w:val="19"/>
        </w:rPr>
        <w:t xml:space="preserve"> M06, M08, M10, M11, M04.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Superficies:</w:t>
      </w:r>
      <w:r>
        <w:rPr>
          <w:rFonts w:ascii="Liberation Sans" w:hAnsi="Liberation Sans"/>
          <w:b w:val="0"/>
          <w:color w:val="2F3A37"/>
          <w:sz w:val="19"/>
        </w:rPr>
        <w:t xml:space="preserve"> AND, IOS, WEB, ORG, ADMIN, DATA.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Release:</w:t>
      </w:r>
      <w:r>
        <w:rPr>
          <w:rFonts w:ascii="Liberation Sans" w:hAnsi="Liberation Sans"/>
          <w:b w:val="0"/>
          <w:color w:val="2F3A37"/>
          <w:sz w:val="19"/>
        </w:rPr>
        <w:t xml:space="preserve"> R2.</w:t>
      </w:r>
    </w:p>
    <w:p>
      <w:pPr>
        <w:pStyle w:val="Heading3"/>
        <w:widowControl/>
      </w:pPr>
      <w:r>
        <w:t>M13 — Avistamientos y coincidencias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Pistas, fotos, ubicación protegida, descartes, candidatos, confirmación humana y conexión con matching visual.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Depende de:</w:t>
      </w:r>
      <w:r>
        <w:rPr>
          <w:rFonts w:ascii="Liberation Sans" w:hAnsi="Liberation Sans"/>
          <w:b w:val="0"/>
          <w:color w:val="2F3A37"/>
          <w:sz w:val="19"/>
        </w:rPr>
        <w:t xml:space="preserve"> M12, M05, M10, M06, M26.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Superficies:</w:t>
      </w:r>
      <w:r>
        <w:rPr>
          <w:rFonts w:ascii="Liberation Sans" w:hAnsi="Liberation Sans"/>
          <w:b w:val="0"/>
          <w:color w:val="2F3A37"/>
          <w:sz w:val="19"/>
        </w:rPr>
        <w:t xml:space="preserve"> AND, IOS, WEB, DATA.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Release:</w:t>
      </w:r>
      <w:r>
        <w:rPr>
          <w:rFonts w:ascii="Liberation Sans" w:hAnsi="Liberation Sans"/>
          <w:b w:val="0"/>
          <w:color w:val="2F3A37"/>
          <w:sz w:val="19"/>
        </w:rPr>
        <w:t xml:space="preserve"> R2.</w:t>
      </w:r>
    </w:p>
    <w:p>
      <w:pPr>
        <w:pStyle w:val="Heading3"/>
        <w:widowControl/>
      </w:pPr>
      <w:r>
        <w:t>M14 — Adopciones y postulaciones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Publicación, perfil reutilizable, requisitos, postulación, entrevistas, decisión humana, entrega, transferencia trazable y seguimiento.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Depende de:</w:t>
      </w:r>
      <w:r>
        <w:rPr>
          <w:rFonts w:ascii="Liberation Sans" w:hAnsi="Liberation Sans"/>
          <w:b w:val="0"/>
          <w:color w:val="2F3A37"/>
          <w:sz w:val="19"/>
        </w:rPr>
        <w:t xml:space="preserve"> M03, M05, M06, M08, M11, M04, M07.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Superficies:</w:t>
      </w:r>
      <w:r>
        <w:rPr>
          <w:rFonts w:ascii="Liberation Sans" w:hAnsi="Liberation Sans"/>
          <w:b w:val="0"/>
          <w:color w:val="2F3A37"/>
          <w:sz w:val="19"/>
        </w:rPr>
        <w:t xml:space="preserve"> AND, IOS, WEB, ORG, ADMIN, DATA.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Release:</w:t>
      </w:r>
      <w:r>
        <w:rPr>
          <w:rFonts w:ascii="Liberation Sans" w:hAnsi="Liberation Sans"/>
          <w:b w:val="0"/>
          <w:color w:val="2F3A37"/>
          <w:sz w:val="19"/>
        </w:rPr>
        <w:t xml:space="preserve"> R3.</w:t>
      </w:r>
    </w:p>
    <w:p>
      <w:pPr>
        <w:pStyle w:val="Heading3"/>
        <w:widowControl/>
      </w:pPr>
      <w:r>
        <w:t>M15 — Hogares de tránsito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Capacidad, disponibilidad, compatibilidad, solicitudes, custodia temporal, gastos registrables, seguimiento y egreso.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Depende de:</w:t>
      </w:r>
      <w:r>
        <w:rPr>
          <w:rFonts w:ascii="Liberation Sans" w:hAnsi="Liberation Sans"/>
          <w:b w:val="0"/>
          <w:color w:val="2F3A37"/>
          <w:sz w:val="19"/>
        </w:rPr>
        <w:t xml:space="preserve"> M02, M06, M08, M10, M16.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Superficies:</w:t>
      </w:r>
      <w:r>
        <w:rPr>
          <w:rFonts w:ascii="Liberation Sans" w:hAnsi="Liberation Sans"/>
          <w:b w:val="0"/>
          <w:color w:val="2F3A37"/>
          <w:sz w:val="19"/>
        </w:rPr>
        <w:t xml:space="preserve"> AND, IOS, WEB, ORG, DATA.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Release:</w:t>
      </w:r>
      <w:r>
        <w:rPr>
          <w:rFonts w:ascii="Liberation Sans" w:hAnsi="Liberation Sans"/>
          <w:b w:val="0"/>
          <w:color w:val="2F3A37"/>
          <w:sz w:val="19"/>
        </w:rPr>
        <w:t xml:space="preserve"> R3.</w:t>
      </w:r>
    </w:p>
    <w:p>
      <w:pPr>
        <w:pStyle w:val="Heading3"/>
        <w:widowControl/>
      </w:pPr>
      <w:r>
        <w:t>M16 — Gestión de casos y animales bajo cuidado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Casos, animales bajo cuidado, coordinadores, custodios, necesidades, tareas, estados, resultados y operación de organizaciones/rescatistas.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Depende de:</w:t>
      </w:r>
      <w:r>
        <w:rPr>
          <w:rFonts w:ascii="Liberation Sans" w:hAnsi="Liberation Sans"/>
          <w:b w:val="0"/>
          <w:color w:val="2F3A37"/>
          <w:sz w:val="19"/>
        </w:rPr>
        <w:t xml:space="preserve"> M03, M06, M08, M10, M04, M07.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Superficies:</w:t>
      </w:r>
      <w:r>
        <w:rPr>
          <w:rFonts w:ascii="Liberation Sans" w:hAnsi="Liberation Sans"/>
          <w:b w:val="0"/>
          <w:color w:val="2F3A37"/>
          <w:sz w:val="19"/>
        </w:rPr>
        <w:t xml:space="preserve"> ORG, AND, IOS, ADMIN, DATA.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Release:</w:t>
      </w:r>
      <w:r>
        <w:rPr>
          <w:rFonts w:ascii="Liberation Sans" w:hAnsi="Liberation Sans"/>
          <w:b w:val="0"/>
          <w:color w:val="2F3A37"/>
          <w:sz w:val="19"/>
        </w:rPr>
        <w:t xml:space="preserve"> R3.</w:t>
      </w:r>
    </w:p>
    <w:p>
      <w:pPr>
        <w:pStyle w:val="Heading3"/>
        <w:widowControl/>
      </w:pPr>
      <w:r>
        <w:t>M17 — Donaciones, necesidades y voluntariado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Necesidades de dinero/bienes/tiempo/transporte/servicios, voluntariado, trazabilidad y resultados.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Depende de:</w:t>
      </w:r>
      <w:r>
        <w:rPr>
          <w:rFonts w:ascii="Liberation Sans" w:hAnsi="Liberation Sans"/>
          <w:b w:val="0"/>
          <w:color w:val="2F3A37"/>
          <w:sz w:val="19"/>
        </w:rPr>
        <w:t xml:space="preserve"> M03, M06, M11, M16, M04.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Superficies:</w:t>
      </w:r>
      <w:r>
        <w:rPr>
          <w:rFonts w:ascii="Liberation Sans" w:hAnsi="Liberation Sans"/>
          <w:b w:val="0"/>
          <w:color w:val="2F3A37"/>
          <w:sz w:val="19"/>
        </w:rPr>
        <w:t xml:space="preserve"> AND, IOS, WEB, ORG, DATA.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Release:</w:t>
      </w:r>
      <w:r>
        <w:rPr>
          <w:rFonts w:ascii="Liberation Sans" w:hAnsi="Liberation Sans"/>
          <w:b w:val="0"/>
          <w:color w:val="2F3A37"/>
          <w:sz w:val="19"/>
        </w:rPr>
        <w:t xml:space="preserve"> R4.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Regla monetaria:</w:t>
      </w:r>
      <w:r>
        <w:rPr>
          <w:rFonts w:ascii="Liberation Sans" w:hAnsi="Liberation Sans"/>
          <w:b w:val="0"/>
          <w:color w:val="2F3A37"/>
          <w:sz w:val="19"/>
        </w:rPr>
        <w:t xml:space="preserve"> dinero a terceros por transferencia directa verificada; 0% comisión. Los aportes a LeoVer son un flujo separado.</w:t>
      </w:r>
    </w:p>
    <w:p>
      <w:pPr>
        <w:pStyle w:val="Heading3"/>
        <w:widowControl/>
      </w:pPr>
      <w:r>
        <w:t>M18 — Eventos y campañas comunitarias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Eventos, cupos, inscripción, recordatorios, check-in, páginas compartibles y resultados.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Depende de:</w:t>
      </w:r>
      <w:r>
        <w:rPr>
          <w:rFonts w:ascii="Liberation Sans" w:hAnsi="Liberation Sans"/>
          <w:b w:val="0"/>
          <w:color w:val="2F3A37"/>
          <w:sz w:val="19"/>
        </w:rPr>
        <w:t xml:space="preserve"> M03, M06, M10, M11, M05.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Superficies:</w:t>
      </w:r>
      <w:r>
        <w:rPr>
          <w:rFonts w:ascii="Liberation Sans" w:hAnsi="Liberation Sans"/>
          <w:b w:val="0"/>
          <w:color w:val="2F3A37"/>
          <w:sz w:val="19"/>
        </w:rPr>
        <w:t xml:space="preserve"> AND, IOS, WEB, ORG, DATA.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Release:</w:t>
      </w:r>
      <w:r>
        <w:rPr>
          <w:rFonts w:ascii="Liberation Sans" w:hAnsi="Liberation Sans"/>
          <w:b w:val="0"/>
          <w:color w:val="2F3A37"/>
          <w:sz w:val="19"/>
        </w:rPr>
        <w:t xml:space="preserve"> R4.</w:t>
      </w:r>
    </w:p>
    <w:p>
      <w:pPr>
        <w:pStyle w:val="Heading3"/>
        <w:widowControl/>
      </w:pPr>
      <w:r>
        <w:t>M19 — Comunidad y contenido social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Feed, posts, historias, reels, fotos/videos, comentarios, reacciones, ayuda, educación, humor/ternura, reportes y ranking responsable.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Depende de:</w:t>
      </w:r>
      <w:r>
        <w:rPr>
          <w:rFonts w:ascii="Liberation Sans" w:hAnsi="Liberation Sans"/>
          <w:b w:val="0"/>
          <w:color w:val="2F3A37"/>
          <w:sz w:val="19"/>
        </w:rPr>
        <w:t xml:space="preserve"> M02, M05, M06, M04, M07.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Superficies:</w:t>
      </w:r>
      <w:r>
        <w:rPr>
          <w:rFonts w:ascii="Liberation Sans" w:hAnsi="Liberation Sans"/>
          <w:b w:val="0"/>
          <w:color w:val="2F3A37"/>
          <w:sz w:val="19"/>
        </w:rPr>
        <w:t xml:space="preserve"> AND, IOS, WEB, DATA.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Release:</w:t>
      </w:r>
      <w:r>
        <w:rPr>
          <w:rFonts w:ascii="Liberation Sans" w:hAnsi="Liberation Sans"/>
          <w:b w:val="0"/>
          <w:color w:val="2F3A37"/>
          <w:sz w:val="19"/>
        </w:rPr>
        <w:t xml:space="preserve"> R4.</w:t>
      </w:r>
    </w:p>
    <w:p>
      <w:pPr>
        <w:pStyle w:val="Heading3"/>
        <w:widowControl/>
      </w:pPr>
      <w:r>
        <w:t>M20 — Mensajería, conversaciones y contexto de caso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Chat, adjuntos, bloqueos, reportes, retención, notificaciones y conversación asociada a casos/servicios sin mezclar todos los conceptos.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Depende de:</w:t>
      </w:r>
      <w:r>
        <w:rPr>
          <w:rFonts w:ascii="Liberation Sans" w:hAnsi="Liberation Sans"/>
          <w:b w:val="0"/>
          <w:color w:val="2F3A37"/>
          <w:sz w:val="19"/>
        </w:rPr>
        <w:t xml:space="preserve"> M01, M02, M04, M05, M06, M07.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Superficies:</w:t>
      </w:r>
      <w:r>
        <w:rPr>
          <w:rFonts w:ascii="Liberation Sans" w:hAnsi="Liberation Sans"/>
          <w:b w:val="0"/>
          <w:color w:val="2F3A37"/>
          <w:sz w:val="19"/>
        </w:rPr>
        <w:t xml:space="preserve"> AND, IOS, WEB, ORG, VET, PRO, DATA.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Release:</w:t>
      </w:r>
      <w:r>
        <w:rPr>
          <w:rFonts w:ascii="Liberation Sans" w:hAnsi="Liberation Sans"/>
          <w:b w:val="0"/>
          <w:color w:val="2F3A37"/>
          <w:sz w:val="19"/>
        </w:rPr>
        <w:t xml:space="preserve"> R4.</w:t>
      </w:r>
    </w:p>
    <w:p>
      <w:pPr>
        <w:pStyle w:val="Heading3"/>
        <w:widowControl/>
      </w:pPr>
      <w:r>
        <w:t>M21 — Reputación, verificaciones y reseñas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Hechos verificables, reseñas ligadas a interacciones reales, distintivos, matrículas/verificaciones cuando corresponda, sanciones y apelaciones.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Depende de:</w:t>
      </w:r>
      <w:r>
        <w:rPr>
          <w:rFonts w:ascii="Liberation Sans" w:hAnsi="Liberation Sans"/>
          <w:b w:val="0"/>
          <w:color w:val="2F3A37"/>
          <w:sz w:val="19"/>
        </w:rPr>
        <w:t xml:space="preserve"> M02, M03, M04, M07.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Superficies:</w:t>
      </w:r>
      <w:r>
        <w:rPr>
          <w:rFonts w:ascii="Liberation Sans" w:hAnsi="Liberation Sans"/>
          <w:b w:val="0"/>
          <w:color w:val="2F3A37"/>
          <w:sz w:val="19"/>
        </w:rPr>
        <w:t xml:space="preserve"> AND, IOS, WEB, ORG, VET, PRO, BRAND, ADMIN, DATA.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Release:</w:t>
      </w:r>
      <w:r>
        <w:rPr>
          <w:rFonts w:ascii="Liberation Sans" w:hAnsi="Liberation Sans"/>
          <w:b w:val="0"/>
          <w:color w:val="2F3A37"/>
          <w:sz w:val="19"/>
        </w:rPr>
        <w:t xml:space="preserve"> R4–R5 transversal.</w:t>
      </w:r>
    </w:p>
    <w:p>
      <w:pPr>
        <w:pStyle w:val="Heading3"/>
        <w:widowControl/>
      </w:pPr>
      <w:r>
        <w:t>M22 — Prestadores y catálogo de servicios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Veterinarias como establecimientos/oferta pública, paseadores, cuidadores, guarderías, transporte, educadores y otros prestadores; perfiles, sedes, cobertura, servicios y condiciones.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Depende de:</w:t>
      </w:r>
      <w:r>
        <w:rPr>
          <w:rFonts w:ascii="Liberation Sans" w:hAnsi="Liberation Sans"/>
          <w:b w:val="0"/>
          <w:color w:val="2F3A37"/>
          <w:sz w:val="19"/>
        </w:rPr>
        <w:t xml:space="preserve"> M02, M03, M05, M10, M21.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Superficies:</w:t>
      </w:r>
      <w:r>
        <w:rPr>
          <w:rFonts w:ascii="Liberation Sans" w:hAnsi="Liberation Sans"/>
          <w:b w:val="0"/>
          <w:color w:val="2F3A37"/>
          <w:sz w:val="19"/>
        </w:rPr>
        <w:t xml:space="preserve"> AND, IOS, WEB, PRO, VET, DATA.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Release:</w:t>
      </w:r>
      <w:r>
        <w:rPr>
          <w:rFonts w:ascii="Liberation Sans" w:hAnsi="Liberation Sans"/>
          <w:b w:val="0"/>
          <w:color w:val="2F3A37"/>
          <w:sz w:val="19"/>
        </w:rPr>
        <w:t xml:space="preserve"> R5.</w:t>
      </w:r>
    </w:p>
    <w:p>
      <w:pPr>
        <w:pStyle w:val="Heading3"/>
        <w:widowControl/>
      </w:pPr>
      <w:r>
        <w:t>M23 — Agenda, disponibilidad y reservas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Franjas, capacidad, agenda, reserva, confirmación, reprogramación, cancelación, asistencia, recordatorios, idempotencia y prevención de doble booking.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Depende de:</w:t>
      </w:r>
      <w:r>
        <w:rPr>
          <w:rFonts w:ascii="Liberation Sans" w:hAnsi="Liberation Sans"/>
          <w:b w:val="0"/>
          <w:color w:val="2F3A37"/>
          <w:sz w:val="19"/>
        </w:rPr>
        <w:t xml:space="preserve"> M06, M22, M07.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Superficies:</w:t>
      </w:r>
      <w:r>
        <w:rPr>
          <w:rFonts w:ascii="Liberation Sans" w:hAnsi="Liberation Sans"/>
          <w:b w:val="0"/>
          <w:color w:val="2F3A37"/>
          <w:sz w:val="19"/>
        </w:rPr>
        <w:t xml:space="preserve"> AND, IOS, WEB, PRO, VET, DATA.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Release:</w:t>
      </w:r>
      <w:r>
        <w:rPr>
          <w:rFonts w:ascii="Liberation Sans" w:hAnsi="Liberation Sans"/>
          <w:b w:val="0"/>
          <w:color w:val="2F3A37"/>
          <w:sz w:val="19"/>
        </w:rPr>
        <w:t xml:space="preserve"> R5.</w:t>
      </w:r>
    </w:p>
    <w:p>
      <w:pPr>
        <w:pStyle w:val="Heading3"/>
        <w:widowControl/>
      </w:pPr>
      <w:r>
        <w:t>M24 — Suscripciones comerciales y cobros propios de LeoVer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Planes/entitlements, períodos, estados de suscripción, Mercado Pago, webhooks, conciliación, facturación operativa y transferencia manual alternativa.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Depende de:</w:t>
      </w:r>
      <w:r>
        <w:rPr>
          <w:rFonts w:ascii="Liberation Sans" w:hAnsi="Liberation Sans"/>
          <w:b w:val="0"/>
          <w:color w:val="2F3A37"/>
          <w:sz w:val="19"/>
        </w:rPr>
        <w:t xml:space="preserve"> M03, M04, M07.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Superficies:</w:t>
      </w:r>
      <w:r>
        <w:rPr>
          <w:rFonts w:ascii="Liberation Sans" w:hAnsi="Liberation Sans"/>
          <w:b w:val="0"/>
          <w:color w:val="2F3A37"/>
          <w:sz w:val="19"/>
        </w:rPr>
        <w:t xml:space="preserve"> PRO, VET, BRAND, ADMIN, DATA.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Release:</w:t>
      </w:r>
      <w:r>
        <w:rPr>
          <w:rFonts w:ascii="Liberation Sans" w:hAnsi="Liberation Sans"/>
          <w:b w:val="0"/>
          <w:color w:val="2F3A37"/>
          <w:sz w:val="19"/>
        </w:rPr>
        <w:t xml:space="preserve"> R5.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Fuera de alcance:</w:t>
      </w:r>
      <w:r>
        <w:rPr>
          <w:rFonts w:ascii="Liberation Sans" w:hAnsi="Liberation Sans"/>
          <w:b w:val="0"/>
          <w:color w:val="2F3A37"/>
          <w:sz w:val="19"/>
        </w:rPr>
        <w:t xml:space="preserve"> split payments entre terceros, comisión por servicios y donaciones de terceros.</w:t>
      </w:r>
    </w:p>
    <w:p>
      <w:pPr>
        <w:pStyle w:val="Heading3"/>
        <w:widowControl/>
      </w:pPr>
      <w:r>
        <w:t>M25 — Comercio y catálogo comercial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Tiendas/emprendimientos, productos, promociones, CTA/contacto y presencia comercial.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Depende de:</w:t>
      </w:r>
      <w:r>
        <w:rPr>
          <w:rFonts w:ascii="Liberation Sans" w:hAnsi="Liberation Sans"/>
          <w:b w:val="0"/>
          <w:color w:val="2F3A37"/>
          <w:sz w:val="19"/>
        </w:rPr>
        <w:t xml:space="preserve"> M03, M05, M10, M21.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Superficies:</w:t>
      </w:r>
      <w:r>
        <w:rPr>
          <w:rFonts w:ascii="Liberation Sans" w:hAnsi="Liberation Sans"/>
          <w:b w:val="0"/>
          <w:color w:val="2F3A37"/>
          <w:sz w:val="19"/>
        </w:rPr>
        <w:t xml:space="preserve"> AND, IOS, WEB, PRO, DATA.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Release:</w:t>
      </w:r>
      <w:r>
        <w:rPr>
          <w:rFonts w:ascii="Liberation Sans" w:hAnsi="Liberation Sans"/>
          <w:b w:val="0"/>
          <w:color w:val="2F3A37"/>
          <w:sz w:val="19"/>
        </w:rPr>
        <w:t xml:space="preserve"> R6.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Fuera de V1/piloto:</w:t>
      </w:r>
      <w:r>
        <w:rPr>
          <w:rFonts w:ascii="Liberation Sans" w:hAnsi="Liberation Sans"/>
          <w:b w:val="0"/>
          <w:color w:val="2F3A37"/>
          <w:sz w:val="19"/>
        </w:rPr>
        <w:t xml:space="preserve"> carrito, checkout, settlement, marketplace transaccional y venta de animales.</w:t>
      </w:r>
    </w:p>
    <w:p>
      <w:pPr>
        <w:pStyle w:val="Heading3"/>
        <w:widowControl/>
      </w:pPr>
      <w:r>
        <w:t>M26 — Inteligencia artificial y matching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Matching visual perdido/encontrado, embeddings, duplicados, asistencia de bajo riesgo, evaluación, límites de costo y proveedores desacoplados.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Depende de:</w:t>
      </w:r>
      <w:r>
        <w:rPr>
          <w:rFonts w:ascii="Liberation Sans" w:hAnsi="Liberation Sans"/>
          <w:b w:val="0"/>
          <w:color w:val="2F3A37"/>
          <w:sz w:val="19"/>
        </w:rPr>
        <w:t xml:space="preserve"> datos maduros de cada dominio; M05, M07, M10.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Superficies:</w:t>
      </w:r>
      <w:r>
        <w:rPr>
          <w:rFonts w:ascii="Liberation Sans" w:hAnsi="Liberation Sans"/>
          <w:b w:val="0"/>
          <w:color w:val="2F3A37"/>
          <w:sz w:val="19"/>
        </w:rPr>
        <w:t xml:space="preserve"> transversal.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Activación:</w:t>
      </w:r>
      <w:r>
        <w:rPr>
          <w:rFonts w:ascii="Liberation Sans" w:hAnsi="Liberation Sans"/>
          <w:b w:val="0"/>
          <w:color w:val="2F3A37"/>
          <w:sz w:val="19"/>
        </w:rPr>
        <w:t xml:space="preserve"> slice de matching en R2; capacidades avanzadas en R7.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Proveedor visual inicial:</w:t>
      </w:r>
      <w:r>
        <w:rPr>
          <w:rFonts w:ascii="Liberation Sans" w:hAnsi="Liberation Sans"/>
          <w:b w:val="0"/>
          <w:color w:val="2F3A37"/>
          <w:sz w:val="19"/>
        </w:rPr>
        <w:t xml:space="preserve"> Google multimodal embeddings + pgvector/PostGIS.</w:t>
      </w:r>
    </w:p>
    <w:p>
      <w:pPr>
        <w:pStyle w:val="Heading3"/>
        <w:widowControl/>
      </w:pPr>
      <w:r>
        <w:t>M27 — Integraciones y API/adaptadores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Webhooks, adaptadores externos, límites, claves, sandbox, interoperabilidad futura y API pública cuando dominios estén estables.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Depende de:</w:t>
      </w:r>
      <w:r>
        <w:rPr>
          <w:rFonts w:ascii="Liberation Sans" w:hAnsi="Liberation Sans"/>
          <w:b w:val="0"/>
          <w:color w:val="2F3A37"/>
          <w:sz w:val="19"/>
        </w:rPr>
        <w:t xml:space="preserve"> M00, M04, M07 y dominio específico.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Superficies:</w:t>
      </w:r>
      <w:r>
        <w:rPr>
          <w:rFonts w:ascii="Liberation Sans" w:hAnsi="Liberation Sans"/>
          <w:b w:val="0"/>
          <w:color w:val="2F3A37"/>
          <w:sz w:val="19"/>
        </w:rPr>
        <w:t xml:space="preserve"> DATA/ADMIN.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Release:</w:t>
      </w:r>
      <w:r>
        <w:rPr>
          <w:rFonts w:ascii="Liberation Sans" w:hAnsi="Liberation Sans"/>
          <w:b w:val="0"/>
          <w:color w:val="2F3A37"/>
          <w:sz w:val="19"/>
        </w:rPr>
        <w:t xml:space="preserve"> R8, aunque adaptadores internos se usan desde etapas previas.</w:t>
      </w:r>
    </w:p>
    <w:p>
      <w:pPr>
        <w:pStyle w:val="Heading3"/>
        <w:widowControl/>
      </w:pPr>
      <w:r>
        <w:t>M28 — Portal Veterinario y Gestión Profesional de Salud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Pacientes, atenciones, vacunas, controles, procedimientos, estudios, documentos, indicaciones, seguimientos, recordatorios, equipo profesional, autoría y correcciones trazables; propuestas seleccionadas al Pasaporte y exportación.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Depende de:</w:t>
      </w:r>
      <w:r>
        <w:rPr>
          <w:rFonts w:ascii="Liberation Sans" w:hAnsi="Liberation Sans"/>
          <w:b w:val="0"/>
          <w:color w:val="2F3A37"/>
          <w:sz w:val="19"/>
        </w:rPr>
        <w:t xml:space="preserve"> M03, M05, M08, M09, M21, M22, M23, M07.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Superficies:</w:t>
      </w:r>
      <w:r>
        <w:rPr>
          <w:rFonts w:ascii="Liberation Sans" w:hAnsi="Liberation Sans"/>
          <w:b w:val="0"/>
          <w:color w:val="2F3A37"/>
          <w:sz w:val="19"/>
        </w:rPr>
        <w:t xml:space="preserve"> VET, WEB, DATA; integración móvil autorizada.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Release:</w:t>
      </w:r>
      <w:r>
        <w:rPr>
          <w:rFonts w:ascii="Liberation Sans" w:hAnsi="Liberation Sans"/>
          <w:b w:val="0"/>
          <w:color w:val="2F3A37"/>
          <w:sz w:val="19"/>
        </w:rPr>
        <w:t xml:space="preserve"> R5.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Regla:</w:t>
      </w:r>
      <w:r>
        <w:rPr>
          <w:rFonts w:ascii="Liberation Sans" w:hAnsi="Liberation Sans"/>
          <w:b w:val="0"/>
          <w:color w:val="2F3A37"/>
          <w:sz w:val="19"/>
        </w:rPr>
        <w:t xml:space="preserve"> herramienta operativa, no archivo clínico oficial ni custodio legal primario.</w:t>
      </w:r>
    </w:p>
    <w:p>
      <w:pPr>
        <w:pStyle w:val="Heading3"/>
        <w:widowControl/>
      </w:pPr>
      <w:r>
        <w:t>M29 — Brand Studio y Publicidad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Cuenta publicitaria, campañas, creatividades, plantillas, posts/historias/reels patrocinados, Ayudas Concretas, segmentación permitida, moderación por riesgo, distribución, frecuencia, analítica, tutoriales y créditos de IA.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Depende de:</w:t>
      </w:r>
      <w:r>
        <w:rPr>
          <w:rFonts w:ascii="Liberation Sans" w:hAnsi="Liberation Sans"/>
          <w:b w:val="0"/>
          <w:color w:val="2F3A37"/>
          <w:sz w:val="19"/>
        </w:rPr>
        <w:t xml:space="preserve"> M04, M05, M07, M19, M21, M24, M26.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Superficies:</w:t>
      </w:r>
      <w:r>
        <w:rPr>
          <w:rFonts w:ascii="Liberation Sans" w:hAnsi="Liberation Sans"/>
          <w:b w:val="0"/>
          <w:color w:val="2F3A37"/>
          <w:sz w:val="19"/>
        </w:rPr>
        <w:t xml:space="preserve"> BRAND, WEB, ADMIN, DATA; placements en AND/IOS/WEB.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Release:</w:t>
      </w:r>
      <w:r>
        <w:rPr>
          <w:rFonts w:ascii="Liberation Sans" w:hAnsi="Liberation Sans"/>
          <w:b w:val="0"/>
          <w:color w:val="2F3A37"/>
          <w:sz w:val="19"/>
        </w:rPr>
        <w:t xml:space="preserve"> R5B.</w:t>
      </w:r>
    </w:p>
    <w:p>
      <w:pPr>
        <w:widowControl/>
      </w:pPr>
      <w:r>
        <w:rPr>
          <w:rFonts w:ascii="Liberation Sans" w:hAnsi="Liberation Sans"/>
          <w:b/>
          <w:color w:val="2F3A37"/>
          <w:sz w:val="19"/>
        </w:rPr>
        <w:t>Regla:</w:t>
      </w:r>
      <w:r>
        <w:rPr>
          <w:rFonts w:ascii="Liberation Sans" w:hAnsi="Liberation Sans"/>
          <w:b w:val="0"/>
          <w:color w:val="2F3A37"/>
          <w:sz w:val="19"/>
        </w:rPr>
        <w:t xml:space="preserve"> distribución incluida; sin boost pago adicional.</w:t>
      </w:r>
    </w:p>
    <w:p>
      <w:pPr>
        <w:pStyle w:val="Heading1"/>
        <w:widowControl/>
      </w:pPr>
      <w:r>
        <w:t>6. Releases estratégicos y gate de habilitación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  <w:tblHeader w:val="true"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7A3D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Release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7A3D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Módulos/cortes principales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7A3D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Resultado de salida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R0 — Fundación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M00, M04 base, M07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Entornos, seguridad, administración base, observabilidad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R1 — Identidad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M01, M02, M05, M08, M09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Cuenta + mascota + Pasaporte base utilizables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R2 — Rescate + web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M06, M10, M11, M12, M13, M26 slice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Pérdidas/hallazgos compartibles, geografía y respuesta local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R3 — Adopción/organizaciones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M03 activación, M14, M15, M16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Operación institucional, adopción y tránsito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R4 — Comunidad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M17, M18, M19, M20, M21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Colaboración, contenido, eventos, reputación y mensajería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R5 — Servicios confiables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M22, M23, M24, M28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Prestadores, agenda, veterinaria y suscripción comercial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R5B — Brand Studio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M29 + M26 creativo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Publicidad asistida, distribución y analítica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R6 — Comercio futuro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M25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Catálogo comercial ampliado; transaccional sólo si se aprueba después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R7 — IA/V2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M26 avanzado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Matching/automatizaciones y recomendaciones de bajo riesgo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R8 — Integraciones/regional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M27</w:t>
            </w:r>
          </w:p>
        </w:tc>
        <w:tc>
          <w:tcPr>
            <w:tcW w:type="dxa" w:w="34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Interoperabilidad y expansión</w:t>
            </w:r>
          </w:p>
        </w:tc>
      </w:tr>
    </w:tbl>
    <w:p>
      <w:pPr>
        <w:widowControl/>
        <w:spacing w:after="20"/>
      </w:pPr>
    </w:p>
    <w:p>
      <w:pPr>
        <w:pStyle w:val="Heading3"/>
        <w:widowControl/>
      </w:pPr>
      <w:r>
        <w:t>6.1 Gate iOS del piloto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El piloto público no se considera listo sólo con Android. Deben existir en iOS, como mínimo: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registro/login y onboarding;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perfil de mascota y Pasaporte básico;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perdidos/encontrados;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adopción y tránsito;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organizaciones/casos esenciales;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comunidad básica;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notificaciones esenciales;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mapas/ubicación cuando corresponda;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privacidad, permisos y deep links necesarios.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Brand Studio, administración avanzada y gestión profesional completa pueden permanecer web-first durante el piloto si el recorrido público/usuario no queda bloqueado.</w:t>
      </w:r>
    </w:p>
    <w:p>
      <w:pPr>
        <w:pStyle w:val="Heading1"/>
        <w:widowControl/>
      </w:pPr>
      <w:r>
        <w:t>7. Dependencias críticas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>M00 + M07 + M04(base)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 xml:space="preserve">        ↓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>M01 → M02 → M05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 xml:space="preserve">        ↓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 xml:space="preserve">       M08 → M09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 xml:space="preserve">        ↓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>M10 → M11 → M12 → M13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 xml:space="preserve">        │              ↑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 xml:space="preserve">        │            M26(slice)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 xml:space="preserve">        ↓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>M03 → M16 → M14/M15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 xml:space="preserve">        ↓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>M17/M18/M19/M20/M21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 xml:space="preserve">        ↓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>M22 → M23 → M28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 xml:space="preserve">        ↓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 xml:space="preserve">       M24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 xml:space="preserve">        ↓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 xml:space="preserve">       M29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>M25 y M27 quedan fuera del camino crítico del piloto.</w:t>
      </w:r>
    </w:p>
    <w:p>
      <w:pPr>
        <w:pStyle w:val="Heading3"/>
        <w:widowControl/>
      </w:pPr>
      <w:r>
        <w:t>7.1 Dependencias transversales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M04 acompaña nuevos tipos de reporte, verificación, publicidad y soporte.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M05 centraliza archivos; ningún dominio crea storage paralelo.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M06 centraliza notificaciones; dominios emiten eventos/intenciones.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M07 separa analítica, auditoría y observabilidad.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M10 centraliza geografía/proximidad.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M21 centraliza reputación/verificación, sin confundir popularidad con confianza.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M26 expone capacidades de IA por contratos; ningún dominio queda atado a un proveedor concreto.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M24 sólo gestiona dinero que LeoVer cobra por productos propios.</w:t>
      </w:r>
    </w:p>
    <w:p>
      <w:pPr>
        <w:pStyle w:val="Heading1"/>
        <w:widowControl/>
      </w:pPr>
      <w:r>
        <w:t>8. Definición mínima de especificación de módulo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Antes de implementar un módulo/corte nuevo, su especificación debe contener: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1. objetivo y valor;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2. alcance incluido/excluido;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3. actores, capacidades y permisos;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4. flujos principal/alternativos/errores/recuperación;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5. estados, invariantes y reglas numeradas;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6. pantallas/navegación/accesibilidad;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7. modelo de datos, migraciones e índices;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8. contratos RPC/Edge/eventos/adaptadores;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9. seguridad, privacidad, abuso, moderación y auditoría;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10. métricas/telemetría;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11. pruebas focalizadas y aceptación;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12. backlog para Cursor;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13. Definition of Done;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14. impactos en Android/iOS/Web/portales;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15. migración o compatibilidad con código existente.</w:t>
      </w:r>
    </w:p>
    <w:p>
      <w:pPr>
        <w:pStyle w:val="Heading1"/>
        <w:widowControl/>
      </w:pPr>
      <w:r>
        <w:t>9. Contrato de trabajo actual con Cursor</w:t>
      </w:r>
    </w:p>
    <w:p>
      <w:pPr>
        <w:pStyle w:val="Heading3"/>
        <w:widowControl/>
      </w:pPr>
      <w:r>
        <w:t>9.1 Antes de modificar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Leer Maestro v1.1, D01 v1.1 y la especificación vigente del módulo.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Auditar el repositorio y reutilizar lo existente.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Detectar contradicciones documentales antes de programar.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Enumerar archivos a crear/modificar, dependencias y riesgos.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No inventar campos, roles, estados, endpoints/RPC, permisos ni proveedores.</w:t>
      </w:r>
    </w:p>
    <w:p>
      <w:pPr>
        <w:pStyle w:val="Heading3"/>
        <w:widowControl/>
      </w:pPr>
      <w:r>
        <w:t>9.2 Durante el desarrollo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Trabajar sobre la rama activa acordada; por defecto no crear una rama por etapa ni commits intermedios innecesarios.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Hacer cambios pequeños internamente, pero consolidar el bloque completo antes del commit/push final.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Usar pruebas focalizadas durante el desarrollo.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Evitar emulador, Supabase local y quality gates pesados cuando no aporten a la tarea.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No repetir lint/JaCoCo/build completo después de cada cambio menor.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No generar APK salvo que se solicite o sea necesaria para una validación concreta.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Mantener RLS/RPC como autoridad de reglas sensibles.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No mezclar módulos futuros por conveniencia.</w:t>
      </w:r>
    </w:p>
    <w:p>
      <w:pPr>
        <w:pStyle w:val="Heading3"/>
        <w:widowControl/>
      </w:pPr>
      <w:r>
        <w:t>9.3 Cierre del bloque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Ejecutar una validación final razonable del bloque completo.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Enumerar archivos modificados y decisiones tomadas.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Registrar deuda/pending real sin inventar “completado”.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Actualizar documentación afectada.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Realizar un único commit/push del bloque cuando corresponda al flujo acordado.</w:t>
      </w:r>
    </w:p>
    <w:p>
      <w:pPr>
        <w:pStyle w:val="Heading1"/>
        <w:widowControl/>
      </w:pPr>
      <w:r>
        <w:t>10. Compatibilidad con módulos ya implementados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M00–M04 y cualquier otro código existente no se invalidan por este D01. Antes de reabrirlos: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1. comparar implementación real contra v1.1;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2. conservar contratos válidos;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3. identificar únicamente incompatibilidades concretas;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4. corregirlas en el módulo donde corresponda;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5. no reescribir arquitectura estable sólo para coincidir con una descripción ideal.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Ejemplos de incompatibilidades documentales a vigilar: NestJS/Prisma histórico, microchip V1, roles personales rígidos, split payments/marketplace obligatorio, Vercel inicial, ausencia de iOS de piloto y nomenclatura de Brand Studio/Vet Portal.</w:t>
      </w:r>
    </w:p>
    <w:p>
      <w:pPr>
        <w:pStyle w:val="Heading1"/>
        <w:widowControl/>
      </w:pPr>
      <w:r>
        <w:t>11. Pendientes que NO bloquean el desarrollo actual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PEN-008: precio definitivo de suscripción comercial.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PEN-009: futura estructura de planes.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PEN-010: precio definitivo de Brand Studio.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Valores numéricos finales de frecuencia publicitaria.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Plazos numéricos definitivos de retención.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Proveedor de video generativo.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Marketplace transaccional futuro.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Estos puntos deben resolverse antes del momento de negocio/legal correspondiente, no anticiparse con valores inventados en código.</w:t>
      </w:r>
    </w:p>
    <w:p>
      <w:pPr>
        <w:pStyle w:val="Heading1"/>
        <w:widowControl/>
      </w:pPr>
      <w:r>
        <w:t>12. Pendientes que SÍ bloquean un piloto público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paquete legal revisado profesionalmente;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Política de Privacidad/Términos/versionado de consentimientos;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matriz de retención con plazos aplicables;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controles de seguridad y permisos validados;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iOS con paridad de flujos centrales;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web pública y deep links críticos;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staging/producción configurados y observables;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procesos de moderación/soporte mínimos;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condiciones del piloto y responsabilidades comunicadas;</w:t>
      </w:r>
    </w:p>
    <w:p>
      <w:pPr>
        <w:pStyle w:val="ListBullet"/>
        <w:widowControl/>
        <w:spacing w:after="30"/>
      </w:pPr>
      <w:r>
        <w:rPr>
          <w:rFonts w:ascii="Liberation Sans" w:hAnsi="Liberation Sans"/>
          <w:b w:val="0"/>
          <w:color w:val="2F3A37"/>
          <w:sz w:val="18"/>
        </w:rPr>
        <w:t>presupuesto/medios operativos suficientes para sostener el período de prueba.</w:t>
      </w:r>
    </w:p>
    <w:p>
      <w:pPr>
        <w:pStyle w:val="Heading1"/>
        <w:widowControl/>
      </w:pPr>
      <w:r>
        <w:t>13. Métricas gate del piloto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Se usarán como umbrales iniciales orientativos para decidir expansión: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  <w:tblHeader w:val="true"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7A3D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47A3D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Umbral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Mascotas activas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≥ 500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Usuarios activos mensuales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≥ 300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Organizaciones/refugios/rescatistas activos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≥ 10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Profesionales/comerciales participantes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≥ 10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Casos reales de ayuda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≥ 50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Casos urgentes con respuesta válida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≥ 60%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Resultados exitosos confirmados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≥ 20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Retención mensual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8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≥ 30%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Territorio</w:t>
            </w:r>
          </w:p>
        </w:tc>
        <w:tc>
          <w:tcPr>
            <w:tcW w:type="dxa" w:w="51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/>
                <w:b w:val="0"/>
                <w:color w:val="2F3A37"/>
                <w:sz w:val="16"/>
              </w:rPr>
              <w:t>Actividad real en San Vicente y Almirante Brown, separada por partido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14. Próxima acción documental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Después de aprobar este D01 v1.1: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 xml:space="preserve">1. auditar los documentos existentes y marcarlos como </w:t>
      </w:r>
      <w:r>
        <w:rPr>
          <w:rFonts w:ascii="Liberation Sans" w:hAnsi="Liberation Sans"/>
          <w:b/>
          <w:color w:val="2F3A37"/>
          <w:sz w:val="18"/>
        </w:rPr>
        <w:t>VIGENTE / ACTUALIZAR / SUPERSEDIDO / HISTÓRICO</w:t>
      </w:r>
      <w:r>
        <w:rPr>
          <w:rFonts w:ascii="Liberation Sans" w:hAnsi="Liberation Sans"/>
          <w:b w:val="0"/>
          <w:color w:val="2F3A37"/>
          <w:sz w:val="18"/>
        </w:rPr>
        <w:t>;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2. actualizar sólo las especificaciones que afecten el siguiente bloque real de desarrollo;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 xml:space="preserve">3. crear antes de su implementación las especificaciones separadas de </w:t>
      </w:r>
      <w:r>
        <w:rPr>
          <w:rFonts w:ascii="Liberation Sans" w:hAnsi="Liberation Sans"/>
          <w:b/>
          <w:color w:val="2F3A37"/>
          <w:sz w:val="18"/>
        </w:rPr>
        <w:t>Arquitectura Web</w:t>
      </w:r>
      <w:r>
        <w:rPr>
          <w:rFonts w:ascii="Liberation Sans" w:hAnsi="Liberation Sans"/>
          <w:b w:val="0"/>
          <w:color w:val="2F3A37"/>
          <w:sz w:val="18"/>
        </w:rPr>
        <w:t xml:space="preserve">, </w:t>
      </w:r>
      <w:r>
        <w:rPr>
          <w:rFonts w:ascii="Liberation Sans" w:hAnsi="Liberation Sans"/>
          <w:b/>
          <w:color w:val="2F3A37"/>
          <w:sz w:val="18"/>
        </w:rPr>
        <w:t>Portal Veterinario</w:t>
      </w:r>
      <w:r>
        <w:rPr>
          <w:rFonts w:ascii="Liberation Sans" w:hAnsi="Liberation Sans"/>
          <w:b w:val="0"/>
          <w:color w:val="2F3A37"/>
          <w:sz w:val="18"/>
        </w:rPr>
        <w:t xml:space="preserve"> y </w:t>
      </w:r>
      <w:r>
        <w:rPr>
          <w:rFonts w:ascii="Liberation Sans" w:hAnsi="Liberation Sans"/>
          <w:b/>
          <w:color w:val="2F3A37"/>
          <w:sz w:val="18"/>
        </w:rPr>
        <w:t>Brand Studio</w:t>
      </w:r>
      <w:r>
        <w:rPr>
          <w:rFonts w:ascii="Liberation Sans" w:hAnsi="Liberation Sans"/>
          <w:b w:val="0"/>
          <w:color w:val="2F3A37"/>
          <w:sz w:val="18"/>
        </w:rPr>
        <w:t>;</w:t>
      </w:r>
    </w:p>
    <w:p>
      <w:pPr>
        <w:widowControl/>
        <w:spacing w:after="30"/>
        <w:ind w:left="198" w:hanging="142"/>
      </w:pPr>
      <w:r>
        <w:rPr>
          <w:rFonts w:ascii="Liberation Sans" w:hAnsi="Liberation Sans"/>
          <w:b w:val="0"/>
          <w:color w:val="2F3A37"/>
          <w:sz w:val="18"/>
        </w:rPr>
        <w:t>4. no generar documentación masiva preventiva sin necesidad inmediata.</w:t>
      </w:r>
    </w:p>
    <w:p>
      <w:pPr>
        <w:pStyle w:val="Heading1"/>
        <w:widowControl/>
      </w:pPr>
      <w:r>
        <w:t>15. Prompt maestro actualizado para Cursor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>Actuá como arquitecto y desarrollador senior del proyecto LeoVer.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>FUENTES OBLIGATORIAS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>1. Leé /docs/00-startup/LeoVer-Documento-Maestro-v1.1.md.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>2. Leé /docs/01-producto/D01-Modulos-y-Orden.md.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>3. Leé la especificación vigente del módulo/bloque indicado.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>4. Revisá ADR y cierres del módulo que sigan vigentes.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>ANTES DE MODIFICAR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>- Auditá el repositorio y reutilizá lo existente.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>- Indicá alcance, dependencias, riesgos y archivos a tocar.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>- Señalá contradicciones entre documentación y código antes de resolverlas.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>- No inventes reglas de producto, campos, estados, permisos, roles ni proveedores.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>DURANTE EL DESARROLLO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>- Respetá Supabase como backend autoritativo y RLS/RPC para reglas sensibles.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>- No introduzcas NestJS/Prisma/otra base/backend paralelo sin una decisión nueva aprobada.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>- Trabajá sobre la rama activa acordada; no crees ramas por etapa ni commits intermedios salvo indicación expresa.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>- Usá pruebas focalizadas mientras desarrollás.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>- Evitá emulador, Supabase local y quality gates completos repetidos cuando no sean necesarios.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>- No generes APK salvo pedido o validación específica.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>- No programes módulos futuros por conveniencia.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>AL CERRAR EL BLOQUE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>- Ejecutá una validación final razonable.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>- Enumerá archivos modificados.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>- Explicá decisiones y deuda pendiente real.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>- Actualizá documentación afectada.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>- Prepará un único commit/push del bloque cuando corresponda.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>MÓDULO/BLOQUE ACTUAL: [CÓDIGO Y NOMBRE]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>OBJETIVO: [OBJETIVO CONCRETO]</w:t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</w:r>
    </w:p>
    <w:p>
      <w:pPr>
        <w:pStyle w:val="LeoVerCode"/>
        <w:keepLines/>
        <w:widowControl/>
      </w:pPr>
      <w:r>
        <w:rPr>
          <w:rFonts w:ascii="Liberation Mono" w:hAnsi="Liberation Mono"/>
          <w:color w:val="2F3A37"/>
          <w:sz w:val="16"/>
        </w:rPr>
        <w:t>No avances a otro módulo sin cerrar primero el bloque actual o recibir una indicación explícita.</w:t>
      </w:r>
    </w:p>
    <w:p>
      <w:pPr>
        <w:pStyle w:val="Heading1"/>
        <w:widowControl/>
      </w:pPr>
      <w:r>
        <w:t>Aprobación</w:t>
      </w:r>
    </w:p>
    <w:p>
      <w:pPr>
        <w:widowControl/>
      </w:pPr>
      <w:r>
        <w:rPr>
          <w:rFonts w:ascii="Liberation Sans" w:hAnsi="Liberation Sans"/>
          <w:b w:val="0"/>
          <w:color w:val="2F3A37"/>
          <w:sz w:val="19"/>
        </w:rPr>
        <w:t>Al aprobarse, esta versión sustituye D01 v1.0 como mapa de módulos y orden de desarrollo. D01 v1.0 se conserva como histórico y no debe utilizarse para resolver contradicciones actuales.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Liberation Sans" w:hAnsi="Liberation Sans"/>
        <w:color w:val="2F3A37"/>
        <w:sz w:val="14"/>
      </w:rPr>
      <w:t>LeoVer  |  Documento de proyecto</w:t>
    </w:r>
    <w:r>
      <w:rPr>
        <w:rFonts w:ascii="Liberation Sans" w:hAnsi="Liberation Sans"/>
        <w:color w:val="2F3A37"/>
        <w:sz w:val="14"/>
      </w:rPr>
      <w:t xml:space="preserve">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Liberation Sans" w:hAnsi="Liberation Sans"/>
        <w:b/>
        <w:color w:val="247A3D"/>
        <w:sz w:val="15"/>
      </w:rPr>
      <w:t>LEOVER  |  D01 - Mapa de módulos  |  v1.1  |  Agosto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/>
      <w:color w:val="2F3A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247A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47A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9B74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oVerCode">
    <w:name w:val="LeoVer Code"/>
    <w:pPr>
      <w:spacing w:before="40" w:after="40"/>
      <w:ind w:left="198"/>
    </w:pPr>
    <w:rPr>
      <w:rFonts w:ascii="Liberation Mono" w:hAnsi="Liberation Mono"/>
      <w:color w:val="2F3A3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