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891"/>
        <w:gridCol w:w="6463"/>
      </w:tblGrid>
      <w:tr>
        <w:tc>
          <w:tcPr>
            <w:tcW w:type="dxa" w:w="4989"/>
            <w:shd w:fill="FF7A00"/>
            <w:tcMar>
              <w:top w:w="250" w:type="dxa"/>
              <w:start w:w="250" w:type="dxa"/>
              <w:bottom w:w="250" w:type="dxa"/>
              <w:end w:w="250" w:type="dxa"/>
            </w:tcMar>
            <w:tcBorders>
              <w:top w:val="nil"/>
              <w:left w:val="nil"/>
              <w:bottom w:val="nil"/>
              <w:right w:val="nil"/>
            </w:tcBorders>
            <w:vAlign w:val="center"/>
          </w:tcPr>
          <w:p>
            <w:pPr>
              <w:jc w:val="center"/>
            </w:pPr>
            <w:r>
              <w:rPr>
                <w:rFonts w:ascii="Inter" w:hAnsi="Inter"/>
                <w:b/>
                <w:color w:val="FFFFFF"/>
                <w:sz w:val="40"/>
              </w:rPr>
              <w:t>MARCA</w:t>
              <w:br/>
              <w:t>IDENTIDAD</w:t>
              <w:br/>
              <w:t>COMUNIDAD</w:t>
            </w:r>
          </w:p>
        </w:tc>
        <w:tc>
          <w:tcPr>
            <w:tcW w:type="dxa" w:w="4989"/>
            <w:shd w:fill="FFF6EA"/>
            <w:tcMar>
              <w:top w:w="250" w:type="dxa"/>
              <w:start w:w="250" w:type="dxa"/>
              <w:bottom w:w="250" w:type="dxa"/>
              <w:end w:w="250" w:type="dxa"/>
            </w:tcMar>
            <w:tcBorders>
              <w:top w:val="nil"/>
              <w:left w:val="nil"/>
              <w:bottom w:val="nil"/>
              <w:right w:val="nil"/>
            </w:tcBorders>
            <w:vAlign w:val="center"/>
          </w:tcPr>
          <w:p>
            <w:pPr>
              <w:jc w:val="center"/>
            </w:pPr>
            <w:r>
              <w:drawing>
                <wp:inline xmlns:a="http://schemas.openxmlformats.org/drawingml/2006/main" xmlns:pic="http://schemas.openxmlformats.org/drawingml/2006/picture">
                  <wp:extent cx="3816000" cy="3647150"/>
                  <wp:docPr id="1" name="Picture 1" title="Logo oficial de LeoVer" descr="Logo con perro naranja, gato verde, hoja y wordmark LeoVer."/>
                  <wp:cNvGraphicFramePr>
                    <a:graphicFrameLocks noChangeAspect="1"/>
                  </wp:cNvGraphicFramePr>
                  <a:graphic>
                    <a:graphicData uri="http://schemas.openxmlformats.org/drawingml/2006/picture">
                      <pic:pic>
                        <pic:nvPicPr>
                          <pic:cNvPr id="0" name="logo_principal.png"/>
                          <pic:cNvPicPr/>
                        </pic:nvPicPr>
                        <pic:blipFill>
                          <a:blip r:embed="rId11"/>
                          <a:stretch>
                            <a:fillRect/>
                          </a:stretch>
                        </pic:blipFill>
                        <pic:spPr>
                          <a:xfrm>
                            <a:off x="0" y="0"/>
                            <a:ext cx="3816000" cy="3647150"/>
                          </a:xfrm>
                          <a:prstGeom prst="rect"/>
                        </pic:spPr>
                      </pic:pic>
                    </a:graphicData>
                  </a:graphic>
                </wp:inline>
              </w:drawing>
            </w:r>
          </w:p>
        </w:tc>
      </w:tr>
    </w:tbl>
    <w:p>
      <w:pPr>
        <w:spacing w:before="360" w:after="80"/>
        <w:jc w:val="center"/>
      </w:pPr>
      <w:r>
        <w:rPr>
          <w:rFonts w:ascii="Inter" w:hAnsi="Inter"/>
          <w:b/>
          <w:color w:val="2F3A37"/>
          <w:sz w:val="44"/>
        </w:rPr>
        <w:t>MANUAL DE MARCA E IDENTIDAD VISUAL</w:t>
      </w:r>
    </w:p>
    <w:p>
      <w:pPr>
        <w:spacing w:after="240"/>
        <w:jc w:val="center"/>
      </w:pPr>
      <w:r>
        <w:rPr>
          <w:rFonts w:ascii="Inter" w:hAnsi="Inter"/>
          <w:b/>
          <w:color w:val="247A3D"/>
          <w:sz w:val="30"/>
        </w:rPr>
        <w:t>LeoVer v1.0</w:t>
      </w:r>
    </w:p>
    <w:tbl>
      <w:tblPr>
        <w:tblW w:type="auto" w:w="0"/>
        <w:jc w:val="center"/>
        <w:tblLook w:firstColumn="1" w:firstRow="1" w:lastColumn="0" w:lastRow="0" w:noHBand="0" w:noVBand="1" w:val="04A0"/>
      </w:tblPr>
      <w:tblGrid>
        <w:gridCol w:w="9978"/>
      </w:tblGrid>
      <w:tr>
        <w:tc>
          <w:tcPr>
            <w:tcW w:type="dxa" w:w="9978"/>
            <w:shd w:fill="FFF6EA"/>
            <w:tcMar>
              <w:top w:w="220" w:type="dxa"/>
              <w:start w:w="280" w:type="dxa"/>
              <w:bottom w:w="220" w:type="dxa"/>
              <w:end w:w="280" w:type="dxa"/>
            </w:tcMar>
            <w:tcBorders>
              <w:top w:val="single" w:sz="8" w:color="FF7A00"/>
              <w:left w:val="single" w:sz="24" w:color="FF7A00"/>
              <w:bottom w:val="single" w:sz="8" w:color="FF7A00"/>
              <w:right w:val="single" w:sz="8" w:color="FF7A00"/>
            </w:tcBorders>
          </w:tcPr>
          <w:p>
            <w:pPr>
              <w:spacing w:after="0"/>
              <w:jc w:val="center"/>
            </w:pPr>
            <w:r>
              <w:rPr>
                <w:rFonts w:ascii="Inter" w:hAnsi="Inter"/>
                <w:b/>
                <w:color w:val="2F3A37"/>
                <w:sz w:val="26"/>
              </w:rPr>
              <w:t>Conectamos mascotas, personas y comunidad.</w:t>
            </w:r>
          </w:p>
        </w:tc>
      </w:tr>
    </w:tbl>
    <w:p>
      <w:pPr>
        <w:spacing w:before="400"/>
        <w:jc w:val="center"/>
      </w:pPr>
      <w:r>
        <w:rPr>
          <w:rFonts w:ascii="Inter" w:hAnsi="Inter"/>
          <w:color w:val="66706C"/>
          <w:sz w:val="18"/>
        </w:rPr>
        <w:t>Identidad oficial aprobada · 5 de agosto de 2026</w:t>
      </w:r>
    </w:p>
    <w:p>
      <w:r>
        <w:br w:type="page"/>
      </w:r>
    </w:p>
    <w:p>
      <w:pPr>
        <w:spacing w:before="80" w:after="80"/>
        <w:jc w:val="left"/>
      </w:pPr>
      <w:r>
        <w:rPr>
          <w:rFonts w:ascii="Inter" w:hAnsi="Inter"/>
          <w:b/>
          <w:color w:val="FF7A00"/>
          <w:sz w:val="24"/>
        </w:rPr>
        <w:t xml:space="preserve">00  </w:t>
      </w:r>
      <w:r>
        <w:rPr>
          <w:rFonts w:ascii="Inter" w:hAnsi="Inter"/>
          <w:b/>
          <w:color w:val="2F3A37"/>
          <w:sz w:val="40"/>
        </w:rPr>
        <w:t>Control del documento</w:t>
      </w:r>
    </w:p>
    <w:p>
      <w:pPr>
        <w:spacing w:after="200"/>
      </w:pPr>
      <w:r>
        <w:rPr>
          <w:rFonts w:ascii="Inter" w:hAnsi="Inter"/>
          <w:color w:val="66706C"/>
          <w:sz w:val="21"/>
        </w:rPr>
        <w:t>Alcance, estado y reglas de gobierno de esta versión.</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tbl>
      <w:tblPr>
        <w:tblW w:type="auto" w:w="0"/>
        <w:jc w:val="center"/>
        <w:tblLayout w:type="fixed"/>
        <w:tblLook w:firstColumn="1" w:firstRow="1" w:lastColumn="0" w:lastRow="0" w:noHBand="0" w:noVBand="1" w:val="04A0"/>
      </w:tblPr>
      <w:tblGrid>
        <w:gridCol w:w="2835"/>
        <w:gridCol w:w="6236"/>
      </w:tblGrid>
      <w:tr>
        <w:tc>
          <w:tcPr>
            <w:tcW w:type="dxa" w:w="4989"/>
            <w:shd w:fill="FFF6EA"/>
            <w:tcMar>
              <w:top w:w="120" w:type="dxa"/>
              <w:start w:w="160" w:type="dxa"/>
              <w:bottom w:w="120" w:type="dxa"/>
              <w:end w:w="160" w:type="dxa"/>
            </w:tcMar>
            <w:tcBorders>
              <w:top w:val="single" w:sz="6" w:color="E2E6E3"/>
              <w:left w:val="single" w:sz="6" w:color="E2E6E3"/>
              <w:bottom w:val="single" w:sz="6" w:color="E2E6E3"/>
              <w:right w:val="single" w:sz="6" w:color="E2E6E3"/>
            </w:tcBorders>
          </w:tcPr>
          <w:p>
            <w:r>
              <w:rPr>
                <w:b/>
              </w:rPr>
              <w:t>Documento</w:t>
            </w:r>
          </w:p>
        </w:tc>
        <w:tc>
          <w:tcPr>
            <w:tcW w:type="dxa" w:w="4989"/>
            <w:shd w:fill="FFFFFF"/>
            <w:tcMar>
              <w:top w:w="120" w:type="dxa"/>
              <w:start w:w="160" w:type="dxa"/>
              <w:bottom w:w="120" w:type="dxa"/>
              <w:end w:w="160" w:type="dxa"/>
            </w:tcMar>
            <w:tcBorders>
              <w:top w:val="single" w:sz="6" w:color="E2E6E3"/>
              <w:left w:val="single" w:sz="6" w:color="E2E6E3"/>
              <w:bottom w:val="single" w:sz="6" w:color="E2E6E3"/>
              <w:right w:val="single" w:sz="6" w:color="E2E6E3"/>
            </w:tcBorders>
          </w:tcPr>
          <w:p>
            <w:r>
              <w:t>Manual de Marca e Identidad Visual LeoVer</w:t>
            </w:r>
          </w:p>
        </w:tc>
      </w:tr>
      <w:tr>
        <w:tc>
          <w:tcPr>
            <w:tcW w:type="dxa" w:w="4989"/>
            <w:shd w:fill="FFFDF9"/>
            <w:tcMar>
              <w:top w:w="120" w:type="dxa"/>
              <w:start w:w="160" w:type="dxa"/>
              <w:bottom w:w="120" w:type="dxa"/>
              <w:end w:w="160" w:type="dxa"/>
            </w:tcMar>
            <w:tcBorders>
              <w:top w:val="single" w:sz="6" w:color="E2E6E3"/>
              <w:left w:val="single" w:sz="6" w:color="E2E6E3"/>
              <w:bottom w:val="single" w:sz="6" w:color="E2E6E3"/>
              <w:right w:val="single" w:sz="6" w:color="E2E6E3"/>
            </w:tcBorders>
          </w:tcPr>
          <w:p>
            <w:r>
              <w:rPr>
                <w:b/>
              </w:rPr>
              <w:t>Versión</w:t>
            </w:r>
          </w:p>
        </w:tc>
        <w:tc>
          <w:tcPr>
            <w:tcW w:type="dxa" w:w="4989"/>
            <w:shd w:fill="FFFDF9"/>
            <w:tcMar>
              <w:top w:w="120" w:type="dxa"/>
              <w:start w:w="160" w:type="dxa"/>
              <w:bottom w:w="120" w:type="dxa"/>
              <w:end w:w="160" w:type="dxa"/>
            </w:tcMar>
            <w:tcBorders>
              <w:top w:val="single" w:sz="6" w:color="E2E6E3"/>
              <w:left w:val="single" w:sz="6" w:color="E2E6E3"/>
              <w:bottom w:val="single" w:sz="6" w:color="E2E6E3"/>
              <w:right w:val="single" w:sz="6" w:color="E2E6E3"/>
            </w:tcBorders>
          </w:tcPr>
          <w:p>
            <w:r>
              <w:t>1.0</w:t>
            </w:r>
          </w:p>
        </w:tc>
      </w:tr>
      <w:tr>
        <w:tc>
          <w:tcPr>
            <w:tcW w:type="dxa" w:w="4989"/>
            <w:shd w:fill="FFF6EA"/>
            <w:tcMar>
              <w:top w:w="120" w:type="dxa"/>
              <w:start w:w="160" w:type="dxa"/>
              <w:bottom w:w="120" w:type="dxa"/>
              <w:end w:w="160" w:type="dxa"/>
            </w:tcMar>
            <w:tcBorders>
              <w:top w:val="single" w:sz="6" w:color="E2E6E3"/>
              <w:left w:val="single" w:sz="6" w:color="E2E6E3"/>
              <w:bottom w:val="single" w:sz="6" w:color="E2E6E3"/>
              <w:right w:val="single" w:sz="6" w:color="E2E6E3"/>
            </w:tcBorders>
          </w:tcPr>
          <w:p>
            <w:r>
              <w:rPr>
                <w:b/>
              </w:rPr>
              <w:t>Fecha</w:t>
            </w:r>
          </w:p>
        </w:tc>
        <w:tc>
          <w:tcPr>
            <w:tcW w:type="dxa" w:w="4989"/>
            <w:shd w:fill="FFFFFF"/>
            <w:tcMar>
              <w:top w:w="120" w:type="dxa"/>
              <w:start w:w="160" w:type="dxa"/>
              <w:bottom w:w="120" w:type="dxa"/>
              <w:end w:w="160" w:type="dxa"/>
            </w:tcMar>
            <w:tcBorders>
              <w:top w:val="single" w:sz="6" w:color="E2E6E3"/>
              <w:left w:val="single" w:sz="6" w:color="E2E6E3"/>
              <w:bottom w:val="single" w:sz="6" w:color="E2E6E3"/>
              <w:right w:val="single" w:sz="6" w:color="E2E6E3"/>
            </w:tcBorders>
          </w:tcPr>
          <w:p>
            <w:r>
              <w:t>5 de agosto de 2026</w:t>
            </w:r>
          </w:p>
        </w:tc>
      </w:tr>
      <w:tr>
        <w:tc>
          <w:tcPr>
            <w:tcW w:type="dxa" w:w="4989"/>
            <w:shd w:fill="FFFDF9"/>
            <w:tcMar>
              <w:top w:w="120" w:type="dxa"/>
              <w:start w:w="160" w:type="dxa"/>
              <w:bottom w:w="120" w:type="dxa"/>
              <w:end w:w="160" w:type="dxa"/>
            </w:tcMar>
            <w:tcBorders>
              <w:top w:val="single" w:sz="6" w:color="E2E6E3"/>
              <w:left w:val="single" w:sz="6" w:color="E2E6E3"/>
              <w:bottom w:val="single" w:sz="6" w:color="E2E6E3"/>
              <w:right w:val="single" w:sz="6" w:color="E2E6E3"/>
            </w:tcBorders>
          </w:tcPr>
          <w:p>
            <w:r>
              <w:rPr>
                <w:b/>
              </w:rPr>
              <w:t>Estado</w:t>
            </w:r>
          </w:p>
        </w:tc>
        <w:tc>
          <w:tcPr>
            <w:tcW w:type="dxa" w:w="4989"/>
            <w:shd w:fill="FFFDF9"/>
            <w:tcMar>
              <w:top w:w="120" w:type="dxa"/>
              <w:start w:w="160" w:type="dxa"/>
              <w:bottom w:w="120" w:type="dxa"/>
              <w:end w:w="160" w:type="dxa"/>
            </w:tcMar>
            <w:tcBorders>
              <w:top w:val="single" w:sz="6" w:color="E2E6E3"/>
              <w:left w:val="single" w:sz="6" w:color="E2E6E3"/>
              <w:bottom w:val="single" w:sz="6" w:color="E2E6E3"/>
              <w:right w:val="single" w:sz="6" w:color="E2E6E3"/>
            </w:tcBorders>
          </w:tcPr>
          <w:p>
            <w:r>
              <w:t>Aprobado como referencia oficial inicial</w:t>
            </w:r>
          </w:p>
        </w:tc>
      </w:tr>
      <w:tr>
        <w:tc>
          <w:tcPr>
            <w:tcW w:type="dxa" w:w="4989"/>
            <w:shd w:fill="FFF6EA"/>
            <w:tcMar>
              <w:top w:w="120" w:type="dxa"/>
              <w:start w:w="160" w:type="dxa"/>
              <w:bottom w:w="120" w:type="dxa"/>
              <w:end w:w="160" w:type="dxa"/>
            </w:tcMar>
            <w:tcBorders>
              <w:top w:val="single" w:sz="6" w:color="E2E6E3"/>
              <w:left w:val="single" w:sz="6" w:color="E2E6E3"/>
              <w:bottom w:val="single" w:sz="6" w:color="E2E6E3"/>
              <w:right w:val="single" w:sz="6" w:color="E2E6E3"/>
            </w:tcBorders>
          </w:tcPr>
          <w:p>
            <w:r>
              <w:rPr>
                <w:b/>
              </w:rPr>
              <w:t>Marca pública</w:t>
            </w:r>
          </w:p>
        </w:tc>
        <w:tc>
          <w:tcPr>
            <w:tcW w:type="dxa" w:w="4989"/>
            <w:shd w:fill="FFFFFF"/>
            <w:tcMar>
              <w:top w:w="120" w:type="dxa"/>
              <w:start w:w="160" w:type="dxa"/>
              <w:bottom w:w="120" w:type="dxa"/>
              <w:end w:w="160" w:type="dxa"/>
            </w:tcMar>
            <w:tcBorders>
              <w:top w:val="single" w:sz="6" w:color="E2E6E3"/>
              <w:left w:val="single" w:sz="6" w:color="E2E6E3"/>
              <w:bottom w:val="single" w:sz="6" w:color="E2E6E3"/>
              <w:right w:val="single" w:sz="6" w:color="E2E6E3"/>
            </w:tcBorders>
          </w:tcPr>
          <w:p>
            <w:r>
              <w:t>LeoVer</w:t>
            </w:r>
          </w:p>
        </w:tc>
      </w:tr>
      <w:tr>
        <w:tc>
          <w:tcPr>
            <w:tcW w:type="dxa" w:w="4989"/>
            <w:shd w:fill="FFFDF9"/>
            <w:tcMar>
              <w:top w:w="120" w:type="dxa"/>
              <w:start w:w="160" w:type="dxa"/>
              <w:bottom w:w="120" w:type="dxa"/>
              <w:end w:w="160" w:type="dxa"/>
            </w:tcMar>
            <w:tcBorders>
              <w:top w:val="single" w:sz="6" w:color="E2E6E3"/>
              <w:left w:val="single" w:sz="6" w:color="E2E6E3"/>
              <w:bottom w:val="single" w:sz="6" w:color="E2E6E3"/>
              <w:right w:val="single" w:sz="6" w:color="E2E6E3"/>
            </w:tcBorders>
          </w:tcPr>
          <w:p>
            <w:r>
              <w:rPr>
                <w:b/>
              </w:rPr>
              <w:t>Eslogan</w:t>
            </w:r>
          </w:p>
        </w:tc>
        <w:tc>
          <w:tcPr>
            <w:tcW w:type="dxa" w:w="4989"/>
            <w:shd w:fill="FFFDF9"/>
            <w:tcMar>
              <w:top w:w="120" w:type="dxa"/>
              <w:start w:w="160" w:type="dxa"/>
              <w:bottom w:w="120" w:type="dxa"/>
              <w:end w:w="160" w:type="dxa"/>
            </w:tcMar>
            <w:tcBorders>
              <w:top w:val="single" w:sz="6" w:color="E2E6E3"/>
              <w:left w:val="single" w:sz="6" w:color="E2E6E3"/>
              <w:bottom w:val="single" w:sz="6" w:color="E2E6E3"/>
              <w:right w:val="single" w:sz="6" w:color="E2E6E3"/>
            </w:tcBorders>
          </w:tcPr>
          <w:p>
            <w:r>
              <w:t>Conectamos mascotas, personas y comunidad.</w:t>
            </w:r>
          </w:p>
        </w:tc>
      </w:tr>
      <w:tr>
        <w:tc>
          <w:tcPr>
            <w:tcW w:type="dxa" w:w="4989"/>
            <w:shd w:fill="FFF6EA"/>
            <w:tcMar>
              <w:top w:w="120" w:type="dxa"/>
              <w:start w:w="160" w:type="dxa"/>
              <w:bottom w:w="120" w:type="dxa"/>
              <w:end w:w="160" w:type="dxa"/>
            </w:tcMar>
            <w:tcBorders>
              <w:top w:val="single" w:sz="6" w:color="E2E6E3"/>
              <w:left w:val="single" w:sz="6" w:color="E2E6E3"/>
              <w:bottom w:val="single" w:sz="6" w:color="E2E6E3"/>
              <w:right w:val="single" w:sz="6" w:color="E2E6E3"/>
            </w:tcBorders>
          </w:tcPr>
          <w:p>
            <w:r>
              <w:rPr>
                <w:b/>
              </w:rPr>
              <w:t>Fuente visual</w:t>
            </w:r>
          </w:p>
        </w:tc>
        <w:tc>
          <w:tcPr>
            <w:tcW w:type="dxa" w:w="4989"/>
            <w:shd w:fill="FFFFFF"/>
            <w:tcMar>
              <w:top w:w="120" w:type="dxa"/>
              <w:start w:w="160" w:type="dxa"/>
              <w:bottom w:w="120" w:type="dxa"/>
              <w:end w:w="160" w:type="dxa"/>
            </w:tcMar>
            <w:tcBorders>
              <w:top w:val="single" w:sz="6" w:color="E2E6E3"/>
              <w:left w:val="single" w:sz="6" w:color="E2E6E3"/>
              <w:bottom w:val="single" w:sz="6" w:color="E2E6E3"/>
              <w:right w:val="single" w:sz="6" w:color="E2E6E3"/>
            </w:tcBorders>
          </w:tcPr>
          <w:p>
            <w:r>
              <w:t>Lámina oficial generada con ChatGPT desde la cuenta actual de Leonardo y aprobada para el proyecto.</w:t>
            </w:r>
          </w:p>
        </w:tc>
      </w:tr>
    </w:tbl>
    <w:p>
      <w:pPr>
        <w:spacing w:before="160" w:after="80"/>
      </w:pPr>
      <w:r>
        <w:rPr>
          <w:rFonts w:ascii="Inter" w:hAnsi="Inter"/>
          <w:b/>
          <w:color w:val="247A3D"/>
          <w:sz w:val="25"/>
        </w:rPr>
        <w:t>Uso de este manual</w:t>
      </w:r>
    </w:p>
    <w:p>
      <w:pPr>
        <w:spacing w:after="100" w:line="259" w:lineRule="auto"/>
      </w:pPr>
      <w:r>
        <w:rPr>
          <w:rFonts w:ascii="Inter" w:hAnsi="Inter"/>
          <w:color w:val="2F3A37"/>
          <w:sz w:val="19"/>
        </w:rPr>
        <w:t>Este documento define la aplicación mínima coherente de la marca LeoVer en producto, web, redes sociales, documentación, cartelería, comunicación comunitaria y materiales comerciales. Debe utilizarse como referencia antes de crear o aprobar nuevas piezas.</w:t>
      </w:r>
    </w:p>
    <w:tbl>
      <w:tblPr>
        <w:tblW w:type="auto" w:w="0"/>
        <w:jc w:val="center"/>
        <w:tblLayout w:type="fixed"/>
        <w:tblLook w:firstColumn="1" w:firstRow="1" w:lastColumn="0" w:lastRow="0" w:noHBand="0" w:noVBand="1" w:val="04A0"/>
      </w:tblPr>
      <w:tblGrid>
        <w:gridCol w:w="198"/>
        <w:gridCol w:w="9014"/>
      </w:tblGrid>
      <w:tr>
        <w:tc>
          <w:tcPr>
            <w:tcW w:type="dxa" w:w="4989"/>
            <w:shd w:fill="49B749"/>
            <w:tcMar>
              <w:top w:w="0" w:type="dxa"/>
              <w:start w:w="0" w:type="dxa"/>
              <w:bottom w:w="0" w:type="dxa"/>
              <w:end w:w="0" w:type="dxa"/>
            </w:tcMar>
            <w:tcBorders>
              <w:top w:val="nil"/>
              <w:left w:val="nil"/>
              <w:bottom w:val="nil"/>
              <w:right w:val="nil"/>
            </w:tcBorders>
          </w:tcPr>
          <w:p/>
        </w:tc>
        <w:tc>
          <w:tcPr>
            <w:tcW w:type="dxa" w:w="4989"/>
            <w:shd w:fill="F4FAF4"/>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Regla de control</w:t>
            </w:r>
          </w:p>
          <w:p>
            <w:pPr>
              <w:spacing w:after="0"/>
            </w:pPr>
            <w:r>
              <w:rPr>
                <w:rFonts w:ascii="Inter" w:hAnsi="Inter"/>
                <w:color w:val="2F3A37"/>
                <w:sz w:val="19"/>
              </w:rPr>
              <w:t>Cuando una pieza contradiga este manual, prevalece la versión oficial aprobada. Toda excepción relevante debe quedar documentada y autorizada por quienes gobiernen la marca.</w:t>
            </w:r>
          </w:p>
        </w:tc>
      </w:tr>
    </w:tbl>
    <w:p>
      <w:pPr>
        <w:spacing w:after="0"/>
      </w:pPr>
    </w:p>
    <w:p>
      <w:pPr>
        <w:spacing w:before="160" w:after="80"/>
      </w:pPr>
      <w:r>
        <w:rPr>
          <w:rFonts w:ascii="Inter" w:hAnsi="Inter"/>
          <w:b/>
          <w:color w:val="247A3D"/>
          <w:sz w:val="25"/>
        </w:rPr>
        <w:t>Contenido</w:t>
      </w:r>
    </w:p>
    <w:tbl>
      <w:tblPr>
        <w:tblW w:type="auto" w:w="0"/>
        <w:jc w:val="center"/>
        <w:tblLayout w:type="fixed"/>
        <w:tblLook w:firstColumn="1" w:firstRow="1" w:lastColumn="0" w:lastRow="0" w:noHBand="0" w:noVBand="1" w:val="04A0"/>
      </w:tblPr>
      <w:tblGrid>
        <w:gridCol w:w="4535"/>
        <w:gridCol w:w="4535"/>
      </w:tblGrid>
      <w:tr>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FF7A00"/>
                <w:sz w:val="17"/>
              </w:rPr>
              <w:t xml:space="preserve">01  </w:t>
            </w:r>
            <w:r>
              <w:rPr>
                <w:rFonts w:ascii="Inter" w:hAnsi="Inter"/>
                <w:color w:val="2F3A37"/>
                <w:sz w:val="16"/>
              </w:rPr>
              <w:t>Fundamentos de marca</w:t>
            </w:r>
          </w:p>
        </w:tc>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247A3D"/>
                <w:sz w:val="17"/>
              </w:rPr>
              <w:t xml:space="preserve">02  </w:t>
            </w:r>
            <w:r>
              <w:rPr>
                <w:rFonts w:ascii="Inter" w:hAnsi="Inter"/>
                <w:color w:val="2F3A37"/>
                <w:sz w:val="16"/>
              </w:rPr>
              <w:t>Nombre, mensajes y arquitectura verbal</w:t>
            </w:r>
          </w:p>
        </w:tc>
      </w:tr>
      <w:tr>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FF7A00"/>
                <w:sz w:val="17"/>
              </w:rPr>
              <w:t xml:space="preserve">03  </w:t>
            </w:r>
            <w:r>
              <w:rPr>
                <w:rFonts w:ascii="Inter" w:hAnsi="Inter"/>
                <w:color w:val="2F3A37"/>
                <w:sz w:val="16"/>
              </w:rPr>
              <w:t>Sistema de logo</w:t>
            </w:r>
          </w:p>
        </w:tc>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247A3D"/>
                <w:sz w:val="17"/>
              </w:rPr>
              <w:t xml:space="preserve">04  </w:t>
            </w:r>
            <w:r>
              <w:rPr>
                <w:rFonts w:ascii="Inter" w:hAnsi="Inter"/>
                <w:color w:val="2F3A37"/>
                <w:sz w:val="16"/>
              </w:rPr>
              <w:t>Área de protección, tamaños y fondos</w:t>
            </w:r>
          </w:p>
        </w:tc>
      </w:tr>
      <w:tr>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FF7A00"/>
                <w:sz w:val="17"/>
              </w:rPr>
              <w:t xml:space="preserve">05  </w:t>
            </w:r>
            <w:r>
              <w:rPr>
                <w:rFonts w:ascii="Inter" w:hAnsi="Inter"/>
                <w:color w:val="2F3A37"/>
                <w:sz w:val="16"/>
              </w:rPr>
              <w:t>Paleta cromática</w:t>
            </w:r>
          </w:p>
        </w:tc>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247A3D"/>
                <w:sz w:val="17"/>
              </w:rPr>
              <w:t xml:space="preserve">06  </w:t>
            </w:r>
            <w:r>
              <w:rPr>
                <w:rFonts w:ascii="Inter" w:hAnsi="Inter"/>
                <w:color w:val="2F3A37"/>
                <w:sz w:val="16"/>
              </w:rPr>
              <w:t>Tipografía</w:t>
            </w:r>
          </w:p>
        </w:tc>
      </w:tr>
      <w:tr>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FF7A00"/>
                <w:sz w:val="17"/>
              </w:rPr>
              <w:t xml:space="preserve">07  </w:t>
            </w:r>
            <w:r>
              <w:rPr>
                <w:rFonts w:ascii="Inter" w:hAnsi="Inter"/>
                <w:color w:val="2F3A37"/>
                <w:sz w:val="16"/>
              </w:rPr>
              <w:t>Iconografía, UI y accesibilidad</w:t>
            </w:r>
          </w:p>
        </w:tc>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247A3D"/>
                <w:sz w:val="17"/>
              </w:rPr>
              <w:t xml:space="preserve">08  </w:t>
            </w:r>
            <w:r>
              <w:rPr>
                <w:rFonts w:ascii="Inter" w:hAnsi="Inter"/>
                <w:color w:val="2F3A37"/>
                <w:sz w:val="16"/>
              </w:rPr>
              <w:t>Fotografía, video, reels y contenido social</w:t>
            </w:r>
          </w:p>
        </w:tc>
      </w:tr>
      <w:tr>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FF7A00"/>
                <w:sz w:val="17"/>
              </w:rPr>
              <w:t xml:space="preserve">09  </w:t>
            </w:r>
            <w:r>
              <w:rPr>
                <w:rFonts w:ascii="Inter" w:hAnsi="Inter"/>
                <w:color w:val="2F3A37"/>
                <w:sz w:val="16"/>
              </w:rPr>
              <w:t>Voz y tono</w:t>
            </w:r>
          </w:p>
        </w:tc>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247A3D"/>
                <w:sz w:val="17"/>
              </w:rPr>
              <w:t xml:space="preserve">10  </w:t>
            </w:r>
            <w:r>
              <w:rPr>
                <w:rFonts w:ascii="Inter" w:hAnsi="Inter"/>
                <w:color w:val="2F3A37"/>
                <w:sz w:val="16"/>
              </w:rPr>
              <w:t>Comunicación por contexto</w:t>
            </w:r>
          </w:p>
        </w:tc>
      </w:tr>
      <w:tr>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FF7A00"/>
                <w:sz w:val="17"/>
              </w:rPr>
              <w:t xml:space="preserve">11  </w:t>
            </w:r>
            <w:r>
              <w:rPr>
                <w:rFonts w:ascii="Inter" w:hAnsi="Inter"/>
                <w:color w:val="2F3A37"/>
                <w:sz w:val="16"/>
              </w:rPr>
              <w:t>Aplicaciones y usos incorrectos</w:t>
            </w:r>
          </w:p>
        </w:tc>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247A3D"/>
                <w:sz w:val="17"/>
              </w:rPr>
              <w:t xml:space="preserve">12  </w:t>
            </w:r>
            <w:r>
              <w:rPr>
                <w:rFonts w:ascii="Inter" w:hAnsi="Inter"/>
                <w:color w:val="2F3A37"/>
                <w:sz w:val="16"/>
              </w:rPr>
              <w:t>Procedencia, propiedad y gobierno de activos</w:t>
            </w:r>
          </w:p>
        </w:tc>
      </w:tr>
      <w:tr>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pPr>
              <w:spacing w:after="0"/>
            </w:pPr>
            <w:r>
              <w:rPr>
                <w:rFonts w:ascii="Inter" w:hAnsi="Inter"/>
                <w:b/>
                <w:color w:val="FF7A00"/>
                <w:sz w:val="17"/>
              </w:rPr>
              <w:t xml:space="preserve">Anexo  </w:t>
            </w:r>
            <w:r>
              <w:rPr>
                <w:rFonts w:ascii="Inter" w:hAnsi="Inter"/>
                <w:color w:val="2F3A37"/>
                <w:sz w:val="16"/>
              </w:rPr>
              <w:t>Guía rápida de uso</w:t>
            </w:r>
          </w:p>
        </w:tc>
        <w:tc>
          <w:tcPr>
            <w:tcW w:type="dxa" w:w="4989"/>
            <w:tcMar>
              <w:top w:w="70" w:type="dxa"/>
              <w:start w:w="120" w:type="dxa"/>
              <w:bottom w:w="70" w:type="dxa"/>
              <w:end w:w="120" w:type="dxa"/>
            </w:tcMar>
            <w:tcBorders>
              <w:top w:val="single" w:sz="5" w:color="E2E6E3"/>
              <w:left w:val="single" w:sz="5" w:color="E2E6E3"/>
              <w:bottom w:val="single" w:sz="5" w:color="E2E6E3"/>
              <w:right w:val="single" w:sz="5" w:color="E2E6E3"/>
            </w:tcBorders>
          </w:tcPr>
          <w:p/>
        </w:tc>
      </w:tr>
    </w:tbl>
    <w:p>
      <w:r>
        <w:br w:type="page"/>
      </w:r>
    </w:p>
    <w:p>
      <w:pPr>
        <w:spacing w:before="80" w:after="80"/>
        <w:jc w:val="left"/>
      </w:pPr>
      <w:r>
        <w:rPr>
          <w:rFonts w:ascii="Inter" w:hAnsi="Inter"/>
          <w:b/>
          <w:color w:val="FF7A00"/>
          <w:sz w:val="24"/>
        </w:rPr>
        <w:t xml:space="preserve">01  </w:t>
      </w:r>
      <w:r>
        <w:rPr>
          <w:rFonts w:ascii="Inter" w:hAnsi="Inter"/>
          <w:b/>
          <w:color w:val="2F3A37"/>
          <w:sz w:val="40"/>
        </w:rPr>
        <w:t>Fundamentos de marca</w:t>
      </w:r>
    </w:p>
    <w:p>
      <w:pPr>
        <w:spacing w:after="200"/>
      </w:pPr>
      <w:r>
        <w:rPr>
          <w:rFonts w:ascii="Inter" w:hAnsi="Inter"/>
          <w:color w:val="66706C"/>
          <w:sz w:val="21"/>
        </w:rPr>
        <w:t>La identidad visual y verbal debe expresar protección, continuidad, cercanía y acción comunitaria.</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tbl>
      <w:tblPr>
        <w:tblW w:type="auto" w:w="0"/>
        <w:jc w:val="center"/>
        <w:tblLook w:firstColumn="1" w:firstRow="1" w:lastColumn="0" w:lastRow="0" w:noHBand="0" w:noVBand="1" w:val="04A0"/>
      </w:tblPr>
      <w:tblGrid>
        <w:gridCol w:w="9978"/>
      </w:tblGrid>
      <w:tr>
        <w:tc>
          <w:tcPr>
            <w:tcW w:type="dxa" w:w="9978"/>
            <w:shd w:fill="FFF6EA"/>
            <w:tcMar>
              <w:top w:w="220" w:type="dxa"/>
              <w:start w:w="280" w:type="dxa"/>
              <w:bottom w:w="220" w:type="dxa"/>
              <w:end w:w="280" w:type="dxa"/>
            </w:tcMar>
            <w:tcBorders>
              <w:top w:val="single" w:sz="8" w:color="FF7A00"/>
              <w:left w:val="single" w:sz="24" w:color="FF7A00"/>
              <w:bottom w:val="single" w:sz="8" w:color="FF7A00"/>
              <w:right w:val="single" w:sz="8" w:color="FF7A00"/>
            </w:tcBorders>
          </w:tcPr>
          <w:p>
            <w:pPr>
              <w:spacing w:after="0"/>
              <w:jc w:val="center"/>
            </w:pPr>
            <w:r>
              <w:rPr>
                <w:rFonts w:ascii="Inter" w:hAnsi="Inter"/>
                <w:b/>
                <w:color w:val="2F3A37"/>
                <w:sz w:val="26"/>
              </w:rPr>
              <w:t>Protección conectada.</w:t>
            </w:r>
          </w:p>
        </w:tc>
      </w:tr>
    </w:tbl>
    <w:p>
      <w:pPr>
        <w:spacing w:after="100" w:line="259" w:lineRule="auto"/>
      </w:pPr>
      <w:r>
        <w:rPr>
          <w:rFonts w:ascii="Inter" w:hAnsi="Inter"/>
          <w:color w:val="2F3A37"/>
          <w:sz w:val="19"/>
        </w:rPr>
        <w:t>Esta es la esencia interna de LeoVer. Resume una plataforma en la que la mascota es la entidad central y su historia puede conectarse con familia, comunidad, organizaciones, ayuda, cuidados y servicios sin perder continuidad.</w:t>
      </w:r>
    </w:p>
    <w:p>
      <w:pPr>
        <w:spacing w:before="160" w:after="80"/>
      </w:pPr>
      <w:r>
        <w:rPr>
          <w:rFonts w:ascii="Inter" w:hAnsi="Inter"/>
          <w:b/>
          <w:color w:val="247A3D"/>
          <w:sz w:val="25"/>
        </w:rPr>
        <w:t>Propósito</w:t>
      </w:r>
    </w:p>
    <w:p>
      <w:pPr>
        <w:spacing w:after="100" w:line="259" w:lineRule="auto"/>
      </w:pPr>
      <w:r>
        <w:rPr>
          <w:rFonts w:ascii="Inter" w:hAnsi="Inter"/>
          <w:color w:val="2F3A37"/>
          <w:sz w:val="19"/>
        </w:rPr>
        <w:t>Mejorar la vida de los animales conectando a las personas, organizaciones y profesionales que pueden protegerlos, encontrarlos, adoptarlos, cuidarlos y acompañarlos.</w:t>
      </w:r>
    </w:p>
    <w:p>
      <w:pPr>
        <w:spacing w:before="160" w:after="80"/>
      </w:pPr>
      <w:r>
        <w:rPr>
          <w:rFonts w:ascii="Inter" w:hAnsi="Inter"/>
          <w:b/>
          <w:color w:val="247A3D"/>
          <w:sz w:val="25"/>
        </w:rPr>
        <w:t>Personalidad</w:t>
      </w:r>
    </w:p>
    <w:tbl>
      <w:tblPr>
        <w:tblW w:type="auto" w:w="0"/>
        <w:jc w:val="center"/>
        <w:tblLayout w:type="fixed"/>
        <w:tblLook w:firstColumn="1" w:firstRow="1" w:lastColumn="0" w:lastRow="0" w:noHBand="0" w:noVBand="1" w:val="04A0"/>
      </w:tblPr>
      <w:tblGrid>
        <w:gridCol w:w="4535"/>
        <w:gridCol w:w="4535"/>
      </w:tblGrid>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Cercana</w:t>
            </w:r>
          </w:p>
          <w:p>
            <w:pPr>
              <w:spacing w:after="0"/>
            </w:pPr>
            <w:r>
              <w:rPr>
                <w:rFonts w:ascii="Inter" w:hAnsi="Inter"/>
                <w:color w:val="2F3A37"/>
                <w:sz w:val="17"/>
              </w:rPr>
              <w:t>Habla como una comunidad que acompaña, no como una institución distante.</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Confiable</w:t>
            </w:r>
          </w:p>
          <w:p>
            <w:pPr>
              <w:spacing w:after="0"/>
            </w:pPr>
            <w:r>
              <w:rPr>
                <w:rFonts w:ascii="Inter" w:hAnsi="Inter"/>
                <w:color w:val="2F3A37"/>
                <w:sz w:val="17"/>
              </w:rPr>
              <w:t>Explica qué ocurrió, qué está confirmado y qué sigue pendiente.</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Activa</w:t>
            </w:r>
          </w:p>
          <w:p>
            <w:pPr>
              <w:spacing w:after="0"/>
            </w:pPr>
            <w:r>
              <w:rPr>
                <w:rFonts w:ascii="Inter" w:hAnsi="Inter"/>
                <w:color w:val="2F3A37"/>
                <w:sz w:val="17"/>
              </w:rPr>
              <w:t>Orienta hacia la próxima acción concreta sin prometer resultados imposibles.</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Humana</w:t>
            </w:r>
          </w:p>
          <w:p>
            <w:pPr>
              <w:spacing w:after="0"/>
            </w:pPr>
            <w:r>
              <w:rPr>
                <w:rFonts w:ascii="Inter" w:hAnsi="Inter"/>
                <w:color w:val="2F3A37"/>
                <w:sz w:val="17"/>
              </w:rPr>
              <w:t>Reconoce la preocupación, la ternura y el vínculo emocional con cada mascota.</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Clara</w:t>
            </w:r>
          </w:p>
          <w:p>
            <w:pPr>
              <w:spacing w:after="0"/>
            </w:pPr>
            <w:r>
              <w:rPr>
                <w:rFonts w:ascii="Inter" w:hAnsi="Inter"/>
                <w:color w:val="2F3A37"/>
                <w:sz w:val="17"/>
              </w:rPr>
              <w:t>Evita tecnicismos, ambigüedad y mensajes que oculten el estado real.</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Optimista</w:t>
            </w:r>
          </w:p>
          <w:p>
            <w:pPr>
              <w:spacing w:after="0"/>
            </w:pPr>
            <w:r>
              <w:rPr>
                <w:rFonts w:ascii="Inter" w:hAnsi="Inter"/>
                <w:color w:val="2F3A37"/>
                <w:sz w:val="17"/>
              </w:rPr>
              <w:t>Comunica posibilidades y resultados positivos sin minimizar riesgos.</w:t>
            </w:r>
          </w:p>
        </w:tc>
      </w:tr>
    </w:tbl>
    <w:p>
      <w:pPr>
        <w:spacing w:after="0"/>
      </w:pPr>
    </w:p>
    <w:p>
      <w:pPr>
        <w:spacing w:before="160" w:after="80"/>
      </w:pPr>
      <w:r>
        <w:rPr>
          <w:rFonts w:ascii="Inter" w:hAnsi="Inter"/>
          <w:b/>
          <w:color w:val="247A3D"/>
          <w:sz w:val="25"/>
        </w:rPr>
        <w:t>Principios no negociables</w:t>
      </w:r>
    </w:p>
    <w:p>
      <w:pPr>
        <w:pStyle w:val="ListBullet"/>
        <w:spacing w:after="40"/>
        <w:ind w:left="312" w:hanging="142"/>
      </w:pPr>
      <w:r>
        <w:rPr>
          <w:color w:val="2F3A37"/>
        </w:rPr>
        <w:t>La mascota es el centro de la experiencia y conserva una identidad continua.</w:t>
      </w:r>
    </w:p>
    <w:p>
      <w:pPr>
        <w:pStyle w:val="ListBullet"/>
        <w:spacing w:after="40"/>
        <w:ind w:left="312" w:hanging="142"/>
      </w:pPr>
      <w:r>
        <w:rPr>
          <w:color w:val="2F3A37"/>
        </w:rPr>
        <w:t>La ayuda, la ternura y el entretenimiento conviven sin desplazar urgencias.</w:t>
      </w:r>
    </w:p>
    <w:p>
      <w:pPr>
        <w:pStyle w:val="ListBullet"/>
        <w:spacing w:after="40"/>
        <w:ind w:left="312" w:hanging="142"/>
      </w:pPr>
      <w:r>
        <w:rPr>
          <w:color w:val="2F3A37"/>
        </w:rPr>
        <w:t>Popularidad no equivale a confianza.</w:t>
      </w:r>
    </w:p>
    <w:p>
      <w:pPr>
        <w:pStyle w:val="ListBullet"/>
        <w:spacing w:after="40"/>
        <w:ind w:left="312" w:hanging="142"/>
      </w:pPr>
      <w:r>
        <w:rPr>
          <w:color w:val="2F3A37"/>
        </w:rPr>
        <w:t>Privacidad y ubicación se protegen por defecto.</w:t>
      </w:r>
    </w:p>
    <w:p>
      <w:pPr>
        <w:pStyle w:val="ListBullet"/>
        <w:spacing w:after="40"/>
        <w:ind w:left="312" w:hanging="142"/>
      </w:pPr>
      <w:r>
        <w:rPr>
          <w:color w:val="2F3A37"/>
        </w:rPr>
        <w:t>LeoVer facilita coordinación y trazabilidad; no garantiza decisiones ni resultados de terceros.</w:t>
      </w:r>
    </w:p>
    <w:p>
      <w:pPr>
        <w:pStyle w:val="ListBullet"/>
        <w:spacing w:after="40"/>
        <w:ind w:left="312" w:hanging="142"/>
      </w:pPr>
      <w:r>
        <w:rPr>
          <w:color w:val="2F3A37"/>
        </w:rPr>
        <w:t>Usuarios, familias, rescatistas, refugios y organizaciones de ayuda utilizan la plataforma gratuitamente.</w:t>
      </w:r>
    </w:p>
    <w:p>
      <w:pPr>
        <w:pStyle w:val="ListBullet"/>
        <w:spacing w:after="40"/>
        <w:ind w:left="312" w:hanging="142"/>
      </w:pPr>
      <w:r>
        <w:rPr>
          <w:color w:val="2F3A37"/>
        </w:rPr>
        <w:t>Las donaciones se realizan por transferencia directa y LeoVer cobra 0 % de comisión.</w:t>
      </w:r>
    </w:p>
    <w:p>
      <w:r>
        <w:br w:type="page"/>
      </w:r>
    </w:p>
    <w:p>
      <w:pPr>
        <w:spacing w:before="80" w:after="80"/>
        <w:jc w:val="left"/>
      </w:pPr>
      <w:r>
        <w:rPr>
          <w:rFonts w:ascii="Inter" w:hAnsi="Inter"/>
          <w:b/>
          <w:color w:val="FF7A00"/>
          <w:sz w:val="24"/>
        </w:rPr>
        <w:t xml:space="preserve">02  </w:t>
      </w:r>
      <w:r>
        <w:rPr>
          <w:rFonts w:ascii="Inter" w:hAnsi="Inter"/>
          <w:b/>
          <w:color w:val="2F3A37"/>
          <w:sz w:val="40"/>
        </w:rPr>
        <w:t>Nombre, mensajes y arquitectura verbal</w:t>
      </w:r>
    </w:p>
    <w:p>
      <w:pPr>
        <w:spacing w:after="200"/>
      </w:pPr>
      <w:r>
        <w:rPr>
          <w:rFonts w:ascii="Inter" w:hAnsi="Inter"/>
          <w:color w:val="66706C"/>
          <w:sz w:val="21"/>
        </w:rPr>
        <w:t>Una marca consistente se reconoce tanto por su imagen como por la manera en que nombra y explica las acciones.</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Escritura oficial</w:t>
      </w:r>
    </w:p>
    <w:tbl>
      <w:tblPr>
        <w:tblW w:type="auto" w:w="0"/>
        <w:jc w:val="center"/>
        <w:tblLook w:firstColumn="1" w:firstRow="1" w:lastColumn="0" w:lastRow="0" w:noHBand="0" w:noVBand="1" w:val="04A0"/>
      </w:tblPr>
      <w:tblGrid>
        <w:gridCol w:w="9978"/>
      </w:tblGrid>
      <w:tr>
        <w:tc>
          <w:tcPr>
            <w:tcW w:type="dxa" w:w="9978"/>
            <w:shd w:fill="FFF6EA"/>
            <w:tcMar>
              <w:top w:w="220" w:type="dxa"/>
              <w:start w:w="280" w:type="dxa"/>
              <w:bottom w:w="220" w:type="dxa"/>
              <w:end w:w="280" w:type="dxa"/>
            </w:tcMar>
            <w:tcBorders>
              <w:top w:val="single" w:sz="8" w:color="FF7A00"/>
              <w:left w:val="single" w:sz="24" w:color="FF7A00"/>
              <w:bottom w:val="single" w:sz="8" w:color="FF7A00"/>
              <w:right w:val="single" w:sz="8" w:color="FF7A00"/>
            </w:tcBorders>
          </w:tcPr>
          <w:p>
            <w:pPr>
              <w:spacing w:after="0"/>
              <w:jc w:val="center"/>
            </w:pPr>
            <w:r>
              <w:rPr>
                <w:rFonts w:ascii="Inter" w:hAnsi="Inter"/>
                <w:b/>
                <w:color w:val="2F3A37"/>
                <w:sz w:val="26"/>
              </w:rPr>
              <w:t>LeoVer</w:t>
            </w:r>
          </w:p>
        </w:tc>
      </w:tr>
    </w:tbl>
    <w:p>
      <w:pPr>
        <w:spacing w:after="100" w:line="259" w:lineRule="auto"/>
      </w:pPr>
      <w:r>
        <w:rPr>
          <w:rFonts w:ascii="Inter" w:hAnsi="Inter"/>
          <w:color w:val="2F3A37"/>
          <w:sz w:val="19"/>
        </w:rPr>
        <w:t>La forma pública oficial utiliza mayúscula inicial en “Leo” y en “Ver”. No se escribe “Leo Ver”, “Leo-Ver” ni “Leover” en piezas institucionales. El wordmark es un dibujo de marca y no debe reconstruirse escribiendo el nombre con una tipografía común.</w:t>
      </w:r>
    </w:p>
    <w:p>
      <w:pPr>
        <w:spacing w:before="160" w:after="80"/>
      </w:pPr>
      <w:r>
        <w:rPr>
          <w:rFonts w:ascii="Inter" w:hAnsi="Inter"/>
          <w:b/>
          <w:color w:val="247A3D"/>
          <w:sz w:val="25"/>
        </w:rPr>
        <w:t>Arquitectura de mensajes</w:t>
      </w:r>
    </w:p>
    <w:tbl>
      <w:tblPr>
        <w:tblW w:type="auto" w:w="0"/>
        <w:jc w:val="center"/>
        <w:tblLayout w:type="fixed"/>
        <w:tblLook w:firstColumn="1" w:firstRow="1" w:lastColumn="0" w:lastRow="0" w:noHBand="0" w:noVBand="1" w:val="04A0"/>
      </w:tblPr>
      <w:tblGrid>
        <w:gridCol w:w="2381"/>
        <w:gridCol w:w="3005"/>
        <w:gridCol w:w="3685"/>
      </w:tblGrid>
      <w:tr>
        <w:trPr>
          <w:tblHeader w:val="true"/>
        </w:trPr>
        <w:tc>
          <w:tcPr>
            <w:tcW w:type="dxa" w:w="3326"/>
            <w:shd w:fill="247A3D"/>
            <w:tcMar>
              <w:top w:w="120" w:type="dxa"/>
              <w:start w:w="120" w:type="dxa"/>
              <w:bottom w:w="120" w:type="dxa"/>
              <w:end w:w="120" w:type="dxa"/>
            </w:tcMar>
          </w:tcPr>
          <w:p>
            <w:r>
              <w:rPr>
                <w:b/>
                <w:color w:val="FFFFFF"/>
              </w:rPr>
              <w:t>Elemento</w:t>
            </w:r>
          </w:p>
        </w:tc>
        <w:tc>
          <w:tcPr>
            <w:tcW w:type="dxa" w:w="3326"/>
            <w:shd w:fill="247A3D"/>
            <w:tcMar>
              <w:top w:w="120" w:type="dxa"/>
              <w:start w:w="120" w:type="dxa"/>
              <w:bottom w:w="120" w:type="dxa"/>
              <w:end w:w="120" w:type="dxa"/>
            </w:tcMar>
          </w:tcPr>
          <w:p>
            <w:r>
              <w:rPr>
                <w:b/>
                <w:color w:val="FFFFFF"/>
              </w:rPr>
              <w:t>Texto oficial</w:t>
            </w:r>
          </w:p>
        </w:tc>
        <w:tc>
          <w:tcPr>
            <w:tcW w:type="dxa" w:w="3326"/>
            <w:shd w:fill="247A3D"/>
            <w:tcMar>
              <w:top w:w="120" w:type="dxa"/>
              <w:start w:w="120" w:type="dxa"/>
              <w:bottom w:w="120" w:type="dxa"/>
              <w:end w:w="120" w:type="dxa"/>
            </w:tcMar>
          </w:tcPr>
          <w:p>
            <w:r>
              <w:rPr>
                <w:b/>
                <w:color w:val="FFFFFF"/>
              </w:rPr>
              <w:t>Uso</w:t>
            </w:r>
          </w:p>
        </w:tc>
      </w:tr>
      <w:tr>
        <w:tc>
          <w:tcPr>
            <w:tcW w:type="dxa" w:w="3326"/>
            <w:shd w:fill="FFFFFF"/>
            <w:tcMar>
              <w:top w:w="120" w:type="dxa"/>
              <w:start w:w="120" w:type="dxa"/>
              <w:bottom w:w="120" w:type="dxa"/>
              <w:end w:w="120" w:type="dxa"/>
            </w:tcMar>
            <w:tcBorders>
              <w:top w:val="single" w:sz="5" w:color="DFE5E1"/>
              <w:left w:val="single" w:sz="5" w:color="DFE5E1"/>
              <w:bottom w:val="single" w:sz="5" w:color="DFE5E1"/>
              <w:right w:val="single" w:sz="5" w:color="DFE5E1"/>
            </w:tcBorders>
          </w:tcPr>
          <w:p>
            <w:r>
              <w:t>Esencia interna</w:t>
            </w:r>
          </w:p>
        </w:tc>
        <w:tc>
          <w:tcPr>
            <w:tcW w:type="dxa" w:w="3326"/>
            <w:shd w:fill="FFFFFF"/>
            <w:tcMar>
              <w:top w:w="120" w:type="dxa"/>
              <w:start w:w="120" w:type="dxa"/>
              <w:bottom w:w="120" w:type="dxa"/>
              <w:end w:w="120" w:type="dxa"/>
            </w:tcMar>
            <w:tcBorders>
              <w:top w:val="single" w:sz="5" w:color="DFE5E1"/>
              <w:left w:val="single" w:sz="5" w:color="DFE5E1"/>
              <w:bottom w:val="single" w:sz="5" w:color="DFE5E1"/>
              <w:right w:val="single" w:sz="5" w:color="DFE5E1"/>
            </w:tcBorders>
          </w:tcPr>
          <w:p>
            <w:r>
              <w:t>Protección conectada.</w:t>
            </w:r>
          </w:p>
        </w:tc>
        <w:tc>
          <w:tcPr>
            <w:tcW w:type="dxa" w:w="3326"/>
            <w:shd w:fill="FFFFFF"/>
            <w:tcMar>
              <w:top w:w="120" w:type="dxa"/>
              <w:start w:w="120" w:type="dxa"/>
              <w:bottom w:w="120" w:type="dxa"/>
              <w:end w:w="120" w:type="dxa"/>
            </w:tcMar>
            <w:tcBorders>
              <w:top w:val="single" w:sz="5" w:color="DFE5E1"/>
              <w:left w:val="single" w:sz="5" w:color="DFE5E1"/>
              <w:bottom w:val="single" w:sz="5" w:color="DFE5E1"/>
              <w:right w:val="single" w:sz="5" w:color="DFE5E1"/>
            </w:tcBorders>
          </w:tcPr>
          <w:p>
            <w:r>
              <w:t>Criterio estratégico y creativo interno.</w:t>
            </w:r>
          </w:p>
        </w:tc>
      </w:tr>
      <w:tr>
        <w:tc>
          <w:tcPr>
            <w:tcW w:type="dxa" w:w="3326"/>
            <w:shd w:fill="F7FAF7"/>
            <w:tcMar>
              <w:top w:w="120" w:type="dxa"/>
              <w:start w:w="120" w:type="dxa"/>
              <w:bottom w:w="120" w:type="dxa"/>
              <w:end w:w="120" w:type="dxa"/>
            </w:tcMar>
            <w:tcBorders>
              <w:top w:val="single" w:sz="5" w:color="DFE5E1"/>
              <w:left w:val="single" w:sz="5" w:color="DFE5E1"/>
              <w:bottom w:val="single" w:sz="5" w:color="DFE5E1"/>
              <w:right w:val="single" w:sz="5" w:color="DFE5E1"/>
            </w:tcBorders>
          </w:tcPr>
          <w:p>
            <w:r>
              <w:t>Eslogan institucional</w:t>
            </w:r>
          </w:p>
        </w:tc>
        <w:tc>
          <w:tcPr>
            <w:tcW w:type="dxa" w:w="3326"/>
            <w:shd w:fill="F7FAF7"/>
            <w:tcMar>
              <w:top w:w="120" w:type="dxa"/>
              <w:start w:w="120" w:type="dxa"/>
              <w:bottom w:w="120" w:type="dxa"/>
              <w:end w:w="120" w:type="dxa"/>
            </w:tcMar>
            <w:tcBorders>
              <w:top w:val="single" w:sz="5" w:color="DFE5E1"/>
              <w:left w:val="single" w:sz="5" w:color="DFE5E1"/>
              <w:bottom w:val="single" w:sz="5" w:color="DFE5E1"/>
              <w:right w:val="single" w:sz="5" w:color="DFE5E1"/>
            </w:tcBorders>
          </w:tcPr>
          <w:p>
            <w:r>
              <w:t>Conectamos mascotas, personas y comunidad.</w:t>
            </w:r>
          </w:p>
        </w:tc>
        <w:tc>
          <w:tcPr>
            <w:tcW w:type="dxa" w:w="3326"/>
            <w:shd w:fill="F7FAF7"/>
            <w:tcMar>
              <w:top w:w="120" w:type="dxa"/>
              <w:start w:w="120" w:type="dxa"/>
              <w:bottom w:w="120" w:type="dxa"/>
              <w:end w:w="120" w:type="dxa"/>
            </w:tcMar>
            <w:tcBorders>
              <w:top w:val="single" w:sz="5" w:color="DFE5E1"/>
              <w:left w:val="single" w:sz="5" w:color="DFE5E1"/>
              <w:bottom w:val="single" w:sz="5" w:color="DFE5E1"/>
              <w:right w:val="single" w:sz="5" w:color="DFE5E1"/>
            </w:tcBorders>
          </w:tcPr>
          <w:p>
            <w:r>
              <w:t>Logo institucional, presentaciones y piezas de marca.</w:t>
            </w:r>
          </w:p>
        </w:tc>
      </w:tr>
      <w:tr>
        <w:tc>
          <w:tcPr>
            <w:tcW w:type="dxa" w:w="3326"/>
            <w:shd w:fill="FFFFFF"/>
            <w:tcMar>
              <w:top w:w="120" w:type="dxa"/>
              <w:start w:w="120" w:type="dxa"/>
              <w:bottom w:w="120" w:type="dxa"/>
              <w:end w:w="120" w:type="dxa"/>
            </w:tcMar>
            <w:tcBorders>
              <w:top w:val="single" w:sz="5" w:color="DFE5E1"/>
              <w:left w:val="single" w:sz="5" w:color="DFE5E1"/>
              <w:bottom w:val="single" w:sz="5" w:color="DFE5E1"/>
              <w:right w:val="single" w:sz="5" w:color="DFE5E1"/>
            </w:tcBorders>
          </w:tcPr>
          <w:p>
            <w:r>
              <w:t>Mensaje de producto</w:t>
            </w:r>
          </w:p>
        </w:tc>
        <w:tc>
          <w:tcPr>
            <w:tcW w:type="dxa" w:w="3326"/>
            <w:shd w:fill="FFFFFF"/>
            <w:tcMar>
              <w:top w:w="120" w:type="dxa"/>
              <w:start w:w="120" w:type="dxa"/>
              <w:bottom w:w="120" w:type="dxa"/>
              <w:end w:w="120" w:type="dxa"/>
            </w:tcMar>
            <w:tcBorders>
              <w:top w:val="single" w:sz="5" w:color="DFE5E1"/>
              <w:left w:val="single" w:sz="5" w:color="DFE5E1"/>
              <w:bottom w:val="single" w:sz="5" w:color="DFE5E1"/>
              <w:right w:val="single" w:sz="5" w:color="DFE5E1"/>
            </w:tcBorders>
          </w:tcPr>
          <w:p>
            <w:r>
              <w:t>Una identidad para tu mascota. Una red para ayudarla durante toda su vida.</w:t>
            </w:r>
          </w:p>
        </w:tc>
        <w:tc>
          <w:tcPr>
            <w:tcW w:type="dxa" w:w="3326"/>
            <w:shd w:fill="FFFFFF"/>
            <w:tcMar>
              <w:top w:w="120" w:type="dxa"/>
              <w:start w:w="120" w:type="dxa"/>
              <w:bottom w:w="120" w:type="dxa"/>
              <w:end w:w="120" w:type="dxa"/>
            </w:tcMar>
            <w:tcBorders>
              <w:top w:val="single" w:sz="5" w:color="DFE5E1"/>
              <w:left w:val="single" w:sz="5" w:color="DFE5E1"/>
              <w:bottom w:val="single" w:sz="5" w:color="DFE5E1"/>
              <w:right w:val="single" w:sz="5" w:color="DFE5E1"/>
            </w:tcBorders>
          </w:tcPr>
          <w:p>
            <w:r>
              <w:t>Lanzamiento, onboarding y explicación breve.</w:t>
            </w:r>
          </w:p>
        </w:tc>
      </w:tr>
    </w:tbl>
    <w:p>
      <w:pPr>
        <w:spacing w:before="160" w:after="80"/>
      </w:pPr>
      <w:r>
        <w:rPr>
          <w:rFonts w:ascii="Inter" w:hAnsi="Inter"/>
          <w:b/>
          <w:color w:val="247A3D"/>
          <w:sz w:val="25"/>
        </w:rPr>
        <w:t>Promesa de marca</w:t>
      </w:r>
    </w:p>
    <w:tbl>
      <w:tblPr>
        <w:tblW w:type="auto" w:w="0"/>
        <w:jc w:val="center"/>
        <w:tblLayout w:type="fixed"/>
        <w:tblLook w:firstColumn="1" w:firstRow="1" w:lastColumn="0" w:lastRow="0" w:noHBand="0" w:noVBand="1" w:val="04A0"/>
      </w:tblPr>
      <w:tblGrid>
        <w:gridCol w:w="198"/>
        <w:gridCol w:w="9014"/>
      </w:tblGrid>
      <w:tr>
        <w:tc>
          <w:tcPr>
            <w:tcW w:type="dxa" w:w="4989"/>
            <w:shd w:fill="FF7A00"/>
            <w:tcMar>
              <w:top w:w="0" w:type="dxa"/>
              <w:start w:w="0" w:type="dxa"/>
              <w:bottom w:w="0" w:type="dxa"/>
              <w:end w:w="0" w:type="dxa"/>
            </w:tcMar>
            <w:tcBorders>
              <w:top w:val="nil"/>
              <w:left w:val="nil"/>
              <w:bottom w:val="nil"/>
              <w:right w:val="nil"/>
            </w:tcBorders>
          </w:tcPr>
          <w:p/>
        </w:tc>
        <w:tc>
          <w:tcPr>
            <w:tcW w:type="dxa" w:w="4989"/>
            <w:shd w:fill="FFF6EA"/>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Promesa</w:t>
            </w:r>
          </w:p>
          <w:p>
            <w:pPr>
              <w:spacing w:after="0"/>
            </w:pPr>
            <w:r>
              <w:rPr>
                <w:rFonts w:ascii="Inter" w:hAnsi="Inter"/>
                <w:color w:val="2F3A37"/>
                <w:sz w:val="19"/>
              </w:rPr>
              <w:t>Cuando una mascota necesite ayuda, cuidado o un servicio, LeoVer permitirá encontrar y coordinar la información, las personas y las acciones adecuadas desde una misma red.</w:t>
            </w:r>
          </w:p>
        </w:tc>
      </w:tr>
    </w:tbl>
    <w:p>
      <w:pPr>
        <w:spacing w:after="0"/>
      </w:pPr>
    </w:p>
    <w:p>
      <w:pPr>
        <w:spacing w:before="160" w:after="80"/>
      </w:pPr>
      <w:r>
        <w:rPr>
          <w:rFonts w:ascii="Inter" w:hAnsi="Inter"/>
          <w:b/>
          <w:color w:val="247A3D"/>
          <w:sz w:val="25"/>
        </w:rPr>
        <w:t>Nombres derivados recomendados</w:t>
      </w:r>
    </w:p>
    <w:p>
      <w:pPr>
        <w:pStyle w:val="ListBullet"/>
        <w:spacing w:after="40"/>
        <w:ind w:left="312" w:hanging="142"/>
      </w:pPr>
      <w:r>
        <w:rPr>
          <w:color w:val="2F3A37"/>
        </w:rPr>
        <w:t>Pasaporte LeoVer</w:t>
      </w:r>
    </w:p>
    <w:p>
      <w:pPr>
        <w:pStyle w:val="ListBullet"/>
        <w:spacing w:after="40"/>
        <w:ind w:left="312" w:hanging="142"/>
      </w:pPr>
      <w:r>
        <w:rPr>
          <w:color w:val="2F3A37"/>
        </w:rPr>
        <w:t>Comunidad LeoVer</w:t>
      </w:r>
    </w:p>
    <w:p>
      <w:pPr>
        <w:pStyle w:val="ListBullet"/>
        <w:spacing w:after="40"/>
        <w:ind w:left="312" w:hanging="142"/>
      </w:pPr>
      <w:r>
        <w:rPr>
          <w:color w:val="2F3A37"/>
        </w:rPr>
        <w:t>Equipo LeoVer</w:t>
      </w:r>
    </w:p>
    <w:p>
      <w:pPr>
        <w:pStyle w:val="ListBullet"/>
        <w:spacing w:after="40"/>
        <w:ind w:left="312" w:hanging="142"/>
      </w:pPr>
      <w:r>
        <w:rPr>
          <w:color w:val="2F3A37"/>
        </w:rPr>
        <w:t>Aplicación LeoVer</w:t>
      </w:r>
    </w:p>
    <w:p>
      <w:pPr>
        <w:pStyle w:val="ListBullet"/>
        <w:spacing w:after="40"/>
        <w:ind w:left="312" w:hanging="142"/>
      </w:pPr>
      <w:r>
        <w:rPr>
          <w:color w:val="2F3A37"/>
        </w:rPr>
        <w:t>Portal de Organizaciones LeoVer</w:t>
      </w:r>
    </w:p>
    <w:p>
      <w:pPr>
        <w:pStyle w:val="ListBullet"/>
        <w:spacing w:after="40"/>
        <w:ind w:left="312" w:hanging="142"/>
      </w:pPr>
      <w:r>
        <w:rPr>
          <w:color w:val="2F3A37"/>
        </w:rPr>
        <w:t>Portal Profesional LeoVer</w:t>
      </w:r>
    </w:p>
    <w:p>
      <w:pPr>
        <w:spacing w:after="100" w:line="259" w:lineRule="auto"/>
      </w:pPr>
      <w:r>
        <w:rPr>
          <w:rFonts w:ascii="Inter" w:hAnsi="Inter"/>
          <w:color w:val="2F3A37"/>
          <w:sz w:val="19"/>
        </w:rPr>
        <w:t>No deben proliferar submarcas innecesarias. Los nombres derivados deben describir una función real y conservar “LeoVer” como marca madre.</w:t>
      </w:r>
    </w:p>
    <w:p>
      <w:r>
        <w:br w:type="page"/>
      </w:r>
    </w:p>
    <w:p>
      <w:pPr>
        <w:spacing w:before="80" w:after="80"/>
        <w:jc w:val="left"/>
      </w:pPr>
      <w:r>
        <w:rPr>
          <w:rFonts w:ascii="Inter" w:hAnsi="Inter"/>
          <w:b/>
          <w:color w:val="FF7A00"/>
          <w:sz w:val="24"/>
        </w:rPr>
        <w:t xml:space="preserve">03  </w:t>
      </w:r>
      <w:r>
        <w:rPr>
          <w:rFonts w:ascii="Inter" w:hAnsi="Inter"/>
          <w:b/>
          <w:color w:val="2F3A37"/>
          <w:sz w:val="40"/>
        </w:rPr>
        <w:t>Sistema de logo</w:t>
      </w:r>
    </w:p>
    <w:p>
      <w:pPr>
        <w:spacing w:after="200"/>
      </w:pPr>
      <w:r>
        <w:rPr>
          <w:rFonts w:ascii="Inter" w:hAnsi="Inter"/>
          <w:color w:val="66706C"/>
          <w:sz w:val="21"/>
        </w:rPr>
        <w:t>El perro naranja, el gato verde y la hoja forman un símbolo de encuentro, protección y bienestar.</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tbl>
      <w:tblPr>
        <w:tblW w:type="auto" w:w="0"/>
        <w:jc w:val="center"/>
        <w:tblLayout w:type="fixed"/>
        <w:tblLook w:firstColumn="1" w:firstRow="1" w:lastColumn="0" w:lastRow="0" w:noHBand="0" w:noVBand="1" w:val="04A0"/>
      </w:tblPr>
      <w:tblGrid>
        <w:gridCol w:w="4649"/>
        <w:gridCol w:w="4535"/>
      </w:tblGrid>
      <w:tr>
        <w:tc>
          <w:tcPr>
            <w:tcW w:type="dxa" w:w="4989"/>
            <w:tcMar>
              <w:top w:w="180" w:type="dxa"/>
              <w:start w:w="180" w:type="dxa"/>
              <w:bottom w:w="180" w:type="dxa"/>
              <w:end w:w="180" w:type="dxa"/>
            </w:tcMar>
            <w:tcBorders>
              <w:top w:val="single" w:sz="6" w:color="E2E6E3"/>
              <w:left w:val="single" w:sz="6" w:color="E2E6E3"/>
              <w:bottom w:val="single" w:sz="6" w:color="E2E6E3"/>
              <w:right w:val="single" w:sz="6" w:color="E2E6E3"/>
            </w:tcBorders>
          </w:tcPr>
          <w:p>
            <w:pPr>
              <w:jc w:val="center"/>
            </w:pPr>
            <w:r>
              <w:drawing>
                <wp:inline xmlns:a="http://schemas.openxmlformats.org/drawingml/2006/main" xmlns:pic="http://schemas.openxmlformats.org/drawingml/2006/picture">
                  <wp:extent cx="2628000" cy="2511717"/>
                  <wp:docPr id="2" name="Picture 2" title="Logo principal LeoVer" descr="Logo principal con isotipo, wordmark y eslogan."/>
                  <wp:cNvGraphicFramePr>
                    <a:graphicFrameLocks noChangeAspect="1"/>
                  </wp:cNvGraphicFramePr>
                  <a:graphic>
                    <a:graphicData uri="http://schemas.openxmlformats.org/drawingml/2006/picture">
                      <pic:pic>
                        <pic:nvPicPr>
                          <pic:cNvPr id="0" name="logo_principal.png"/>
                          <pic:cNvPicPr/>
                        </pic:nvPicPr>
                        <pic:blipFill>
                          <a:blip r:embed="rId11"/>
                          <a:stretch>
                            <a:fillRect/>
                          </a:stretch>
                        </pic:blipFill>
                        <pic:spPr>
                          <a:xfrm>
                            <a:off x="0" y="0"/>
                            <a:ext cx="2628000" cy="2511717"/>
                          </a:xfrm>
                          <a:prstGeom prst="rect"/>
                        </pic:spPr>
                      </pic:pic>
                    </a:graphicData>
                  </a:graphic>
                </wp:inline>
              </w:drawing>
            </w:r>
          </w:p>
        </w:tc>
        <w:tc>
          <w:tcPr>
            <w:tcW w:type="dxa" w:w="4989"/>
            <w:tcMar>
              <w:top w:w="180" w:type="dxa"/>
              <w:start w:w="180" w:type="dxa"/>
              <w:bottom w:w="180" w:type="dxa"/>
              <w:end w:w="180" w:type="dxa"/>
            </w:tcMar>
            <w:tcBorders>
              <w:top w:val="single" w:sz="6" w:color="E2E6E3"/>
              <w:left w:val="single" w:sz="6" w:color="E2E6E3"/>
              <w:bottom w:val="single" w:sz="6" w:color="E2E6E3"/>
              <w:right w:val="single" w:sz="6" w:color="E2E6E3"/>
            </w:tcBorders>
          </w:tcPr>
          <w:p>
            <w:pPr>
              <w:jc w:val="center"/>
            </w:pPr>
            <w:r>
              <w:drawing>
                <wp:inline xmlns:a="http://schemas.openxmlformats.org/drawingml/2006/main" xmlns:pic="http://schemas.openxmlformats.org/drawingml/2006/picture">
                  <wp:extent cx="2304000" cy="1863910"/>
                  <wp:docPr id="3" name="Picture 3" title="Icono de aplicación LeoVer" descr="Icono cuadrado redondeado con isotipo de perro y gato."/>
                  <wp:cNvGraphicFramePr>
                    <a:graphicFrameLocks noChangeAspect="1"/>
                  </wp:cNvGraphicFramePr>
                  <a:graphic>
                    <a:graphicData uri="http://schemas.openxmlformats.org/drawingml/2006/picture">
                      <pic:pic>
                        <pic:nvPicPr>
                          <pic:cNvPr id="0" name="icono_app.png"/>
                          <pic:cNvPicPr/>
                        </pic:nvPicPr>
                        <pic:blipFill>
                          <a:blip r:embed="rId12"/>
                          <a:stretch>
                            <a:fillRect/>
                          </a:stretch>
                        </pic:blipFill>
                        <pic:spPr>
                          <a:xfrm>
                            <a:off x="0" y="0"/>
                            <a:ext cx="2304000" cy="1863910"/>
                          </a:xfrm>
                          <a:prstGeom prst="rect"/>
                        </pic:spPr>
                      </pic:pic>
                    </a:graphicData>
                  </a:graphic>
                </wp:inline>
              </w:drawing>
            </w:r>
          </w:p>
        </w:tc>
      </w:tr>
    </w:tbl>
    <w:p>
      <w:pPr>
        <w:spacing w:before="160" w:after="80"/>
      </w:pPr>
      <w:r>
        <w:rPr>
          <w:rFonts w:ascii="Inter" w:hAnsi="Inter"/>
          <w:b/>
          <w:color w:val="247A3D"/>
          <w:sz w:val="25"/>
        </w:rPr>
        <w:t>Componentes</w:t>
      </w:r>
    </w:p>
    <w:p>
      <w:pPr>
        <w:pStyle w:val="ListBullet"/>
        <w:spacing w:after="40"/>
        <w:ind w:left="312" w:hanging="142"/>
      </w:pPr>
      <w:r>
        <w:rPr>
          <w:color w:val="2F3A37"/>
        </w:rPr>
        <w:t>Isotipo: perro naranja y gato verde enfrentados, integrados en una composición circular con hoja superior.</w:t>
      </w:r>
    </w:p>
    <w:p>
      <w:pPr>
        <w:pStyle w:val="ListBullet"/>
        <w:spacing w:after="40"/>
        <w:ind w:left="312" w:hanging="142"/>
      </w:pPr>
      <w:r>
        <w:rPr>
          <w:color w:val="2F3A37"/>
        </w:rPr>
        <w:t>Wordmark: “Leo” en naranja y “Ver” en verde; la huella se integra en la “o”.</w:t>
      </w:r>
    </w:p>
    <w:p>
      <w:pPr>
        <w:pStyle w:val="ListBullet"/>
        <w:spacing w:after="40"/>
        <w:ind w:left="312" w:hanging="142"/>
      </w:pPr>
      <w:r>
        <w:rPr>
          <w:color w:val="2F3A37"/>
        </w:rPr>
        <w:t>Firma completa: isotipo + wordmark + eslogan.</w:t>
      </w:r>
    </w:p>
    <w:p>
      <w:pPr>
        <w:pStyle w:val="ListBullet"/>
        <w:spacing w:after="40"/>
        <w:ind w:left="312" w:hanging="142"/>
      </w:pPr>
      <w:r>
        <w:rPr>
          <w:color w:val="2F3A37"/>
        </w:rPr>
        <w:t>Icono de aplicación: isotipo dentro de una superficie cuadrada redondeada, sin texto pequeño.</w:t>
      </w:r>
    </w:p>
    <w:p>
      <w:pPr>
        <w:spacing w:before="160" w:after="80"/>
      </w:pPr>
      <w:r>
        <w:rPr>
          <w:rFonts w:ascii="Inter" w:hAnsi="Inter"/>
          <w:b/>
          <w:color w:val="247A3D"/>
          <w:sz w:val="25"/>
        </w:rPr>
        <w:t>Significado</w:t>
      </w:r>
    </w:p>
    <w:tbl>
      <w:tblPr>
        <w:tblW w:type="auto" w:w="0"/>
        <w:jc w:val="center"/>
        <w:tblLayout w:type="fixed"/>
        <w:tblLook w:firstColumn="1" w:firstRow="1" w:lastColumn="0" w:lastRow="0" w:noHBand="0" w:noVBand="1" w:val="04A0"/>
      </w:tblPr>
      <w:tblGrid>
        <w:gridCol w:w="4535"/>
        <w:gridCol w:w="4535"/>
      </w:tblGrid>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Perro naranja</w:t>
            </w:r>
          </w:p>
          <w:p>
            <w:pPr>
              <w:spacing w:after="0"/>
            </w:pPr>
            <w:r>
              <w:rPr>
                <w:rFonts w:ascii="Inter" w:hAnsi="Inter"/>
                <w:color w:val="2F3A37"/>
                <w:sz w:val="17"/>
              </w:rPr>
              <w:t>Energía, afecto, acción y cercanía.</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Gato verde</w:t>
            </w:r>
          </w:p>
          <w:p>
            <w:pPr>
              <w:spacing w:after="0"/>
            </w:pPr>
            <w:r>
              <w:rPr>
                <w:rFonts w:ascii="Inter" w:hAnsi="Inter"/>
                <w:color w:val="2F3A37"/>
                <w:sz w:val="17"/>
              </w:rPr>
              <w:t>Bienestar, equilibrio, naturaleza y comunidad.</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Composición circular</w:t>
            </w:r>
          </w:p>
          <w:p>
            <w:pPr>
              <w:spacing w:after="0"/>
            </w:pPr>
            <w:r>
              <w:rPr>
                <w:rFonts w:ascii="Inter" w:hAnsi="Inter"/>
                <w:color w:val="2F3A37"/>
                <w:sz w:val="17"/>
              </w:rPr>
              <w:t>Continuidad, encuentro y red alrededor de la mascota.</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Hoja</w:t>
            </w:r>
          </w:p>
          <w:p>
            <w:pPr>
              <w:spacing w:after="0"/>
            </w:pPr>
            <w:r>
              <w:rPr>
                <w:rFonts w:ascii="Inter" w:hAnsi="Inter"/>
                <w:color w:val="2F3A37"/>
                <w:sz w:val="17"/>
              </w:rPr>
              <w:t>Cuidado, vida y desarrollo responsable.</w:t>
            </w:r>
          </w:p>
        </w:tc>
      </w:tr>
    </w:tbl>
    <w:p>
      <w:pPr>
        <w:spacing w:after="0"/>
      </w:pPr>
    </w:p>
    <w:tbl>
      <w:tblPr>
        <w:tblW w:type="auto" w:w="0"/>
        <w:jc w:val="center"/>
        <w:tblLayout w:type="fixed"/>
        <w:tblLook w:firstColumn="1" w:firstRow="1" w:lastColumn="0" w:lastRow="0" w:noHBand="0" w:noVBand="1" w:val="04A0"/>
      </w:tblPr>
      <w:tblGrid>
        <w:gridCol w:w="198"/>
        <w:gridCol w:w="9014"/>
      </w:tblGrid>
      <w:tr>
        <w:tc>
          <w:tcPr>
            <w:tcW w:type="dxa" w:w="4989"/>
            <w:shd w:fill="49B749"/>
            <w:tcMar>
              <w:top w:w="0" w:type="dxa"/>
              <w:start w:w="0" w:type="dxa"/>
              <w:bottom w:w="0" w:type="dxa"/>
              <w:end w:w="0" w:type="dxa"/>
            </w:tcMar>
            <w:tcBorders>
              <w:top w:val="nil"/>
              <w:left w:val="nil"/>
              <w:bottom w:val="nil"/>
              <w:right w:val="nil"/>
            </w:tcBorders>
          </w:tcPr>
          <w:p/>
        </w:tc>
        <w:tc>
          <w:tcPr>
            <w:tcW w:type="dxa" w:w="4989"/>
            <w:shd w:fill="F4FAF4"/>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Referencia oficial</w:t>
            </w:r>
          </w:p>
          <w:p>
            <w:pPr>
              <w:spacing w:after="0"/>
            </w:pPr>
            <w:r>
              <w:rPr>
                <w:rFonts w:ascii="Inter" w:hAnsi="Inter"/>
                <w:color w:val="2F3A37"/>
                <w:sz w:val="19"/>
              </w:rPr>
              <w:t>La lámina aportada en esta conversación es la referencia visual aprobada de v1.0. Antes de producción masiva deben exportarse archivos maestros limpios en SVG y PNG transparente sin alterar proporciones, trazos ni colores.</w:t>
            </w:r>
          </w:p>
        </w:tc>
      </w:tr>
    </w:tbl>
    <w:p>
      <w:pPr>
        <w:spacing w:after="0"/>
      </w:pPr>
    </w:p>
    <w:p>
      <w:r>
        <w:br w:type="page"/>
      </w:r>
    </w:p>
    <w:p>
      <w:pPr>
        <w:spacing w:before="80" w:after="80"/>
        <w:jc w:val="left"/>
      </w:pPr>
      <w:r>
        <w:rPr>
          <w:rFonts w:ascii="Inter" w:hAnsi="Inter"/>
          <w:b/>
          <w:color w:val="FF7A00"/>
          <w:sz w:val="24"/>
        </w:rPr>
        <w:t xml:space="preserve">04  </w:t>
      </w:r>
      <w:r>
        <w:rPr>
          <w:rFonts w:ascii="Inter" w:hAnsi="Inter"/>
          <w:b/>
          <w:color w:val="2F3A37"/>
          <w:sz w:val="40"/>
        </w:rPr>
        <w:t>Área de protección, tamaños y fondos</w:t>
      </w:r>
    </w:p>
    <w:p>
      <w:pPr>
        <w:spacing w:after="200"/>
      </w:pPr>
      <w:r>
        <w:rPr>
          <w:rFonts w:ascii="Inter" w:hAnsi="Inter"/>
          <w:color w:val="66706C"/>
          <w:sz w:val="21"/>
        </w:rPr>
        <w:t>La marca necesita espacio libre y suficiente escala para conservar su lectura.</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Área de protección</w:t>
      </w:r>
    </w:p>
    <w:p>
      <w:pPr>
        <w:spacing w:after="100" w:line="259" w:lineRule="auto"/>
      </w:pPr>
      <w:r>
        <w:rPr>
          <w:rFonts w:ascii="Inter" w:hAnsi="Inter"/>
          <w:color w:val="2F3A37"/>
          <w:sz w:val="19"/>
        </w:rPr>
        <w:t>Se define “x” como el diámetro visual de la huella ubicada dentro de la letra “o” del wordmark. Ningún texto, borde, fotografía o elemento gráfico deberá ingresar en un margen mínimo de 1x alrededor del logo. Para piezas institucionales se recomienda 1,5x.</w:t>
      </w:r>
    </w:p>
    <w:tbl>
      <w:tblPr>
        <w:tblW w:type="auto" w:w="0"/>
        <w:jc w:val="center"/>
        <w:tblLayout w:type="fixed"/>
        <w:tblLook w:firstColumn="1" w:firstRow="1" w:lastColumn="0" w:lastRow="0" w:noHBand="0" w:noVBand="1" w:val="04A0"/>
      </w:tblPr>
      <w:tblGrid>
        <w:gridCol w:w="198"/>
        <w:gridCol w:w="9014"/>
      </w:tblGrid>
      <w:tr>
        <w:tc>
          <w:tcPr>
            <w:tcW w:type="dxa" w:w="4989"/>
            <w:shd w:fill="FF7A00"/>
            <w:tcMar>
              <w:top w:w="0" w:type="dxa"/>
              <w:start w:w="0" w:type="dxa"/>
              <w:bottom w:w="0" w:type="dxa"/>
              <w:end w:w="0" w:type="dxa"/>
            </w:tcMar>
            <w:tcBorders>
              <w:top w:val="nil"/>
              <w:left w:val="nil"/>
              <w:bottom w:val="nil"/>
              <w:right w:val="nil"/>
            </w:tcBorders>
          </w:tcPr>
          <w:p/>
        </w:tc>
        <w:tc>
          <w:tcPr>
            <w:tcW w:type="dxa" w:w="4989"/>
            <w:shd w:fill="FFF6EA"/>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Regla práctica</w:t>
            </w:r>
          </w:p>
          <w:p>
            <w:pPr>
              <w:spacing w:after="0"/>
            </w:pPr>
            <w:r>
              <w:rPr>
                <w:rFonts w:ascii="Inter" w:hAnsi="Inter"/>
                <w:color w:val="2F3A37"/>
                <w:sz w:val="19"/>
              </w:rPr>
              <w:t>Cuando el wordmark no esté presente, utilizar como “x” aproximadamente el 10 % del ancho total del isotipo.</w:t>
            </w:r>
          </w:p>
        </w:tc>
      </w:tr>
    </w:tbl>
    <w:p>
      <w:pPr>
        <w:spacing w:after="0"/>
      </w:pPr>
    </w:p>
    <w:p>
      <w:pPr>
        <w:spacing w:before="160" w:after="80"/>
      </w:pPr>
      <w:r>
        <w:rPr>
          <w:rFonts w:ascii="Inter" w:hAnsi="Inter"/>
          <w:b/>
          <w:color w:val="247A3D"/>
          <w:sz w:val="25"/>
        </w:rPr>
        <w:t>Tamaños mínimos</w:t>
      </w:r>
    </w:p>
    <w:tbl>
      <w:tblPr>
        <w:tblW w:type="auto" w:w="0"/>
        <w:jc w:val="center"/>
        <w:tblLayout w:type="fixed"/>
        <w:tblLook w:firstColumn="1" w:firstRow="1" w:lastColumn="0" w:lastRow="0" w:noHBand="0" w:noVBand="1" w:val="04A0"/>
      </w:tblPr>
      <w:tblGrid>
        <w:gridCol w:w="3402"/>
        <w:gridCol w:w="2551"/>
        <w:gridCol w:w="3118"/>
      </w:tblGrid>
      <w:tr>
        <w:trPr>
          <w:tblHeader w:val="true"/>
        </w:trPr>
        <w:tc>
          <w:tcPr>
            <w:tcW w:type="dxa" w:w="3326"/>
            <w:shd w:fill="FF7A00"/>
            <w:tcMar>
              <w:top w:w="120" w:type="dxa"/>
              <w:start w:w="120" w:type="dxa"/>
              <w:bottom w:w="120" w:type="dxa"/>
              <w:end w:w="120" w:type="dxa"/>
            </w:tcMar>
          </w:tcPr>
          <w:p>
            <w:r>
              <w:rPr>
                <w:b/>
                <w:color w:val="FFFFFF"/>
              </w:rPr>
              <w:t>Aplicación</w:t>
            </w:r>
          </w:p>
        </w:tc>
        <w:tc>
          <w:tcPr>
            <w:tcW w:type="dxa" w:w="3326"/>
            <w:shd w:fill="FF7A00"/>
            <w:tcMar>
              <w:top w:w="120" w:type="dxa"/>
              <w:start w:w="120" w:type="dxa"/>
              <w:bottom w:w="120" w:type="dxa"/>
              <w:end w:w="120" w:type="dxa"/>
            </w:tcMar>
          </w:tcPr>
          <w:p>
            <w:r>
              <w:rPr>
                <w:b/>
                <w:color w:val="FFFFFF"/>
              </w:rPr>
              <w:t>Mínimo recomendado</w:t>
            </w:r>
          </w:p>
        </w:tc>
        <w:tc>
          <w:tcPr>
            <w:tcW w:type="dxa" w:w="3326"/>
            <w:shd w:fill="FF7A00"/>
            <w:tcMar>
              <w:top w:w="120" w:type="dxa"/>
              <w:start w:w="120" w:type="dxa"/>
              <w:bottom w:w="120" w:type="dxa"/>
              <w:end w:w="120" w:type="dxa"/>
            </w:tcMar>
          </w:tcPr>
          <w:p>
            <w:r>
              <w:rPr>
                <w:b/>
                <w:color w:val="FFFFFF"/>
              </w:rPr>
              <w:t>Observación</w:t>
            </w:r>
          </w:p>
        </w:tc>
      </w:tr>
      <w:tr>
        <w:tc>
          <w:tcPr>
            <w:tcW w:type="dxa" w:w="3326"/>
            <w:shd w:fill="FFFFFF"/>
            <w:tcMar>
              <w:top w:w="120" w:type="dxa"/>
              <w:start w:w="120" w:type="dxa"/>
              <w:bottom w:w="120" w:type="dxa"/>
              <w:end w:w="120" w:type="dxa"/>
            </w:tcMar>
            <w:tcBorders>
              <w:top w:val="single" w:sz="5" w:color="E8E1D7"/>
              <w:left w:val="single" w:sz="5" w:color="E8E1D7"/>
              <w:bottom w:val="single" w:sz="5" w:color="E8E1D7"/>
              <w:right w:val="single" w:sz="5" w:color="E8E1D7"/>
            </w:tcBorders>
          </w:tcPr>
          <w:p>
            <w:r>
              <w:t>Logo completo digital</w:t>
            </w:r>
          </w:p>
        </w:tc>
        <w:tc>
          <w:tcPr>
            <w:tcW w:type="dxa" w:w="3326"/>
            <w:shd w:fill="FFFFFF"/>
            <w:tcMar>
              <w:top w:w="120" w:type="dxa"/>
              <w:start w:w="120" w:type="dxa"/>
              <w:bottom w:w="120" w:type="dxa"/>
              <w:end w:w="120" w:type="dxa"/>
            </w:tcMar>
            <w:tcBorders>
              <w:top w:val="single" w:sz="5" w:color="E8E1D7"/>
              <w:left w:val="single" w:sz="5" w:color="E8E1D7"/>
              <w:bottom w:val="single" w:sz="5" w:color="E8E1D7"/>
              <w:right w:val="single" w:sz="5" w:color="E8E1D7"/>
            </w:tcBorders>
          </w:tcPr>
          <w:p>
            <w:r>
              <w:t>220 px de ancho</w:t>
            </w:r>
          </w:p>
        </w:tc>
        <w:tc>
          <w:tcPr>
            <w:tcW w:type="dxa" w:w="3326"/>
            <w:shd w:fill="FFFFFF"/>
            <w:tcMar>
              <w:top w:w="120" w:type="dxa"/>
              <w:start w:w="120" w:type="dxa"/>
              <w:bottom w:w="120" w:type="dxa"/>
              <w:end w:w="120" w:type="dxa"/>
            </w:tcMar>
            <w:tcBorders>
              <w:top w:val="single" w:sz="5" w:color="E8E1D7"/>
              <w:left w:val="single" w:sz="5" w:color="E8E1D7"/>
              <w:bottom w:val="single" w:sz="5" w:color="E8E1D7"/>
              <w:right w:val="single" w:sz="5" w:color="E8E1D7"/>
            </w:tcBorders>
          </w:tcPr>
          <w:p>
            <w:r>
              <w:t>Usar sin eslogan cuando el texto pierda legibilidad.</w:t>
            </w:r>
          </w:p>
        </w:tc>
      </w:tr>
      <w:tr>
        <w:tc>
          <w:tcPr>
            <w:tcW w:type="dxa" w:w="3326"/>
            <w:shd w:fill="FFF9F2"/>
            <w:tcMar>
              <w:top w:w="120" w:type="dxa"/>
              <w:start w:w="120" w:type="dxa"/>
              <w:bottom w:w="120" w:type="dxa"/>
              <w:end w:w="120" w:type="dxa"/>
            </w:tcMar>
            <w:tcBorders>
              <w:top w:val="single" w:sz="5" w:color="E8E1D7"/>
              <w:left w:val="single" w:sz="5" w:color="E8E1D7"/>
              <w:bottom w:val="single" w:sz="5" w:color="E8E1D7"/>
              <w:right w:val="single" w:sz="5" w:color="E8E1D7"/>
            </w:tcBorders>
          </w:tcPr>
          <w:p>
            <w:r>
              <w:t>Logo completo impreso</w:t>
            </w:r>
          </w:p>
        </w:tc>
        <w:tc>
          <w:tcPr>
            <w:tcW w:type="dxa" w:w="3326"/>
            <w:shd w:fill="FFF9F2"/>
            <w:tcMar>
              <w:top w:w="120" w:type="dxa"/>
              <w:start w:w="120" w:type="dxa"/>
              <w:bottom w:w="120" w:type="dxa"/>
              <w:end w:w="120" w:type="dxa"/>
            </w:tcMar>
            <w:tcBorders>
              <w:top w:val="single" w:sz="5" w:color="E8E1D7"/>
              <w:left w:val="single" w:sz="5" w:color="E8E1D7"/>
              <w:bottom w:val="single" w:sz="5" w:color="E8E1D7"/>
              <w:right w:val="single" w:sz="5" w:color="E8E1D7"/>
            </w:tcBorders>
          </w:tcPr>
          <w:p>
            <w:r>
              <w:t>45 mm de ancho</w:t>
            </w:r>
          </w:p>
        </w:tc>
        <w:tc>
          <w:tcPr>
            <w:tcW w:type="dxa" w:w="3326"/>
            <w:shd w:fill="FFF9F2"/>
            <w:tcMar>
              <w:top w:w="120" w:type="dxa"/>
              <w:start w:w="120" w:type="dxa"/>
              <w:bottom w:w="120" w:type="dxa"/>
              <w:end w:w="120" w:type="dxa"/>
            </w:tcMar>
            <w:tcBorders>
              <w:top w:val="single" w:sz="5" w:color="E8E1D7"/>
              <w:left w:val="single" w:sz="5" w:color="E8E1D7"/>
              <w:bottom w:val="single" w:sz="5" w:color="E8E1D7"/>
              <w:right w:val="single" w:sz="5" w:color="E8E1D7"/>
            </w:tcBorders>
          </w:tcPr>
          <w:p>
            <w:r>
              <w:t>Verificar reproducción antes de imprimir en cantidad.</w:t>
            </w:r>
          </w:p>
        </w:tc>
      </w:tr>
      <w:tr>
        <w:tc>
          <w:tcPr>
            <w:tcW w:type="dxa" w:w="3326"/>
            <w:shd w:fill="FFFFFF"/>
            <w:tcMar>
              <w:top w:w="120" w:type="dxa"/>
              <w:start w:w="120" w:type="dxa"/>
              <w:bottom w:w="120" w:type="dxa"/>
              <w:end w:w="120" w:type="dxa"/>
            </w:tcMar>
            <w:tcBorders>
              <w:top w:val="single" w:sz="5" w:color="E8E1D7"/>
              <w:left w:val="single" w:sz="5" w:color="E8E1D7"/>
              <w:bottom w:val="single" w:sz="5" w:color="E8E1D7"/>
              <w:right w:val="single" w:sz="5" w:color="E8E1D7"/>
            </w:tcBorders>
          </w:tcPr>
          <w:p>
            <w:r>
              <w:t>Isotipo digital</w:t>
            </w:r>
          </w:p>
        </w:tc>
        <w:tc>
          <w:tcPr>
            <w:tcW w:type="dxa" w:w="3326"/>
            <w:shd w:fill="FFFFFF"/>
            <w:tcMar>
              <w:top w:w="120" w:type="dxa"/>
              <w:start w:w="120" w:type="dxa"/>
              <w:bottom w:w="120" w:type="dxa"/>
              <w:end w:w="120" w:type="dxa"/>
            </w:tcMar>
            <w:tcBorders>
              <w:top w:val="single" w:sz="5" w:color="E8E1D7"/>
              <w:left w:val="single" w:sz="5" w:color="E8E1D7"/>
              <w:bottom w:val="single" w:sz="5" w:color="E8E1D7"/>
              <w:right w:val="single" w:sz="5" w:color="E8E1D7"/>
            </w:tcBorders>
          </w:tcPr>
          <w:p>
            <w:r>
              <w:t>32 px</w:t>
            </w:r>
          </w:p>
        </w:tc>
        <w:tc>
          <w:tcPr>
            <w:tcW w:type="dxa" w:w="3326"/>
            <w:shd w:fill="FFFFFF"/>
            <w:tcMar>
              <w:top w:w="120" w:type="dxa"/>
              <w:start w:w="120" w:type="dxa"/>
              <w:bottom w:w="120" w:type="dxa"/>
              <w:end w:w="120" w:type="dxa"/>
            </w:tcMar>
            <w:tcBorders>
              <w:top w:val="single" w:sz="5" w:color="E8E1D7"/>
              <w:left w:val="single" w:sz="5" w:color="E8E1D7"/>
              <w:bottom w:val="single" w:sz="5" w:color="E8E1D7"/>
              <w:right w:val="single" w:sz="5" w:color="E8E1D7"/>
            </w:tcBorders>
          </w:tcPr>
          <w:p>
            <w:r>
              <w:t>Para favicon puede requerir una adaptación óptica específica.</w:t>
            </w:r>
          </w:p>
        </w:tc>
      </w:tr>
      <w:tr>
        <w:tc>
          <w:tcPr>
            <w:tcW w:type="dxa" w:w="3326"/>
            <w:shd w:fill="FFF9F2"/>
            <w:tcMar>
              <w:top w:w="120" w:type="dxa"/>
              <w:start w:w="120" w:type="dxa"/>
              <w:bottom w:w="120" w:type="dxa"/>
              <w:end w:w="120" w:type="dxa"/>
            </w:tcMar>
            <w:tcBorders>
              <w:top w:val="single" w:sz="5" w:color="E8E1D7"/>
              <w:left w:val="single" w:sz="5" w:color="E8E1D7"/>
              <w:bottom w:val="single" w:sz="5" w:color="E8E1D7"/>
              <w:right w:val="single" w:sz="5" w:color="E8E1D7"/>
            </w:tcBorders>
          </w:tcPr>
          <w:p>
            <w:r>
              <w:t>Icono de aplicación</w:t>
            </w:r>
          </w:p>
        </w:tc>
        <w:tc>
          <w:tcPr>
            <w:tcW w:type="dxa" w:w="3326"/>
            <w:shd w:fill="FFF9F2"/>
            <w:tcMar>
              <w:top w:w="120" w:type="dxa"/>
              <w:start w:w="120" w:type="dxa"/>
              <w:bottom w:w="120" w:type="dxa"/>
              <w:end w:w="120" w:type="dxa"/>
            </w:tcMar>
            <w:tcBorders>
              <w:top w:val="single" w:sz="5" w:color="E8E1D7"/>
              <w:left w:val="single" w:sz="5" w:color="E8E1D7"/>
              <w:bottom w:val="single" w:sz="5" w:color="E8E1D7"/>
              <w:right w:val="single" w:sz="5" w:color="E8E1D7"/>
            </w:tcBorders>
          </w:tcPr>
          <w:p>
            <w:r>
              <w:t>Según guías de plataforma</w:t>
            </w:r>
          </w:p>
        </w:tc>
        <w:tc>
          <w:tcPr>
            <w:tcW w:type="dxa" w:w="3326"/>
            <w:shd w:fill="FFF9F2"/>
            <w:tcMar>
              <w:top w:w="120" w:type="dxa"/>
              <w:start w:w="120" w:type="dxa"/>
              <w:bottom w:w="120" w:type="dxa"/>
              <w:end w:w="120" w:type="dxa"/>
            </w:tcMar>
            <w:tcBorders>
              <w:top w:val="single" w:sz="5" w:color="E8E1D7"/>
              <w:left w:val="single" w:sz="5" w:color="E8E1D7"/>
              <w:bottom w:val="single" w:sz="5" w:color="E8E1D7"/>
              <w:right w:val="single" w:sz="5" w:color="E8E1D7"/>
            </w:tcBorders>
          </w:tcPr>
          <w:p>
            <w:r>
              <w:t>Mantener margen seguro y no agregar wordmark.</w:t>
            </w:r>
          </w:p>
        </w:tc>
      </w:tr>
    </w:tbl>
    <w:p>
      <w:pPr>
        <w:spacing w:before="160" w:after="80"/>
      </w:pPr>
      <w:r>
        <w:rPr>
          <w:rFonts w:ascii="Inter" w:hAnsi="Inter"/>
          <w:b/>
          <w:color w:val="247A3D"/>
          <w:sz w:val="25"/>
        </w:rPr>
        <w:t>Fondos permitidos</w:t>
      </w:r>
    </w:p>
    <w:p>
      <w:pPr>
        <w:pStyle w:val="ListBullet"/>
        <w:spacing w:after="40"/>
        <w:ind w:left="312" w:hanging="142"/>
      </w:pPr>
      <w:r>
        <w:rPr>
          <w:color w:val="2F3A37"/>
        </w:rPr>
        <w:t>Fondo blanco o crema claro: versión principal a color.</w:t>
      </w:r>
    </w:p>
    <w:p>
      <w:pPr>
        <w:pStyle w:val="ListBullet"/>
        <w:spacing w:after="40"/>
        <w:ind w:left="312" w:hanging="142"/>
      </w:pPr>
      <w:r>
        <w:rPr>
          <w:color w:val="2F3A37"/>
        </w:rPr>
        <w:t>Fondos fotográficos: usar únicamente cuando exista contraste y una zona visual limpia.</w:t>
      </w:r>
    </w:p>
    <w:p>
      <w:pPr>
        <w:pStyle w:val="ListBullet"/>
        <w:spacing w:after="40"/>
        <w:ind w:left="312" w:hanging="142"/>
      </w:pPr>
      <w:r>
        <w:rPr>
          <w:color w:val="2F3A37"/>
        </w:rPr>
        <w:t>Fondos oscuros: utilizar una variante oficial preparada para ese uso; no improvisar contornos ni brillos.</w:t>
      </w:r>
    </w:p>
    <w:p>
      <w:pPr>
        <w:pStyle w:val="ListBullet"/>
        <w:spacing w:after="40"/>
        <w:ind w:left="312" w:hanging="142"/>
      </w:pPr>
      <w:r>
        <w:rPr>
          <w:color w:val="2F3A37"/>
        </w:rPr>
        <w:t>Monocromo: solo con un archivo maestro aprobado. Hasta disponer de ese activo, usar la versión oficial a color.</w:t>
      </w:r>
    </w:p>
    <w:tbl>
      <w:tblPr>
        <w:tblW w:type="auto" w:w="0"/>
        <w:jc w:val="center"/>
        <w:tblLayout w:type="fixed"/>
        <w:tblLook w:firstColumn="1" w:firstRow="1" w:lastColumn="0" w:lastRow="0" w:noHBand="0" w:noVBand="1" w:val="04A0"/>
      </w:tblPr>
      <w:tblGrid>
        <w:gridCol w:w="198"/>
        <w:gridCol w:w="9014"/>
      </w:tblGrid>
      <w:tr>
        <w:tc>
          <w:tcPr>
            <w:tcW w:type="dxa" w:w="4989"/>
            <w:shd w:fill="C93C3C"/>
            <w:tcMar>
              <w:top w:w="0" w:type="dxa"/>
              <w:start w:w="0" w:type="dxa"/>
              <w:bottom w:w="0" w:type="dxa"/>
              <w:end w:w="0" w:type="dxa"/>
            </w:tcMar>
            <w:tcBorders>
              <w:top w:val="nil"/>
              <w:left w:val="nil"/>
              <w:bottom w:val="nil"/>
              <w:right w:val="nil"/>
            </w:tcBorders>
          </w:tcPr>
          <w:p/>
        </w:tc>
        <w:tc>
          <w:tcPr>
            <w:tcW w:type="dxa" w:w="4989"/>
            <w:shd w:fill="FFF1F1"/>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No improvisar variantes</w:t>
            </w:r>
          </w:p>
          <w:p>
            <w:pPr>
              <w:spacing w:after="0"/>
            </w:pPr>
            <w:r>
              <w:rPr>
                <w:rFonts w:ascii="Inter" w:hAnsi="Inter"/>
                <w:color w:val="2F3A37"/>
                <w:sz w:val="19"/>
              </w:rPr>
              <w:t>La lámina actual no constituye por sí sola un paquete vectorial de producción. No deben inventarse versiones invertidas, negras, blancas o simplificadas sin revisión visual y aprobación.</w:t>
            </w:r>
          </w:p>
        </w:tc>
      </w:tr>
    </w:tbl>
    <w:p>
      <w:pPr>
        <w:spacing w:after="0"/>
      </w:pPr>
    </w:p>
    <w:p>
      <w:r>
        <w:br w:type="page"/>
      </w:r>
    </w:p>
    <w:p>
      <w:pPr>
        <w:spacing w:before="80" w:after="80"/>
        <w:jc w:val="left"/>
      </w:pPr>
      <w:r>
        <w:rPr>
          <w:rFonts w:ascii="Inter" w:hAnsi="Inter"/>
          <w:b/>
          <w:color w:val="FF7A00"/>
          <w:sz w:val="24"/>
        </w:rPr>
        <w:t xml:space="preserve">05  </w:t>
      </w:r>
      <w:r>
        <w:rPr>
          <w:rFonts w:ascii="Inter" w:hAnsi="Inter"/>
          <w:b/>
          <w:color w:val="2F3A37"/>
          <w:sz w:val="40"/>
        </w:rPr>
        <w:t>Paleta cromática</w:t>
      </w:r>
    </w:p>
    <w:p>
      <w:pPr>
        <w:spacing w:after="200"/>
      </w:pPr>
      <w:r>
        <w:rPr>
          <w:rFonts w:ascii="Inter" w:hAnsi="Inter"/>
          <w:color w:val="66706C"/>
          <w:sz w:val="21"/>
        </w:rPr>
        <w:t>Naranja y verde expresan acción, afecto, naturaleza y confianza; los neutros sostienen la legibilidad.</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tbl>
      <w:tblPr>
        <w:tblW w:type="auto" w:w="0"/>
        <w:jc w:val="center"/>
        <w:tblLayout w:type="fixed"/>
        <w:tblLook w:firstColumn="1" w:firstRow="1" w:lastColumn="0" w:lastRow="0" w:noHBand="0" w:noVBand="1" w:val="04A0"/>
      </w:tblPr>
      <w:tblGrid>
        <w:gridCol w:w="1814"/>
        <w:gridCol w:w="2268"/>
        <w:gridCol w:w="4989"/>
      </w:tblGrid>
      <w:tr>
        <w:tc>
          <w:tcPr>
            <w:tcW w:type="dxa" w:w="3326"/>
            <w:shd w:fill="FF7A00"/>
            <w:tcMar>
              <w:top w:w="120" w:type="dxa"/>
              <w:start w:w="140" w:type="dxa"/>
              <w:bottom w:w="120" w:type="dxa"/>
              <w:end w:w="140" w:type="dxa"/>
            </w:tcMar>
            <w:tcBorders>
              <w:top w:val="single" w:sz="5" w:color="E3E6E4"/>
              <w:left w:val="single" w:sz="5" w:color="E3E6E4"/>
              <w:bottom w:val="single" w:sz="5" w:color="E3E6E4"/>
              <w:right w:val="single" w:sz="5" w:color="E3E6E4"/>
            </w:tcBorders>
          </w:tcP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rPr>
                <w:b/>
                <w:color w:val="2F3A37"/>
              </w:rPr>
              <w:t>Naranja principal</w:t>
            </w:r>
          </w:p>
          <w:p>
            <w:pPr>
              <w:spacing w:after="0"/>
            </w:pPr>
            <w:r>
              <w:rPr>
                <w:rFonts w:ascii="Inter" w:hAnsi="Inter"/>
                <w:color w:val="66706C"/>
                <w:sz w:val="18"/>
              </w:rPr>
              <w:t>#FF7A00</w:t>
            </w: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t>Acciones de marca, énfasis, llamados principales y energía.</w:t>
            </w:r>
          </w:p>
        </w:tc>
      </w:tr>
    </w:tbl>
    <w:p>
      <w:pPr>
        <w:spacing w:after="0"/>
      </w:pPr>
    </w:p>
    <w:tbl>
      <w:tblPr>
        <w:tblW w:type="auto" w:w="0"/>
        <w:jc w:val="center"/>
        <w:tblLayout w:type="fixed"/>
        <w:tblLook w:firstColumn="1" w:firstRow="1" w:lastColumn="0" w:lastRow="0" w:noHBand="0" w:noVBand="1" w:val="04A0"/>
      </w:tblPr>
      <w:tblGrid>
        <w:gridCol w:w="1814"/>
        <w:gridCol w:w="2268"/>
        <w:gridCol w:w="4989"/>
      </w:tblGrid>
      <w:tr>
        <w:tc>
          <w:tcPr>
            <w:tcW w:type="dxa" w:w="3326"/>
            <w:shd w:fill="FFA64D"/>
            <w:tcMar>
              <w:top w:w="120" w:type="dxa"/>
              <w:start w:w="140" w:type="dxa"/>
              <w:bottom w:w="120" w:type="dxa"/>
              <w:end w:w="140" w:type="dxa"/>
            </w:tcMar>
            <w:tcBorders>
              <w:top w:val="single" w:sz="5" w:color="E3E6E4"/>
              <w:left w:val="single" w:sz="5" w:color="E3E6E4"/>
              <w:bottom w:val="single" w:sz="5" w:color="E3E6E4"/>
              <w:right w:val="single" w:sz="5" w:color="E3E6E4"/>
            </w:tcBorders>
          </w:tcP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rPr>
                <w:b/>
                <w:color w:val="2F3A37"/>
              </w:rPr>
              <w:t>Naranja suave</w:t>
            </w:r>
          </w:p>
          <w:p>
            <w:pPr>
              <w:spacing w:after="0"/>
            </w:pPr>
            <w:r>
              <w:rPr>
                <w:rFonts w:ascii="Inter" w:hAnsi="Inter"/>
                <w:color w:val="66706C"/>
                <w:sz w:val="18"/>
              </w:rPr>
              <w:t>#FFA64D</w:t>
            </w: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t>Fondos cálidos, estados secundarios y destacados suaves.</w:t>
            </w:r>
          </w:p>
        </w:tc>
      </w:tr>
    </w:tbl>
    <w:p>
      <w:pPr>
        <w:spacing w:after="0"/>
      </w:pPr>
    </w:p>
    <w:tbl>
      <w:tblPr>
        <w:tblW w:type="auto" w:w="0"/>
        <w:jc w:val="center"/>
        <w:tblLayout w:type="fixed"/>
        <w:tblLook w:firstColumn="1" w:firstRow="1" w:lastColumn="0" w:lastRow="0" w:noHBand="0" w:noVBand="1" w:val="04A0"/>
      </w:tblPr>
      <w:tblGrid>
        <w:gridCol w:w="1814"/>
        <w:gridCol w:w="2268"/>
        <w:gridCol w:w="4989"/>
      </w:tblGrid>
      <w:tr>
        <w:tc>
          <w:tcPr>
            <w:tcW w:type="dxa" w:w="3326"/>
            <w:shd w:fill="49B749"/>
            <w:tcMar>
              <w:top w:w="120" w:type="dxa"/>
              <w:start w:w="140" w:type="dxa"/>
              <w:bottom w:w="120" w:type="dxa"/>
              <w:end w:w="140" w:type="dxa"/>
            </w:tcMar>
            <w:tcBorders>
              <w:top w:val="single" w:sz="5" w:color="E3E6E4"/>
              <w:left w:val="single" w:sz="5" w:color="E3E6E4"/>
              <w:bottom w:val="single" w:sz="5" w:color="E3E6E4"/>
              <w:right w:val="single" w:sz="5" w:color="E3E6E4"/>
            </w:tcBorders>
          </w:tcP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rPr>
                <w:b/>
                <w:color w:val="2F3A37"/>
              </w:rPr>
              <w:t>Verde principal</w:t>
            </w:r>
          </w:p>
          <w:p>
            <w:pPr>
              <w:spacing w:after="0"/>
            </w:pPr>
            <w:r>
              <w:rPr>
                <w:rFonts w:ascii="Inter" w:hAnsi="Inter"/>
                <w:color w:val="66706C"/>
                <w:sz w:val="18"/>
              </w:rPr>
              <w:t>#49B749</w:t>
            </w: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t>Comunidad, bienestar, confirmaciones positivas y crecimiento.</w:t>
            </w:r>
          </w:p>
        </w:tc>
      </w:tr>
    </w:tbl>
    <w:p>
      <w:pPr>
        <w:spacing w:after="0"/>
      </w:pPr>
    </w:p>
    <w:tbl>
      <w:tblPr>
        <w:tblW w:type="auto" w:w="0"/>
        <w:jc w:val="center"/>
        <w:tblLayout w:type="fixed"/>
        <w:tblLook w:firstColumn="1" w:firstRow="1" w:lastColumn="0" w:lastRow="0" w:noHBand="0" w:noVBand="1" w:val="04A0"/>
      </w:tblPr>
      <w:tblGrid>
        <w:gridCol w:w="1814"/>
        <w:gridCol w:w="2268"/>
        <w:gridCol w:w="4989"/>
      </w:tblGrid>
      <w:tr>
        <w:tc>
          <w:tcPr>
            <w:tcW w:type="dxa" w:w="3326"/>
            <w:shd w:fill="247A3D"/>
            <w:tcMar>
              <w:top w:w="120" w:type="dxa"/>
              <w:start w:w="140" w:type="dxa"/>
              <w:bottom w:w="120" w:type="dxa"/>
              <w:end w:w="140" w:type="dxa"/>
            </w:tcMar>
            <w:tcBorders>
              <w:top w:val="single" w:sz="5" w:color="E3E6E4"/>
              <w:left w:val="single" w:sz="5" w:color="E3E6E4"/>
              <w:bottom w:val="single" w:sz="5" w:color="E3E6E4"/>
              <w:right w:val="single" w:sz="5" w:color="E3E6E4"/>
            </w:tcBorders>
          </w:tcP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rPr>
                <w:b/>
                <w:color w:val="2F3A37"/>
              </w:rPr>
              <w:t>Verde oscuro</w:t>
            </w:r>
          </w:p>
          <w:p>
            <w:pPr>
              <w:spacing w:after="0"/>
            </w:pPr>
            <w:r>
              <w:rPr>
                <w:rFonts w:ascii="Inter" w:hAnsi="Inter"/>
                <w:color w:val="66706C"/>
                <w:sz w:val="18"/>
              </w:rPr>
              <w:t>#247A3D</w:t>
            </w: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t>Contraste, títulos, botones y elementos institucionales.</w:t>
            </w:r>
          </w:p>
        </w:tc>
      </w:tr>
    </w:tbl>
    <w:p>
      <w:pPr>
        <w:spacing w:after="0"/>
      </w:pPr>
    </w:p>
    <w:tbl>
      <w:tblPr>
        <w:tblW w:type="auto" w:w="0"/>
        <w:jc w:val="center"/>
        <w:tblLayout w:type="fixed"/>
        <w:tblLook w:firstColumn="1" w:firstRow="1" w:lastColumn="0" w:lastRow="0" w:noHBand="0" w:noVBand="1" w:val="04A0"/>
      </w:tblPr>
      <w:tblGrid>
        <w:gridCol w:w="1814"/>
        <w:gridCol w:w="2268"/>
        <w:gridCol w:w="4989"/>
      </w:tblGrid>
      <w:tr>
        <w:tc>
          <w:tcPr>
            <w:tcW w:type="dxa" w:w="3326"/>
            <w:shd w:fill="FFF6EA"/>
            <w:tcMar>
              <w:top w:w="120" w:type="dxa"/>
              <w:start w:w="140" w:type="dxa"/>
              <w:bottom w:w="120" w:type="dxa"/>
              <w:end w:w="140" w:type="dxa"/>
            </w:tcMar>
            <w:tcBorders>
              <w:top w:val="single" w:sz="5" w:color="E3E6E4"/>
              <w:left w:val="single" w:sz="5" w:color="E3E6E4"/>
              <w:bottom w:val="single" w:sz="5" w:color="E3E6E4"/>
              <w:right w:val="single" w:sz="5" w:color="E3E6E4"/>
            </w:tcBorders>
          </w:tcP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rPr>
                <w:b/>
                <w:color w:val="2F3A37"/>
              </w:rPr>
              <w:t>Crema claro</w:t>
            </w:r>
          </w:p>
          <w:p>
            <w:pPr>
              <w:spacing w:after="0"/>
            </w:pPr>
            <w:r>
              <w:rPr>
                <w:rFonts w:ascii="Inter" w:hAnsi="Inter"/>
                <w:color w:val="66706C"/>
                <w:sz w:val="18"/>
              </w:rPr>
              <w:t>#FFF6EA</w:t>
            </w: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t>Fondos cálidos y superficies de apoyo.</w:t>
            </w:r>
          </w:p>
        </w:tc>
      </w:tr>
    </w:tbl>
    <w:p>
      <w:pPr>
        <w:spacing w:after="0"/>
      </w:pPr>
    </w:p>
    <w:tbl>
      <w:tblPr>
        <w:tblW w:type="auto" w:w="0"/>
        <w:jc w:val="center"/>
        <w:tblLayout w:type="fixed"/>
        <w:tblLook w:firstColumn="1" w:firstRow="1" w:lastColumn="0" w:lastRow="0" w:noHBand="0" w:noVBand="1" w:val="04A0"/>
      </w:tblPr>
      <w:tblGrid>
        <w:gridCol w:w="1814"/>
        <w:gridCol w:w="2268"/>
        <w:gridCol w:w="4989"/>
      </w:tblGrid>
      <w:tr>
        <w:tc>
          <w:tcPr>
            <w:tcW w:type="dxa" w:w="3326"/>
            <w:shd w:fill="2F3A37"/>
            <w:tcMar>
              <w:top w:w="120" w:type="dxa"/>
              <w:start w:w="140" w:type="dxa"/>
              <w:bottom w:w="120" w:type="dxa"/>
              <w:end w:w="140" w:type="dxa"/>
            </w:tcMar>
            <w:tcBorders>
              <w:top w:val="single" w:sz="5" w:color="E3E6E4"/>
              <w:left w:val="single" w:sz="5" w:color="E3E6E4"/>
              <w:bottom w:val="single" w:sz="5" w:color="E3E6E4"/>
              <w:right w:val="single" w:sz="5" w:color="E3E6E4"/>
            </w:tcBorders>
          </w:tcP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rPr>
                <w:b/>
                <w:color w:val="2F3A37"/>
              </w:rPr>
              <w:t>Gris texto</w:t>
            </w:r>
          </w:p>
          <w:p>
            <w:pPr>
              <w:spacing w:after="0"/>
            </w:pPr>
            <w:r>
              <w:rPr>
                <w:rFonts w:ascii="Inter" w:hAnsi="Inter"/>
                <w:color w:val="66706C"/>
                <w:sz w:val="18"/>
              </w:rPr>
              <w:t>#2F3A37</w:t>
            </w:r>
          </w:p>
        </w:tc>
        <w:tc>
          <w:tcPr>
            <w:tcW w:type="dxa" w:w="3326"/>
            <w:shd w:fill="FFFFFF"/>
            <w:tcMar>
              <w:top w:w="120" w:type="dxa"/>
              <w:start w:w="140" w:type="dxa"/>
              <w:bottom w:w="120" w:type="dxa"/>
              <w:end w:w="140" w:type="dxa"/>
            </w:tcMar>
            <w:tcBorders>
              <w:top w:val="single" w:sz="5" w:color="E3E6E4"/>
              <w:left w:val="single" w:sz="5" w:color="E3E6E4"/>
              <w:bottom w:val="single" w:sz="5" w:color="E3E6E4"/>
              <w:right w:val="single" w:sz="5" w:color="E3E6E4"/>
            </w:tcBorders>
          </w:tcPr>
          <w:p>
            <w:r>
              <w:t>Texto principal y neutralidad visual.</w:t>
            </w:r>
          </w:p>
        </w:tc>
      </w:tr>
    </w:tbl>
    <w:p>
      <w:pPr>
        <w:spacing w:after="0"/>
      </w:pPr>
    </w:p>
    <w:p>
      <w:pPr>
        <w:spacing w:before="160" w:after="80"/>
      </w:pPr>
      <w:r>
        <w:rPr>
          <w:rFonts w:ascii="Inter" w:hAnsi="Inter"/>
          <w:b/>
          <w:color w:val="247A3D"/>
          <w:sz w:val="25"/>
        </w:rPr>
        <w:t>Colores funcionales</w:t>
      </w:r>
    </w:p>
    <w:p>
      <w:pPr>
        <w:spacing w:after="100" w:line="259" w:lineRule="auto"/>
      </w:pPr>
      <w:r>
        <w:rPr>
          <w:rFonts w:ascii="Inter" w:hAnsi="Inter"/>
          <w:color w:val="2F3A37"/>
          <w:sz w:val="19"/>
        </w:rPr>
        <w:t>Los colores de marca no deben asumir todos los significados del sistema. Para estados operativos se utilizarán colores funcionales consistentes, siempre acompañados por texto e iconos.</w:t>
      </w:r>
    </w:p>
    <w:tbl>
      <w:tblPr>
        <w:tblW w:type="auto" w:w="0"/>
        <w:jc w:val="center"/>
        <w:tblLayout w:type="fixed"/>
        <w:tblLook w:firstColumn="1" w:firstRow="1" w:lastColumn="0" w:lastRow="0" w:noHBand="0" w:noVBand="1" w:val="04A0"/>
      </w:tblPr>
      <w:tblGrid>
        <w:gridCol w:w="4535"/>
        <w:gridCol w:w="4535"/>
      </w:tblGrid>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C93C3C"/>
                <w:sz w:val="21"/>
              </w:rPr>
              <w:t>Rojo</w:t>
            </w:r>
          </w:p>
          <w:p>
            <w:pPr>
              <w:spacing w:after="0"/>
            </w:pPr>
            <w:r>
              <w:rPr>
                <w:rFonts w:ascii="Inter" w:hAnsi="Inter"/>
                <w:color w:val="2F3A37"/>
                <w:sz w:val="17"/>
              </w:rPr>
              <w:t>Riesgo, error o urgencia real. Nunca como adorno.</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2B134"/>
                <w:sz w:val="21"/>
              </w:rPr>
              <w:t>Amarillo</w:t>
            </w:r>
          </w:p>
          <w:p>
            <w:pPr>
              <w:spacing w:after="0"/>
            </w:pPr>
            <w:r>
              <w:rPr>
                <w:rFonts w:ascii="Inter" w:hAnsi="Inter"/>
                <w:color w:val="2F3A37"/>
                <w:sz w:val="17"/>
              </w:rPr>
              <w:t>Advertencia, dato pendiente o situación que requiere atención.</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Verde funcional</w:t>
            </w:r>
          </w:p>
          <w:p>
            <w:pPr>
              <w:spacing w:after="0"/>
            </w:pPr>
            <w:r>
              <w:rPr>
                <w:rFonts w:ascii="Inter" w:hAnsi="Inter"/>
                <w:color w:val="2F3A37"/>
                <w:sz w:val="17"/>
              </w:rPr>
              <w:t>Confirmación o resultado favorable, sin depender solo del color.</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F6B9A"/>
                <w:sz w:val="21"/>
              </w:rPr>
              <w:t>Azul informativo</w:t>
            </w:r>
          </w:p>
          <w:p>
            <w:pPr>
              <w:spacing w:after="0"/>
            </w:pPr>
            <w:r>
              <w:rPr>
                <w:rFonts w:ascii="Inter" w:hAnsi="Inter"/>
                <w:color w:val="2F3A37"/>
                <w:sz w:val="17"/>
              </w:rPr>
              <w:t>Información neutral, ayuda o acciones secundarias.</w:t>
            </w:r>
          </w:p>
        </w:tc>
      </w:tr>
    </w:tbl>
    <w:p>
      <w:pPr>
        <w:spacing w:after="0"/>
      </w:pPr>
    </w:p>
    <w:tbl>
      <w:tblPr>
        <w:tblW w:type="auto" w:w="0"/>
        <w:jc w:val="center"/>
        <w:tblLayout w:type="fixed"/>
        <w:tblLook w:firstColumn="1" w:firstRow="1" w:lastColumn="0" w:lastRow="0" w:noHBand="0" w:noVBand="1" w:val="04A0"/>
      </w:tblPr>
      <w:tblGrid>
        <w:gridCol w:w="198"/>
        <w:gridCol w:w="9014"/>
      </w:tblGrid>
      <w:tr>
        <w:tc>
          <w:tcPr>
            <w:tcW w:type="dxa" w:w="4989"/>
            <w:shd w:fill="2F6B9A"/>
            <w:tcMar>
              <w:top w:w="0" w:type="dxa"/>
              <w:start w:w="0" w:type="dxa"/>
              <w:bottom w:w="0" w:type="dxa"/>
              <w:end w:w="0" w:type="dxa"/>
            </w:tcMar>
            <w:tcBorders>
              <w:top w:val="nil"/>
              <w:left w:val="nil"/>
              <w:bottom w:val="nil"/>
              <w:right w:val="nil"/>
            </w:tcBorders>
          </w:tcPr>
          <w:p/>
        </w:tc>
        <w:tc>
          <w:tcPr>
            <w:tcW w:type="dxa" w:w="4989"/>
            <w:shd w:fill="F3F7FA"/>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Accesibilidad</w:t>
            </w:r>
          </w:p>
          <w:p>
            <w:pPr>
              <w:spacing w:after="0"/>
            </w:pPr>
            <w:r>
              <w:rPr>
                <w:rFonts w:ascii="Inter" w:hAnsi="Inter"/>
                <w:color w:val="2F3A37"/>
                <w:sz w:val="19"/>
              </w:rPr>
              <w:t>El color nunca será el único indicador. Todo estado debe incluir etiqueta, icono, forma o texto. Los contrastes deberán verificarse en Android, web e iOS antes de publicar.</w:t>
            </w:r>
          </w:p>
        </w:tc>
      </w:tr>
    </w:tbl>
    <w:p>
      <w:pPr>
        <w:spacing w:after="0"/>
      </w:pPr>
    </w:p>
    <w:p>
      <w:r>
        <w:br w:type="page"/>
      </w:r>
    </w:p>
    <w:p>
      <w:pPr>
        <w:spacing w:before="80" w:after="80"/>
        <w:jc w:val="left"/>
      </w:pPr>
      <w:r>
        <w:rPr>
          <w:rFonts w:ascii="Inter" w:hAnsi="Inter"/>
          <w:b/>
          <w:color w:val="FF7A00"/>
          <w:sz w:val="24"/>
        </w:rPr>
        <w:t xml:space="preserve">06  </w:t>
      </w:r>
      <w:r>
        <w:rPr>
          <w:rFonts w:ascii="Inter" w:hAnsi="Inter"/>
          <w:b/>
          <w:color w:val="2F3A37"/>
          <w:sz w:val="40"/>
        </w:rPr>
        <w:t>Tipografía</w:t>
      </w:r>
    </w:p>
    <w:p>
      <w:pPr>
        <w:spacing w:after="200"/>
      </w:pPr>
      <w:r>
        <w:rPr>
          <w:rFonts w:ascii="Inter" w:hAnsi="Inter"/>
          <w:color w:val="66706C"/>
          <w:sz w:val="21"/>
        </w:rPr>
        <w:t>Un sistema tipográfico único facilita la consistencia entre Android, web, iOS y documentación.</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Familia operativa</w:t>
      </w:r>
    </w:p>
    <w:tbl>
      <w:tblPr>
        <w:tblW w:type="auto" w:w="0"/>
        <w:jc w:val="center"/>
        <w:tblLook w:firstColumn="1" w:firstRow="1" w:lastColumn="0" w:lastRow="0" w:noHBand="0" w:noVBand="1" w:val="04A0"/>
      </w:tblPr>
      <w:tblGrid>
        <w:gridCol w:w="9978"/>
      </w:tblGrid>
      <w:tr>
        <w:tc>
          <w:tcPr>
            <w:tcW w:type="dxa" w:w="9978"/>
            <w:shd w:fill="FFF6EA"/>
            <w:tcMar>
              <w:top w:w="220" w:type="dxa"/>
              <w:start w:w="280" w:type="dxa"/>
              <w:bottom w:w="220" w:type="dxa"/>
              <w:end w:w="280" w:type="dxa"/>
            </w:tcMar>
            <w:tcBorders>
              <w:top w:val="single" w:sz="8" w:color="FF7A00"/>
              <w:left w:val="single" w:sz="24" w:color="FF7A00"/>
              <w:bottom w:val="single" w:sz="8" w:color="FF7A00"/>
              <w:right w:val="single" w:sz="8" w:color="FF7A00"/>
            </w:tcBorders>
          </w:tcPr>
          <w:p>
            <w:pPr>
              <w:spacing w:after="0"/>
              <w:jc w:val="center"/>
            </w:pPr>
            <w:r>
              <w:rPr>
                <w:rFonts w:ascii="Inter" w:hAnsi="Inter"/>
                <w:b/>
                <w:color w:val="2F3A37"/>
                <w:sz w:val="26"/>
              </w:rPr>
              <w:t>Inter</w:t>
            </w:r>
          </w:p>
        </w:tc>
      </w:tr>
    </w:tbl>
    <w:p>
      <w:pPr>
        <w:spacing w:after="100" w:line="259" w:lineRule="auto"/>
      </w:pPr>
      <w:r>
        <w:rPr>
          <w:rFonts w:ascii="Inter" w:hAnsi="Inter"/>
          <w:color w:val="2F3A37"/>
          <w:sz w:val="19"/>
        </w:rPr>
        <w:t>Para la versión 1.0 se adopta Inter como familia tipográfica operativa para interfaz, web, documentos y piezas de comunicación. El wordmark LeoVer sigue siendo una ilustración de marca y no debe reemplazarse por texto escrito en Inter.</w:t>
      </w:r>
    </w:p>
    <w:p>
      <w:pPr>
        <w:spacing w:before="160" w:after="80"/>
      </w:pPr>
      <w:r>
        <w:rPr>
          <w:rFonts w:ascii="Inter" w:hAnsi="Inter"/>
          <w:b/>
          <w:color w:val="247A3D"/>
          <w:sz w:val="25"/>
        </w:rPr>
        <w:t>Jerarquías recomendadas</w:t>
      </w:r>
    </w:p>
    <w:tbl>
      <w:tblPr>
        <w:tblW w:type="auto" w:w="0"/>
        <w:jc w:val="center"/>
        <w:tblLayout w:type="fixed"/>
        <w:tblLook w:firstColumn="1" w:firstRow="1" w:lastColumn="0" w:lastRow="0" w:noHBand="0" w:noVBand="1" w:val="04A0"/>
      </w:tblPr>
      <w:tblGrid>
        <w:gridCol w:w="2494"/>
        <w:gridCol w:w="1928"/>
        <w:gridCol w:w="1701"/>
        <w:gridCol w:w="2835"/>
      </w:tblGrid>
      <w:tr>
        <w:trPr>
          <w:tblHeader w:val="true"/>
        </w:trPr>
        <w:tc>
          <w:tcPr>
            <w:tcW w:type="dxa" w:w="2494"/>
            <w:shd w:fill="247A3D"/>
            <w:tcMar>
              <w:top w:w="110" w:type="dxa"/>
              <w:start w:w="110" w:type="dxa"/>
              <w:bottom w:w="110" w:type="dxa"/>
              <w:end w:w="110" w:type="dxa"/>
            </w:tcMar>
          </w:tcPr>
          <w:p>
            <w:r>
              <w:rPr>
                <w:b/>
                <w:color w:val="FFFFFF"/>
              </w:rPr>
              <w:t>Uso</w:t>
            </w:r>
          </w:p>
        </w:tc>
        <w:tc>
          <w:tcPr>
            <w:tcW w:type="dxa" w:w="2494"/>
            <w:shd w:fill="247A3D"/>
            <w:tcMar>
              <w:top w:w="110" w:type="dxa"/>
              <w:start w:w="110" w:type="dxa"/>
              <w:bottom w:w="110" w:type="dxa"/>
              <w:end w:w="110" w:type="dxa"/>
            </w:tcMar>
          </w:tcPr>
          <w:p>
            <w:r>
              <w:rPr>
                <w:b/>
                <w:color w:val="FFFFFF"/>
              </w:rPr>
              <w:t>Peso</w:t>
            </w:r>
          </w:p>
        </w:tc>
        <w:tc>
          <w:tcPr>
            <w:tcW w:type="dxa" w:w="2494"/>
            <w:shd w:fill="247A3D"/>
            <w:tcMar>
              <w:top w:w="110" w:type="dxa"/>
              <w:start w:w="110" w:type="dxa"/>
              <w:bottom w:w="110" w:type="dxa"/>
              <w:end w:w="110" w:type="dxa"/>
            </w:tcMar>
          </w:tcPr>
          <w:p>
            <w:r>
              <w:rPr>
                <w:b/>
                <w:color w:val="FFFFFF"/>
              </w:rPr>
              <w:t>Rango orientativo</w:t>
            </w:r>
          </w:p>
        </w:tc>
        <w:tc>
          <w:tcPr>
            <w:tcW w:type="dxa" w:w="2494"/>
            <w:shd w:fill="247A3D"/>
            <w:tcMar>
              <w:top w:w="110" w:type="dxa"/>
              <w:start w:w="110" w:type="dxa"/>
              <w:bottom w:w="110" w:type="dxa"/>
              <w:end w:w="110" w:type="dxa"/>
            </w:tcMar>
          </w:tcPr>
          <w:p>
            <w:r>
              <w:rPr>
                <w:b/>
                <w:color w:val="FFFFFF"/>
              </w:rPr>
              <w:t>Criterio</w:t>
            </w:r>
          </w:p>
        </w:tc>
      </w:tr>
      <w:tr>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Título principal</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Bold / 700</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28-36 px</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Una idea principal por pantalla o pieza.</w:t>
            </w:r>
          </w:p>
        </w:tc>
      </w:tr>
      <w:tr>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Título de sección</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SemiBold / 600</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20-28 px</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Jerarquía clara y espaciado suficiente.</w:t>
            </w:r>
          </w:p>
        </w:tc>
      </w:tr>
      <w:tr>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Subtítulo</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SemiBold / 600</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16-20 px</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Describe una agrupación o acción.</w:t>
            </w:r>
          </w:p>
        </w:tc>
      </w:tr>
      <w:tr>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Texto base</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Regular / 400</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16 px digital</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Evitar cuerpos demasiado pequeños.</w:t>
            </w:r>
          </w:p>
        </w:tc>
      </w:tr>
      <w:tr>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Etiqueta y botón</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SemiBold / 600</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14-16 px</w:t>
            </w:r>
          </w:p>
        </w:tc>
        <w:tc>
          <w:tcPr>
            <w:tcW w:type="dxa" w:w="2494"/>
            <w:shd w:fill="FFFFFF"/>
            <w:tcMar>
              <w:top w:w="110" w:type="dxa"/>
              <w:start w:w="110" w:type="dxa"/>
              <w:bottom w:w="110" w:type="dxa"/>
              <w:end w:w="110" w:type="dxa"/>
            </w:tcMar>
            <w:tcBorders>
              <w:top w:val="single" w:sz="5" w:color="DFE5E1"/>
              <w:left w:val="single" w:sz="5" w:color="DFE5E1"/>
              <w:bottom w:val="single" w:sz="5" w:color="DFE5E1"/>
              <w:right w:val="single" w:sz="5" w:color="DFE5E1"/>
            </w:tcBorders>
          </w:tcPr>
          <w:p>
            <w:r>
              <w:t>Verbo de acción concreto.</w:t>
            </w:r>
          </w:p>
        </w:tc>
      </w:tr>
      <w:tr>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Ayuda o metadato</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Regular / 400</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12-14 px</w:t>
            </w:r>
          </w:p>
        </w:tc>
        <w:tc>
          <w:tcPr>
            <w:tcW w:type="dxa" w:w="2494"/>
            <w:shd w:fill="F5F9F5"/>
            <w:tcMar>
              <w:top w:w="110" w:type="dxa"/>
              <w:start w:w="110" w:type="dxa"/>
              <w:bottom w:w="110" w:type="dxa"/>
              <w:end w:w="110" w:type="dxa"/>
            </w:tcMar>
            <w:tcBorders>
              <w:top w:val="single" w:sz="5" w:color="DFE5E1"/>
              <w:left w:val="single" w:sz="5" w:color="DFE5E1"/>
              <w:bottom w:val="single" w:sz="5" w:color="DFE5E1"/>
              <w:right w:val="single" w:sz="5" w:color="DFE5E1"/>
            </w:tcBorders>
          </w:tcPr>
          <w:p>
            <w:r>
              <w:t>Solo para información secundaria.</w:t>
            </w:r>
          </w:p>
        </w:tc>
      </w:tr>
    </w:tbl>
    <w:p>
      <w:pPr>
        <w:spacing w:before="160" w:after="80"/>
      </w:pPr>
      <w:r>
        <w:rPr>
          <w:rFonts w:ascii="Inter" w:hAnsi="Inter"/>
          <w:b/>
          <w:color w:val="247A3D"/>
          <w:sz w:val="25"/>
        </w:rPr>
        <w:t>Reglas de legibilidad</w:t>
      </w:r>
    </w:p>
    <w:p>
      <w:pPr>
        <w:pStyle w:val="ListBullet"/>
        <w:spacing w:after="40"/>
        <w:ind w:left="312" w:hanging="142"/>
      </w:pPr>
      <w:r>
        <w:rPr>
          <w:color w:val="2F3A37"/>
        </w:rPr>
        <w:t>No utilizar mayúsculas sostenidas en textos largos.</w:t>
      </w:r>
    </w:p>
    <w:p>
      <w:pPr>
        <w:pStyle w:val="ListBullet"/>
        <w:spacing w:after="40"/>
        <w:ind w:left="312" w:hanging="142"/>
      </w:pPr>
      <w:r>
        <w:rPr>
          <w:color w:val="2F3A37"/>
        </w:rPr>
        <w:t>Evitar párrafos centrados salvo portadas, eslóganes o llamados breves.</w:t>
      </w:r>
    </w:p>
    <w:p>
      <w:pPr>
        <w:pStyle w:val="ListBullet"/>
        <w:spacing w:after="40"/>
        <w:ind w:left="312" w:hanging="142"/>
      </w:pPr>
      <w:r>
        <w:rPr>
          <w:color w:val="2F3A37"/>
        </w:rPr>
        <w:t>Mantener una longitud de línea cómoda y espacio suficiente entre bloques.</w:t>
      </w:r>
    </w:p>
    <w:p>
      <w:pPr>
        <w:pStyle w:val="ListBullet"/>
        <w:spacing w:after="40"/>
        <w:ind w:left="312" w:hanging="142"/>
      </w:pPr>
      <w:r>
        <w:rPr>
          <w:color w:val="2F3A37"/>
        </w:rPr>
        <w:t>Usar negrita para jerarquía, no para párrafos completos.</w:t>
      </w:r>
    </w:p>
    <w:p>
      <w:pPr>
        <w:pStyle w:val="ListBullet"/>
        <w:spacing w:after="40"/>
        <w:ind w:left="312" w:hanging="142"/>
      </w:pPr>
      <w:r>
        <w:rPr>
          <w:color w:val="2F3A37"/>
        </w:rPr>
        <w:t>No reducir el tamaño para hacer entrar contenido que debería reescribirse.</w:t>
      </w:r>
    </w:p>
    <w:p>
      <w:r>
        <w:br w:type="page"/>
      </w:r>
    </w:p>
    <w:p>
      <w:pPr>
        <w:spacing w:before="80" w:after="80"/>
        <w:jc w:val="left"/>
      </w:pPr>
      <w:r>
        <w:rPr>
          <w:rFonts w:ascii="Inter" w:hAnsi="Inter"/>
          <w:b/>
          <w:color w:val="FF7A00"/>
          <w:sz w:val="24"/>
        </w:rPr>
        <w:t xml:space="preserve">07  </w:t>
      </w:r>
      <w:r>
        <w:rPr>
          <w:rFonts w:ascii="Inter" w:hAnsi="Inter"/>
          <w:b/>
          <w:color w:val="2F3A37"/>
          <w:sz w:val="40"/>
        </w:rPr>
        <w:t>Iconografía, interfaz y accesibilidad</w:t>
      </w:r>
    </w:p>
    <w:p>
      <w:pPr>
        <w:spacing w:after="200"/>
      </w:pPr>
      <w:r>
        <w:rPr>
          <w:rFonts w:ascii="Inter" w:hAnsi="Inter"/>
          <w:color w:val="66706C"/>
          <w:sz w:val="21"/>
        </w:rPr>
        <w:t>La identidad debe sentirse en la aplicación sin convertir cada pantalla en una pieza publicitaria.</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jc w:val="center"/>
      </w:pPr>
      <w:r>
        <w:drawing>
          <wp:inline xmlns:a="http://schemas.openxmlformats.org/drawingml/2006/main" xmlns:pic="http://schemas.openxmlformats.org/drawingml/2006/picture">
            <wp:extent cx="3780000" cy="3324255"/>
            <wp:docPr id="4" name="Picture 4" title="Ejemplo de aplicación de identidad en interfaz" descr="Ejemplo de pantalla móvil y tarjetas de eventos y donaciones con colores LeoVer."/>
            <wp:cNvGraphicFramePr>
              <a:graphicFrameLocks noChangeAspect="1"/>
            </wp:cNvGraphicFramePr>
            <a:graphic>
              <a:graphicData uri="http://schemas.openxmlformats.org/drawingml/2006/picture">
                <pic:pic>
                  <pic:nvPicPr>
                    <pic:cNvPr id="0" name="ui.png"/>
                    <pic:cNvPicPr/>
                  </pic:nvPicPr>
                  <pic:blipFill>
                    <a:blip r:embed="rId13"/>
                    <a:stretch>
                      <a:fillRect/>
                    </a:stretch>
                  </pic:blipFill>
                  <pic:spPr>
                    <a:xfrm>
                      <a:off x="0" y="0"/>
                      <a:ext cx="3780000" cy="3324255"/>
                    </a:xfrm>
                    <a:prstGeom prst="rect"/>
                  </pic:spPr>
                </pic:pic>
              </a:graphicData>
            </a:graphic>
          </wp:inline>
        </w:drawing>
      </w:r>
    </w:p>
    <w:p>
      <w:pPr>
        <w:spacing w:before="160" w:after="80"/>
      </w:pPr>
      <w:r>
        <w:rPr>
          <w:rFonts w:ascii="Inter" w:hAnsi="Inter"/>
          <w:b/>
          <w:color w:val="247A3D"/>
          <w:sz w:val="25"/>
        </w:rPr>
        <w:t>Principios de interfaz</w:t>
      </w:r>
    </w:p>
    <w:p>
      <w:pPr>
        <w:pStyle w:val="ListBullet"/>
        <w:spacing w:after="40"/>
        <w:ind w:left="312" w:hanging="142"/>
      </w:pPr>
      <w:r>
        <w:rPr>
          <w:color w:val="2F3A37"/>
        </w:rPr>
        <w:t>Usar naranja para acciones prioritarias y verde para comunidad, bienestar y confirmaciones.</w:t>
      </w:r>
    </w:p>
    <w:p>
      <w:pPr>
        <w:pStyle w:val="ListBullet"/>
        <w:spacing w:after="40"/>
        <w:ind w:left="312" w:hanging="142"/>
      </w:pPr>
      <w:r>
        <w:rPr>
          <w:color w:val="2F3A37"/>
        </w:rPr>
        <w:t>Mantener fondos blancos o crema para reducir carga visual.</w:t>
      </w:r>
    </w:p>
    <w:p>
      <w:pPr>
        <w:pStyle w:val="ListBullet"/>
        <w:spacing w:after="40"/>
        <w:ind w:left="312" w:hanging="142"/>
      </w:pPr>
      <w:r>
        <w:rPr>
          <w:color w:val="2F3A37"/>
        </w:rPr>
        <w:t>Reservar el logo completo para cabeceras, bienvenida y superficies institucionales.</w:t>
      </w:r>
    </w:p>
    <w:p>
      <w:pPr>
        <w:pStyle w:val="ListBullet"/>
        <w:spacing w:after="40"/>
        <w:ind w:left="312" w:hanging="142"/>
      </w:pPr>
      <w:r>
        <w:rPr>
          <w:color w:val="2F3A37"/>
        </w:rPr>
        <w:t>Usar el isotipo o la huella como acento, no como decoración repetitiva.</w:t>
      </w:r>
    </w:p>
    <w:p>
      <w:pPr>
        <w:pStyle w:val="ListBullet"/>
        <w:spacing w:after="40"/>
        <w:ind w:left="312" w:hanging="142"/>
      </w:pPr>
      <w:r>
        <w:rPr>
          <w:color w:val="2F3A37"/>
        </w:rPr>
        <w:t>Distinguir visualmente contenido comunitario, operativo y comercial.</w:t>
      </w:r>
    </w:p>
    <w:p>
      <w:pPr>
        <w:pStyle w:val="ListBullet"/>
        <w:spacing w:after="40"/>
        <w:ind w:left="312" w:hanging="142"/>
      </w:pPr>
      <w:r>
        <w:rPr>
          <w:color w:val="2F3A37"/>
        </w:rPr>
        <w:t>Las alertas urgentes se priorizan por estado y riesgo, no por popularidad o promoción.</w:t>
      </w:r>
    </w:p>
    <w:p>
      <w:pPr>
        <w:spacing w:before="160" w:after="80"/>
      </w:pPr>
      <w:r>
        <w:rPr>
          <w:rFonts w:ascii="Inter" w:hAnsi="Inter"/>
          <w:b/>
          <w:color w:val="247A3D"/>
          <w:sz w:val="25"/>
        </w:rPr>
        <w:t>Iconografía</w:t>
      </w:r>
    </w:p>
    <w:p>
      <w:pPr>
        <w:spacing w:after="100" w:line="259" w:lineRule="auto"/>
      </w:pPr>
      <w:r>
        <w:rPr>
          <w:rFonts w:ascii="Inter" w:hAnsi="Inter"/>
          <w:color w:val="2F3A37"/>
          <w:sz w:val="19"/>
        </w:rPr>
        <w:t>La iconografía operativa debe ser simple, consistente y reconocible a tamaños pequeños. Se recomienda un estilo de línea redondeada con rellenos puntuales. No deben mezclarse bibliotecas con grosores o perspectivas incompatibles.</w:t>
      </w:r>
    </w:p>
    <w:p>
      <w:pPr>
        <w:spacing w:before="160" w:after="80"/>
      </w:pPr>
      <w:r>
        <w:rPr>
          <w:rFonts w:ascii="Inter" w:hAnsi="Inter"/>
          <w:b/>
          <w:color w:val="247A3D"/>
          <w:sz w:val="25"/>
        </w:rPr>
        <w:t>Accesibilidad mínima</w:t>
      </w:r>
    </w:p>
    <w:p>
      <w:pPr>
        <w:pStyle w:val="ListBullet"/>
        <w:spacing w:after="40"/>
        <w:ind w:left="312" w:hanging="142"/>
      </w:pPr>
      <w:r>
        <w:rPr>
          <w:color w:val="2F3A37"/>
        </w:rPr>
        <w:t>Contraste suficiente entre texto y fondo.</w:t>
      </w:r>
    </w:p>
    <w:p>
      <w:pPr>
        <w:pStyle w:val="ListBullet"/>
        <w:spacing w:after="40"/>
        <w:ind w:left="312" w:hanging="142"/>
      </w:pPr>
      <w:r>
        <w:rPr>
          <w:color w:val="2F3A37"/>
        </w:rPr>
        <w:t>Áreas táctiles amplias y separadas.</w:t>
      </w:r>
    </w:p>
    <w:p>
      <w:pPr>
        <w:pStyle w:val="ListBullet"/>
        <w:spacing w:after="40"/>
        <w:ind w:left="312" w:hanging="142"/>
      </w:pPr>
      <w:r>
        <w:rPr>
          <w:color w:val="2F3A37"/>
        </w:rPr>
        <w:t>Etiquetas comprensibles para lectores de pantalla.</w:t>
      </w:r>
    </w:p>
    <w:p>
      <w:pPr>
        <w:pStyle w:val="ListBullet"/>
        <w:spacing w:after="40"/>
        <w:ind w:left="312" w:hanging="142"/>
      </w:pPr>
      <w:r>
        <w:rPr>
          <w:color w:val="2F3A37"/>
        </w:rPr>
        <w:t>Texto alternativo para imágenes informativas.</w:t>
      </w:r>
    </w:p>
    <w:p>
      <w:pPr>
        <w:pStyle w:val="ListBullet"/>
        <w:spacing w:after="40"/>
        <w:ind w:left="312" w:hanging="142"/>
      </w:pPr>
      <w:r>
        <w:rPr>
          <w:color w:val="2F3A37"/>
        </w:rPr>
        <w:t>Estados expresados con texto e icono, además del color.</w:t>
      </w:r>
    </w:p>
    <w:p>
      <w:pPr>
        <w:pStyle w:val="ListBullet"/>
        <w:spacing w:after="40"/>
        <w:ind w:left="312" w:hanging="142"/>
      </w:pPr>
      <w:r>
        <w:rPr>
          <w:color w:val="2F3A37"/>
        </w:rPr>
        <w:t>Animaciones evitables y sin destellos peligrosos.</w:t>
      </w:r>
    </w:p>
    <w:p>
      <w:pPr>
        <w:pStyle w:val="ListBullet"/>
        <w:spacing w:after="40"/>
        <w:ind w:left="312" w:hanging="142"/>
      </w:pPr>
      <w:r>
        <w:rPr>
          <w:color w:val="2F3A37"/>
        </w:rPr>
        <w:t>Experiencia usable en dispositivos y conexiones diversas.</w:t>
      </w:r>
    </w:p>
    <w:tbl>
      <w:tblPr>
        <w:tblW w:type="auto" w:w="0"/>
        <w:jc w:val="center"/>
        <w:tblLayout w:type="fixed"/>
        <w:tblLook w:firstColumn="1" w:firstRow="1" w:lastColumn="0" w:lastRow="0" w:noHBand="0" w:noVBand="1" w:val="04A0"/>
      </w:tblPr>
      <w:tblGrid>
        <w:gridCol w:w="198"/>
        <w:gridCol w:w="9014"/>
      </w:tblGrid>
      <w:tr>
        <w:tc>
          <w:tcPr>
            <w:tcW w:type="dxa" w:w="4989"/>
            <w:shd w:fill="2F6B9A"/>
            <w:tcMar>
              <w:top w:w="0" w:type="dxa"/>
              <w:start w:w="0" w:type="dxa"/>
              <w:bottom w:w="0" w:type="dxa"/>
              <w:end w:w="0" w:type="dxa"/>
            </w:tcMar>
            <w:tcBorders>
              <w:top w:val="nil"/>
              <w:left w:val="nil"/>
              <w:bottom w:val="nil"/>
              <w:right w:val="nil"/>
            </w:tcBorders>
          </w:tcPr>
          <w:p/>
        </w:tc>
        <w:tc>
          <w:tcPr>
            <w:tcW w:type="dxa" w:w="4989"/>
            <w:shd w:fill="F3F7FA"/>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Privacidad visible</w:t>
            </w:r>
          </w:p>
          <w:p>
            <w:pPr>
              <w:spacing w:after="0"/>
            </w:pPr>
            <w:r>
              <w:rPr>
                <w:rFonts w:ascii="Inter" w:hAnsi="Inter"/>
                <w:color w:val="2F3A37"/>
                <w:sz w:val="19"/>
              </w:rPr>
              <w:t>Las pantallas deben explicar de forma clara cuándo una ubicación o un dato personal es público, privado o compartido con un perfil puntual. La confianza también se diseña mediante microcopys.</w:t>
            </w:r>
          </w:p>
        </w:tc>
      </w:tr>
    </w:tbl>
    <w:p>
      <w:pPr>
        <w:spacing w:after="0"/>
      </w:pPr>
    </w:p>
    <w:p>
      <w:r>
        <w:br w:type="page"/>
      </w:r>
    </w:p>
    <w:p>
      <w:pPr>
        <w:spacing w:before="80" w:after="80"/>
        <w:jc w:val="left"/>
      </w:pPr>
      <w:r>
        <w:rPr>
          <w:rFonts w:ascii="Inter" w:hAnsi="Inter"/>
          <w:b/>
          <w:color w:val="FF7A00"/>
          <w:sz w:val="24"/>
        </w:rPr>
        <w:t xml:space="preserve">08  </w:t>
      </w:r>
      <w:r>
        <w:rPr>
          <w:rFonts w:ascii="Inter" w:hAnsi="Inter"/>
          <w:b/>
          <w:color w:val="2F3A37"/>
          <w:sz w:val="40"/>
        </w:rPr>
        <w:t>Fotografía, video, reels y contenido social</w:t>
      </w:r>
    </w:p>
    <w:p>
      <w:pPr>
        <w:spacing w:after="200"/>
      </w:pPr>
      <w:r>
        <w:rPr>
          <w:rFonts w:ascii="Inter" w:hAnsi="Inter"/>
          <w:color w:val="66706C"/>
          <w:sz w:val="21"/>
        </w:rPr>
        <w:t>LeoVer es un espacio donde conviven ayuda, ternura y risa para mejorar la calidad de vida.</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Dirección fotográfica</w:t>
      </w:r>
    </w:p>
    <w:p>
      <w:pPr>
        <w:pStyle w:val="ListBullet"/>
        <w:spacing w:after="40"/>
        <w:ind w:left="312" w:hanging="142"/>
      </w:pPr>
      <w:r>
        <w:rPr>
          <w:color w:val="2F3A37"/>
        </w:rPr>
        <w:t>Priorizar animales reales, expresiones naturales y escenas de cuidado respetuoso.</w:t>
      </w:r>
    </w:p>
    <w:p>
      <w:pPr>
        <w:pStyle w:val="ListBullet"/>
        <w:spacing w:after="40"/>
        <w:ind w:left="312" w:hanging="142"/>
      </w:pPr>
      <w:r>
        <w:rPr>
          <w:color w:val="2F3A37"/>
        </w:rPr>
        <w:t>Evitar imágenes que cosifiquen, ridiculicen o generen estrés para obtener reacciones.</w:t>
      </w:r>
    </w:p>
    <w:p>
      <w:pPr>
        <w:pStyle w:val="ListBullet"/>
        <w:spacing w:after="40"/>
        <w:ind w:left="312" w:hanging="142"/>
      </w:pPr>
      <w:r>
        <w:rPr>
          <w:color w:val="2F3A37"/>
        </w:rPr>
        <w:t>En alertas, utilizar fotografías claras, actuales y útiles para identificar al animal.</w:t>
      </w:r>
    </w:p>
    <w:p>
      <w:pPr>
        <w:pStyle w:val="ListBullet"/>
        <w:spacing w:after="40"/>
        <w:ind w:left="312" w:hanging="142"/>
      </w:pPr>
      <w:r>
        <w:rPr>
          <w:color w:val="2F3A37"/>
        </w:rPr>
        <w:t>En historias de impacto, solicitar autorización y preservar la dignidad de personas y animales.</w:t>
      </w:r>
    </w:p>
    <w:p>
      <w:pPr>
        <w:pStyle w:val="ListBullet"/>
        <w:spacing w:after="40"/>
        <w:ind w:left="312" w:hanging="142"/>
      </w:pPr>
      <w:r>
        <w:rPr>
          <w:color w:val="2F3A37"/>
        </w:rPr>
        <w:t>No exagerar heridas ni sufrimiento para generar interacción.</w:t>
      </w:r>
    </w:p>
    <w:p>
      <w:pPr>
        <w:spacing w:before="160" w:after="80"/>
      </w:pPr>
      <w:r>
        <w:rPr>
          <w:rFonts w:ascii="Inter" w:hAnsi="Inter"/>
          <w:b/>
          <w:color w:val="247A3D"/>
          <w:sz w:val="25"/>
        </w:rPr>
        <w:t>Reels y herramientas creativas</w:t>
      </w:r>
    </w:p>
    <w:tbl>
      <w:tblPr>
        <w:tblW w:type="auto" w:w="0"/>
        <w:jc w:val="center"/>
        <w:tblLayout w:type="fixed"/>
        <w:tblLook w:firstColumn="1" w:firstRow="1" w:lastColumn="0" w:lastRow="0" w:noHBand="0" w:noVBand="1" w:val="04A0"/>
      </w:tblPr>
      <w:tblGrid>
        <w:gridCol w:w="4535"/>
        <w:gridCol w:w="4535"/>
      </w:tblGrid>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Filtros y marcos</w:t>
            </w:r>
          </w:p>
          <w:p>
            <w:pPr>
              <w:spacing w:after="0"/>
            </w:pPr>
            <w:r>
              <w:rPr>
                <w:rFonts w:ascii="Inter" w:hAnsi="Inter"/>
                <w:color w:val="2F3A37"/>
                <w:sz w:val="17"/>
              </w:rPr>
              <w:t>Deben acompañar la imagen sin ocultar rasgos útiles ni deformar de manera dañina.</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Ideas para grabar</w:t>
            </w:r>
          </w:p>
          <w:p>
            <w:pPr>
              <w:spacing w:after="0"/>
            </w:pPr>
            <w:r>
              <w:rPr>
                <w:rFonts w:ascii="Inter" w:hAnsi="Inter"/>
                <w:color w:val="2F3A37"/>
                <w:sz w:val="17"/>
              </w:rPr>
              <w:t>Proponer situaciones seguras, espontáneas y fáciles de realizar.</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Plantillas</w:t>
            </w:r>
          </w:p>
          <w:p>
            <w:pPr>
              <w:spacing w:after="0"/>
            </w:pPr>
            <w:r>
              <w:rPr>
                <w:rFonts w:ascii="Inter" w:hAnsi="Inter"/>
                <w:color w:val="2F3A37"/>
                <w:sz w:val="17"/>
              </w:rPr>
              <w:t>Cumpleaños, adopción, evolución, agradecimiento, evento y educación.</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Música y recursos</w:t>
            </w:r>
          </w:p>
          <w:p>
            <w:pPr>
              <w:spacing w:after="0"/>
            </w:pPr>
            <w:r>
              <w:rPr>
                <w:rFonts w:ascii="Inter" w:hAnsi="Inter"/>
                <w:color w:val="2F3A37"/>
                <w:sz w:val="17"/>
              </w:rPr>
              <w:t>Utilizar contenido con licencia o disponible legalmente para ese uso.</w:t>
            </w:r>
          </w:p>
        </w:tc>
      </w:tr>
    </w:tbl>
    <w:p>
      <w:pPr>
        <w:spacing w:after="0"/>
      </w:pPr>
    </w:p>
    <w:tbl>
      <w:tblPr>
        <w:tblW w:type="auto" w:w="0"/>
        <w:jc w:val="center"/>
        <w:tblLayout w:type="fixed"/>
        <w:tblLook w:firstColumn="1" w:firstRow="1" w:lastColumn="0" w:lastRow="0" w:noHBand="0" w:noVBand="1" w:val="04A0"/>
      </w:tblPr>
      <w:tblGrid>
        <w:gridCol w:w="198"/>
        <w:gridCol w:w="9014"/>
      </w:tblGrid>
      <w:tr>
        <w:tc>
          <w:tcPr>
            <w:tcW w:type="dxa" w:w="4989"/>
            <w:shd w:fill="FF7A00"/>
            <w:tcMar>
              <w:top w:w="0" w:type="dxa"/>
              <w:start w:w="0" w:type="dxa"/>
              <w:bottom w:w="0" w:type="dxa"/>
              <w:end w:w="0" w:type="dxa"/>
            </w:tcMar>
            <w:tcBorders>
              <w:top w:val="nil"/>
              <w:left w:val="nil"/>
              <w:bottom w:val="nil"/>
              <w:right w:val="nil"/>
            </w:tcBorders>
          </w:tcPr>
          <w:p/>
        </w:tc>
        <w:tc>
          <w:tcPr>
            <w:tcW w:type="dxa" w:w="4989"/>
            <w:shd w:fill="FFF6EA"/>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Ejemplo de guía creativa</w:t>
            </w:r>
          </w:p>
          <w:p>
            <w:pPr>
              <w:spacing w:after="0"/>
            </w:pPr>
            <w:r>
              <w:rPr>
                <w:rFonts w:ascii="Inter" w:hAnsi="Inter"/>
                <w:color w:val="2F3A37"/>
                <w:sz w:val="19"/>
              </w:rPr>
              <w:t>“Grabá la reacción de tu perro a su juguete favorito, con buena luz y sin asustarlo ni forzar la situación.”</w:t>
            </w:r>
          </w:p>
        </w:tc>
      </w:tr>
    </w:tbl>
    <w:p>
      <w:pPr>
        <w:spacing w:after="0"/>
      </w:pPr>
    </w:p>
    <w:p>
      <w:pPr>
        <w:spacing w:before="160" w:after="80"/>
      </w:pPr>
      <w:r>
        <w:rPr>
          <w:rFonts w:ascii="Inter" w:hAnsi="Inter"/>
          <w:b/>
          <w:color w:val="247A3D"/>
          <w:sz w:val="25"/>
        </w:rPr>
        <w:t>Equilibrio editorial</w:t>
      </w:r>
    </w:p>
    <w:p>
      <w:pPr>
        <w:spacing w:after="100" w:line="259" w:lineRule="auto"/>
      </w:pPr>
      <w:r>
        <w:rPr>
          <w:rFonts w:ascii="Inter" w:hAnsi="Inter"/>
          <w:color w:val="2F3A37"/>
          <w:sz w:val="19"/>
        </w:rPr>
        <w:t>La comunidad no debe convertirse únicamente en una sucesión de emergencias ni en entretenimiento vacío. Las superficies editoriales combinarán contenido útil, historias y resultados, participación, alertas, educación y humor responsable. La urgencia operativa siempre conserva prioridad.</w:t>
      </w:r>
    </w:p>
    <w:p>
      <w:pPr>
        <w:spacing w:before="160" w:after="80"/>
      </w:pPr>
      <w:r>
        <w:rPr>
          <w:rFonts w:ascii="Inter" w:hAnsi="Inter"/>
          <w:b/>
          <w:color w:val="247A3D"/>
          <w:sz w:val="25"/>
        </w:rPr>
        <w:t>Contenido no permitido</w:t>
      </w:r>
    </w:p>
    <w:p>
      <w:pPr>
        <w:pStyle w:val="ListBullet"/>
        <w:spacing w:after="40"/>
        <w:ind w:left="312" w:hanging="142"/>
      </w:pPr>
      <w:r>
        <w:rPr>
          <w:color w:val="C93C3C"/>
        </w:rPr>
        <w:t>Maltrato, peleas, tráfico, venta de animales o abandono.</w:t>
      </w:r>
    </w:p>
    <w:p>
      <w:pPr>
        <w:pStyle w:val="ListBullet"/>
        <w:spacing w:after="40"/>
        <w:ind w:left="312" w:hanging="142"/>
      </w:pPr>
      <w:r>
        <w:rPr>
          <w:color w:val="C93C3C"/>
        </w:rPr>
        <w:t>Desafíos que provoquen dolor, miedo o riesgo.</w:t>
      </w:r>
    </w:p>
    <w:p>
      <w:pPr>
        <w:pStyle w:val="ListBullet"/>
        <w:spacing w:after="40"/>
        <w:ind w:left="312" w:hanging="142"/>
      </w:pPr>
      <w:r>
        <w:rPr>
          <w:color w:val="C93C3C"/>
        </w:rPr>
        <w:t>Exposición de domicilios, teléfonos o ubicaciones sin autorización.</w:t>
      </w:r>
    </w:p>
    <w:p>
      <w:pPr>
        <w:pStyle w:val="ListBullet"/>
        <w:spacing w:after="40"/>
        <w:ind w:left="312" w:hanging="142"/>
      </w:pPr>
      <w:r>
        <w:rPr>
          <w:color w:val="C93C3C"/>
        </w:rPr>
        <w:t>Publicidad engañosa o contenido comercial no identificado.</w:t>
      </w:r>
    </w:p>
    <w:p>
      <w:pPr>
        <w:pStyle w:val="ListBullet"/>
        <w:spacing w:after="40"/>
        <w:ind w:left="312" w:hanging="142"/>
      </w:pPr>
      <w:r>
        <w:rPr>
          <w:color w:val="C93C3C"/>
        </w:rPr>
        <w:t>Uso de fotografías sin derecho o consentimiento suficiente.</w:t>
      </w:r>
    </w:p>
    <w:p>
      <w:r>
        <w:br w:type="page"/>
      </w:r>
    </w:p>
    <w:p>
      <w:pPr>
        <w:spacing w:before="80" w:after="80"/>
        <w:jc w:val="left"/>
      </w:pPr>
      <w:r>
        <w:rPr>
          <w:rFonts w:ascii="Inter" w:hAnsi="Inter"/>
          <w:b/>
          <w:color w:val="FF7A00"/>
          <w:sz w:val="24"/>
        </w:rPr>
        <w:t xml:space="preserve">09  </w:t>
      </w:r>
      <w:r>
        <w:rPr>
          <w:rFonts w:ascii="Inter" w:hAnsi="Inter"/>
          <w:b/>
          <w:color w:val="2F3A37"/>
          <w:sz w:val="40"/>
        </w:rPr>
        <w:t>Voz y tono</w:t>
      </w:r>
    </w:p>
    <w:p>
      <w:pPr>
        <w:spacing w:after="200"/>
      </w:pPr>
      <w:r>
        <w:rPr>
          <w:rFonts w:ascii="Inter" w:hAnsi="Inter"/>
          <w:color w:val="66706C"/>
          <w:sz w:val="21"/>
        </w:rPr>
        <w:t>LeoVer habla con empatía y precisión: acompaña sin dramatizar y orienta sin prometer lo que no controla.</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La voz siempre es</w:t>
      </w:r>
    </w:p>
    <w:tbl>
      <w:tblPr>
        <w:tblW w:type="auto" w:w="0"/>
        <w:jc w:val="center"/>
        <w:tblLayout w:type="fixed"/>
        <w:tblLook w:firstColumn="1" w:firstRow="1" w:lastColumn="0" w:lastRow="0" w:noHBand="0" w:noVBand="1" w:val="04A0"/>
      </w:tblPr>
      <w:tblGrid>
        <w:gridCol w:w="4535"/>
        <w:gridCol w:w="4535"/>
      </w:tblGrid>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Empática</w:t>
            </w:r>
          </w:p>
          <w:p>
            <w:pPr>
              <w:spacing w:after="0"/>
            </w:pPr>
            <w:r>
              <w:rPr>
                <w:rFonts w:ascii="Inter" w:hAnsi="Inter"/>
                <w:color w:val="2F3A37"/>
                <w:sz w:val="17"/>
              </w:rPr>
              <w:t>Reconoce la preocupación y el vínculo con la mascota.</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Directa</w:t>
            </w:r>
          </w:p>
          <w:p>
            <w:pPr>
              <w:spacing w:after="0"/>
            </w:pPr>
            <w:r>
              <w:rPr>
                <w:rFonts w:ascii="Inter" w:hAnsi="Inter"/>
                <w:color w:val="2F3A37"/>
                <w:sz w:val="17"/>
              </w:rPr>
              <w:t>Explica el estado y la acción siguiente con palabras simples.</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Honesta</w:t>
            </w:r>
          </w:p>
          <w:p>
            <w:pPr>
              <w:spacing w:after="0"/>
            </w:pPr>
            <w:r>
              <w:rPr>
                <w:rFonts w:ascii="Inter" w:hAnsi="Inter"/>
                <w:color w:val="2F3A37"/>
                <w:sz w:val="17"/>
              </w:rPr>
              <w:t>Distingue lo confirmado de lo posible o pendiente.</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Respetuosa</w:t>
            </w:r>
          </w:p>
          <w:p>
            <w:pPr>
              <w:spacing w:after="0"/>
            </w:pPr>
            <w:r>
              <w:rPr>
                <w:rFonts w:ascii="Inter" w:hAnsi="Inter"/>
                <w:color w:val="2F3A37"/>
                <w:sz w:val="17"/>
              </w:rPr>
              <w:t>No culpa, presiona ni utiliza sufrimiento como recurso.</w:t>
            </w:r>
          </w:p>
        </w:tc>
      </w:tr>
    </w:tbl>
    <w:p>
      <w:pPr>
        <w:spacing w:after="0"/>
      </w:pPr>
    </w:p>
    <w:p>
      <w:pPr>
        <w:spacing w:before="160" w:after="80"/>
      </w:pPr>
      <w:r>
        <w:rPr>
          <w:rFonts w:ascii="Inter" w:hAnsi="Inter"/>
          <w:b/>
          <w:color w:val="247A3D"/>
          <w:sz w:val="25"/>
        </w:rPr>
        <w:t>Ejemplos</w:t>
      </w:r>
    </w:p>
    <w:tbl>
      <w:tblPr>
        <w:tblW w:type="auto" w:w="0"/>
        <w:jc w:val="center"/>
        <w:tblLayout w:type="fixed"/>
        <w:tblLook w:firstColumn="1" w:firstRow="1" w:lastColumn="0" w:lastRow="0" w:noHBand="0" w:noVBand="1" w:val="04A0"/>
      </w:tblPr>
      <w:tblGrid>
        <w:gridCol w:w="4535"/>
        <w:gridCol w:w="4535"/>
      </w:tblGrid>
      <w:tr>
        <w:trPr>
          <w:tblHeader w:val="true"/>
        </w:trPr>
        <w:tc>
          <w:tcPr>
            <w:tcW w:type="dxa" w:w="4989"/>
            <w:shd w:fill="247A3D"/>
            <w:tcMar>
              <w:top w:w="120" w:type="dxa"/>
              <w:start w:w="140" w:type="dxa"/>
              <w:bottom w:w="120" w:type="dxa"/>
              <w:end w:w="140" w:type="dxa"/>
            </w:tcMar>
          </w:tcPr>
          <w:p>
            <w:r>
              <w:rPr>
                <w:b/>
                <w:color w:val="FFFFFF"/>
              </w:rPr>
              <w:t>Preferir</w:t>
            </w:r>
          </w:p>
        </w:tc>
        <w:tc>
          <w:tcPr>
            <w:tcW w:type="dxa" w:w="4989"/>
            <w:shd w:fill="C93C3C"/>
            <w:tcMar>
              <w:top w:w="120" w:type="dxa"/>
              <w:start w:w="140" w:type="dxa"/>
              <w:bottom w:w="120" w:type="dxa"/>
              <w:end w:w="140" w:type="dxa"/>
            </w:tcMar>
          </w:tcPr>
          <w:p>
            <w:r>
              <w:rPr>
                <w:b/>
                <w:color w:val="FFFFFF"/>
              </w:rPr>
              <w:t>Evitar</w:t>
            </w:r>
          </w:p>
        </w:tc>
      </w:tr>
      <w:tr>
        <w:tc>
          <w:tcPr>
            <w:tcW w:type="dxa" w:w="4989"/>
            <w:shd w:fill="F5FA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Recibimos el reporte. Estamos buscando perfiles cercanos que puedan asistir.</w:t>
            </w:r>
          </w:p>
        </w:tc>
        <w:tc>
          <w:tcPr>
            <w:tcW w:type="dxa" w:w="4989"/>
            <w:shd w:fill="FFF5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¡No te preocupes, ya vamos a rescatarlo!</w:t>
            </w:r>
          </w:p>
        </w:tc>
      </w:tr>
      <w:tr>
        <w:tc>
          <w:tcPr>
            <w:tcW w:type="dxa" w:w="4989"/>
            <w:shd w:fill="F5FA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La alerta fue enviada a 10 perfiles cercanos. Todavía nadie confirmó.</w:t>
            </w:r>
          </w:p>
        </w:tc>
        <w:tc>
          <w:tcPr>
            <w:tcW w:type="dxa" w:w="4989"/>
            <w:shd w:fill="FFF5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Tu solicitud está siendo procesada.</w:t>
            </w:r>
          </w:p>
        </w:tc>
      </w:tr>
      <w:tr>
        <w:tc>
          <w:tcPr>
            <w:tcW w:type="dxa" w:w="4989"/>
            <w:shd w:fill="F5FA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No pudimos publicar la alerta. Tus datos quedaron guardados.</w:t>
            </w:r>
          </w:p>
        </w:tc>
        <w:tc>
          <w:tcPr>
            <w:tcW w:type="dxa" w:w="4989"/>
            <w:shd w:fill="FFF5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Error 502. Operación fallida.</w:t>
            </w:r>
          </w:p>
        </w:tc>
      </w:tr>
      <w:tr>
        <w:tc>
          <w:tcPr>
            <w:tcW w:type="dxa" w:w="4989"/>
            <w:shd w:fill="F5FA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La publicación fue ocultada preventivamente mientras revisamos el reporte.</w:t>
            </w:r>
          </w:p>
        </w:tc>
        <w:tc>
          <w:tcPr>
            <w:tcW w:type="dxa" w:w="4989"/>
            <w:shd w:fill="FFF5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Tu cuenta fue castigada por denuncias.</w:t>
            </w:r>
          </w:p>
        </w:tc>
      </w:tr>
      <w:tr>
        <w:tc>
          <w:tcPr>
            <w:tcW w:type="dxa" w:w="4989"/>
            <w:shd w:fill="F5FA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La transferencia se realiza directamente al alias informado por el destinatario.</w:t>
            </w:r>
          </w:p>
        </w:tc>
        <w:tc>
          <w:tcPr>
            <w:tcW w:type="dxa" w:w="4989"/>
            <w:shd w:fill="FFF5F5"/>
            <w:tcMar>
              <w:top w:w="120" w:type="dxa"/>
              <w:start w:w="140" w:type="dxa"/>
              <w:bottom w:w="120" w:type="dxa"/>
              <w:end w:w="140" w:type="dxa"/>
            </w:tcMar>
            <w:tcBorders>
              <w:top w:val="single" w:sz="5" w:color="E0E4E1"/>
              <w:left w:val="single" w:sz="5" w:color="E0E4E1"/>
              <w:bottom w:val="single" w:sz="5" w:color="E0E4E1"/>
              <w:right w:val="single" w:sz="5" w:color="E0E4E1"/>
            </w:tcBorders>
          </w:tcPr>
          <w:p>
            <w:r>
              <w:t>LeoVer garantiza el uso de esta donación.</w:t>
            </w:r>
          </w:p>
        </w:tc>
      </w:tr>
    </w:tbl>
    <w:p>
      <w:pPr>
        <w:spacing w:before="160" w:after="80"/>
      </w:pPr>
      <w:r>
        <w:rPr>
          <w:rFonts w:ascii="Inter" w:hAnsi="Inter"/>
          <w:b/>
          <w:color w:val="247A3D"/>
          <w:sz w:val="25"/>
        </w:rPr>
        <w:t>Microcopy</w:t>
      </w:r>
    </w:p>
    <w:p>
      <w:pPr>
        <w:pStyle w:val="ListBullet"/>
        <w:spacing w:after="40"/>
        <w:ind w:left="312" w:hanging="142"/>
      </w:pPr>
      <w:r>
        <w:rPr>
          <w:color w:val="2F3A37"/>
        </w:rPr>
        <w:t>Botones con verbos concretos: Publicar alerta, Confirmar asistencia, Compartir ubicación, Guardar borrador.</w:t>
      </w:r>
    </w:p>
    <w:p>
      <w:pPr>
        <w:pStyle w:val="ListBullet"/>
        <w:spacing w:after="40"/>
        <w:ind w:left="312" w:hanging="142"/>
      </w:pPr>
      <w:r>
        <w:rPr>
          <w:color w:val="2F3A37"/>
        </w:rPr>
        <w:t>Estados entendibles: Pendiente de confirmación, Asistencia aceptada, Ubicación compartida, Caso cerrado.</w:t>
      </w:r>
    </w:p>
    <w:p>
      <w:pPr>
        <w:pStyle w:val="ListBullet"/>
        <w:spacing w:after="40"/>
        <w:ind w:left="312" w:hanging="142"/>
      </w:pPr>
      <w:r>
        <w:rPr>
          <w:color w:val="2F3A37"/>
        </w:rPr>
        <w:t>Errores con recuperación: explicar qué se guardó y qué puede hacer la persona.</w:t>
      </w:r>
    </w:p>
    <w:p>
      <w:pPr>
        <w:pStyle w:val="ListBullet"/>
        <w:spacing w:after="40"/>
        <w:ind w:left="312" w:hanging="142"/>
      </w:pPr>
      <w:r>
        <w:rPr>
          <w:color w:val="2F3A37"/>
        </w:rPr>
        <w:t>Consentimientos específicos: indicar qué dato, con quién y para qué se compartirá.</w:t>
      </w:r>
    </w:p>
    <w:p>
      <w:r>
        <w:br w:type="page"/>
      </w:r>
    </w:p>
    <w:p>
      <w:pPr>
        <w:spacing w:before="80" w:after="80"/>
        <w:jc w:val="left"/>
      </w:pPr>
      <w:r>
        <w:rPr>
          <w:rFonts w:ascii="Inter" w:hAnsi="Inter"/>
          <w:b/>
          <w:color w:val="FF7A00"/>
          <w:sz w:val="24"/>
        </w:rPr>
        <w:t xml:space="preserve">10  </w:t>
      </w:r>
      <w:r>
        <w:rPr>
          <w:rFonts w:ascii="Inter" w:hAnsi="Inter"/>
          <w:b/>
          <w:color w:val="2F3A37"/>
          <w:sz w:val="40"/>
        </w:rPr>
        <w:t>Comunicación por contexto</w:t>
      </w:r>
    </w:p>
    <w:p>
      <w:pPr>
        <w:spacing w:after="200"/>
      </w:pPr>
      <w:r>
        <w:rPr>
          <w:rFonts w:ascii="Inter" w:hAnsi="Inter"/>
          <w:color w:val="66706C"/>
          <w:sz w:val="21"/>
        </w:rPr>
        <w:t>La misma voz se adapta a emergencias, comunidad, donaciones y actividad comercial.</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Mascota perdida</w:t>
      </w:r>
    </w:p>
    <w:tbl>
      <w:tblPr>
        <w:tblW w:type="auto" w:w="0"/>
        <w:jc w:val="center"/>
        <w:tblLayout w:type="fixed"/>
        <w:tblLook w:firstColumn="1" w:firstRow="1" w:lastColumn="0" w:lastRow="0" w:noHBand="0" w:noVBand="1" w:val="04A0"/>
      </w:tblPr>
      <w:tblGrid>
        <w:gridCol w:w="198"/>
        <w:gridCol w:w="9014"/>
      </w:tblGrid>
      <w:tr>
        <w:tc>
          <w:tcPr>
            <w:tcW w:type="dxa" w:w="4989"/>
            <w:shd w:fill="FF7A00"/>
            <w:tcMar>
              <w:top w:w="0" w:type="dxa"/>
              <w:start w:w="0" w:type="dxa"/>
              <w:bottom w:w="0" w:type="dxa"/>
              <w:end w:w="0" w:type="dxa"/>
            </w:tcMar>
            <w:tcBorders>
              <w:top w:val="nil"/>
              <w:left w:val="nil"/>
              <w:bottom w:val="nil"/>
              <w:right w:val="nil"/>
            </w:tcBorders>
          </w:tcPr>
          <w:p/>
        </w:tc>
        <w:tc>
          <w:tcPr>
            <w:tcW w:type="dxa" w:w="4989"/>
            <w:shd w:fill="FFF5EE"/>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Mensaje recomendado</w:t>
            </w:r>
          </w:p>
          <w:p>
            <w:pPr>
              <w:spacing w:after="0"/>
            </w:pPr>
            <w:r>
              <w:rPr>
                <w:rFonts w:ascii="Inter" w:hAnsi="Inter"/>
                <w:color w:val="2F3A37"/>
                <w:sz w:val="19"/>
              </w:rPr>
              <w:t>“Activá una búsqueda local y recibí avistamientos sin exponer tus datos personales.”</w:t>
            </w:r>
          </w:p>
        </w:tc>
      </w:tr>
    </w:tbl>
    <w:p>
      <w:pPr>
        <w:spacing w:after="0"/>
      </w:pPr>
    </w:p>
    <w:p>
      <w:pPr>
        <w:spacing w:after="100" w:line="259" w:lineRule="auto"/>
      </w:pPr>
      <w:r>
        <w:rPr>
          <w:rFonts w:ascii="Inter" w:hAnsi="Inter"/>
          <w:color w:val="2F3A37"/>
          <w:sz w:val="19"/>
        </w:rPr>
        <w:t>La pieza debe mostrar qué ocurrió, zona aproximada, fecha, fotografía clara, necesidad y acción. No debe publicar automáticamente domicilio, teléfono ni ubicación exacta.</w:t>
      </w:r>
    </w:p>
    <w:p>
      <w:pPr>
        <w:spacing w:before="160" w:after="80"/>
      </w:pPr>
      <w:r>
        <w:rPr>
          <w:rFonts w:ascii="Inter" w:hAnsi="Inter"/>
          <w:b/>
          <w:color w:val="247A3D"/>
          <w:sz w:val="25"/>
        </w:rPr>
        <w:t>Animal encontrado</w:t>
      </w:r>
    </w:p>
    <w:tbl>
      <w:tblPr>
        <w:tblW w:type="auto" w:w="0"/>
        <w:jc w:val="center"/>
        <w:tblLayout w:type="fixed"/>
        <w:tblLook w:firstColumn="1" w:firstRow="1" w:lastColumn="0" w:lastRow="0" w:noHBand="0" w:noVBand="1" w:val="04A0"/>
      </w:tblPr>
      <w:tblGrid>
        <w:gridCol w:w="198"/>
        <w:gridCol w:w="9014"/>
      </w:tblGrid>
      <w:tr>
        <w:tc>
          <w:tcPr>
            <w:tcW w:type="dxa" w:w="4989"/>
            <w:shd w:fill="49B749"/>
            <w:tcMar>
              <w:top w:w="0" w:type="dxa"/>
              <w:start w:w="0" w:type="dxa"/>
              <w:bottom w:w="0" w:type="dxa"/>
              <w:end w:w="0" w:type="dxa"/>
            </w:tcMar>
            <w:tcBorders>
              <w:top w:val="nil"/>
              <w:left w:val="nil"/>
              <w:bottom w:val="nil"/>
              <w:right w:val="nil"/>
            </w:tcBorders>
          </w:tcPr>
          <w:p/>
        </w:tc>
        <w:tc>
          <w:tcPr>
            <w:tcW w:type="dxa" w:w="4989"/>
            <w:shd w:fill="F4FAF4"/>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Mensaje recomendado</w:t>
            </w:r>
          </w:p>
          <w:p>
            <w:pPr>
              <w:spacing w:after="0"/>
            </w:pPr>
            <w:r>
              <w:rPr>
                <w:rFonts w:ascii="Inter" w:hAnsi="Inter"/>
                <w:color w:val="2F3A37"/>
                <w:sz w:val="19"/>
              </w:rPr>
              <w:t>“Informar un animal encontrado puede ser el comienzo de una ayuda coordinada.”</w:t>
            </w:r>
          </w:p>
        </w:tc>
      </w:tr>
    </w:tbl>
    <w:p>
      <w:pPr>
        <w:spacing w:after="0"/>
      </w:pPr>
    </w:p>
    <w:p>
      <w:pPr>
        <w:spacing w:after="100" w:line="259" w:lineRule="auto"/>
      </w:pPr>
      <w:r>
        <w:rPr>
          <w:rFonts w:ascii="Inter" w:hAnsi="Inter"/>
          <w:color w:val="2F3A37"/>
          <w:sz w:val="19"/>
        </w:rPr>
        <w:t>No comunicar que la asistencia está en camino hasta que exista una aceptación real. La ubicación precisa solo se comparte con consentimiento y con un perfil puntual.</w:t>
      </w:r>
    </w:p>
    <w:p>
      <w:pPr>
        <w:spacing w:before="160" w:after="80"/>
      </w:pPr>
      <w:r>
        <w:rPr>
          <w:rFonts w:ascii="Inter" w:hAnsi="Inter"/>
          <w:b/>
          <w:color w:val="247A3D"/>
          <w:sz w:val="25"/>
        </w:rPr>
        <w:t>Adopción y tránsito</w:t>
      </w:r>
    </w:p>
    <w:p>
      <w:pPr>
        <w:pStyle w:val="ListBullet"/>
        <w:spacing w:after="40"/>
        <w:ind w:left="312" w:hanging="142"/>
      </w:pPr>
      <w:r>
        <w:rPr>
          <w:color w:val="2F3A37"/>
        </w:rPr>
        <w:t>Adopción: “Adoptar es un proceso responsable, no solamente una publicación.”</w:t>
      </w:r>
    </w:p>
    <w:p>
      <w:pPr>
        <w:pStyle w:val="ListBullet"/>
        <w:spacing w:after="40"/>
        <w:ind w:left="312" w:hanging="142"/>
      </w:pPr>
      <w:r>
        <w:rPr>
          <w:color w:val="2F3A37"/>
        </w:rPr>
        <w:t>Tránsito: “Un cuidado temporal puede cambiar toda una historia.”</w:t>
      </w:r>
    </w:p>
    <w:p>
      <w:pPr>
        <w:pStyle w:val="ListBullet"/>
        <w:spacing w:after="40"/>
        <w:ind w:left="312" w:hanging="142"/>
      </w:pPr>
      <w:r>
        <w:rPr>
          <w:color w:val="2F3A37"/>
        </w:rPr>
        <w:t>No presentar animales como productos ni prometer compatibilidad absoluta.</w:t>
      </w:r>
    </w:p>
    <w:p>
      <w:pPr>
        <w:spacing w:before="160" w:after="80"/>
      </w:pPr>
      <w:r>
        <w:rPr>
          <w:rFonts w:ascii="Inter" w:hAnsi="Inter"/>
          <w:b/>
          <w:color w:val="247A3D"/>
          <w:sz w:val="25"/>
        </w:rPr>
        <w:t>Donaciones</w:t>
      </w:r>
    </w:p>
    <w:tbl>
      <w:tblPr>
        <w:tblW w:type="auto" w:w="0"/>
        <w:jc w:val="center"/>
        <w:tblLayout w:type="fixed"/>
        <w:tblLook w:firstColumn="1" w:firstRow="1" w:lastColumn="0" w:lastRow="0" w:noHBand="0" w:noVBand="1" w:val="04A0"/>
      </w:tblPr>
      <w:tblGrid>
        <w:gridCol w:w="198"/>
        <w:gridCol w:w="9014"/>
      </w:tblGrid>
      <w:tr>
        <w:tc>
          <w:tcPr>
            <w:tcW w:type="dxa" w:w="4989"/>
            <w:shd w:fill="FF7A00"/>
            <w:tcMar>
              <w:top w:w="0" w:type="dxa"/>
              <w:start w:w="0" w:type="dxa"/>
              <w:bottom w:w="0" w:type="dxa"/>
              <w:end w:w="0" w:type="dxa"/>
            </w:tcMar>
            <w:tcBorders>
              <w:top w:val="nil"/>
              <w:left w:val="nil"/>
              <w:bottom w:val="nil"/>
              <w:right w:val="nil"/>
            </w:tcBorders>
          </w:tcPr>
          <w:p/>
        </w:tc>
        <w:tc>
          <w:tcPr>
            <w:tcW w:type="dxa" w:w="4989"/>
            <w:shd w:fill="FFF9F2"/>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Regla definitiva</w:t>
            </w:r>
          </w:p>
          <w:p>
            <w:pPr>
              <w:spacing w:after="0"/>
            </w:pPr>
            <w:r>
              <w:rPr>
                <w:rFonts w:ascii="Inter" w:hAnsi="Inter"/>
                <w:color w:val="2F3A37"/>
                <w:sz w:val="19"/>
              </w:rPr>
              <w:t>Las donaciones se realizan únicamente por transferencia directa al CBU o alias verificado del destinatario. LeoVer cobra 0 % de comisión y no administra el dinero.</w:t>
            </w:r>
          </w:p>
        </w:tc>
      </w:tr>
    </w:tbl>
    <w:p>
      <w:pPr>
        <w:spacing w:after="0"/>
      </w:pPr>
    </w:p>
    <w:p>
      <w:pPr>
        <w:spacing w:after="100" w:line="259" w:lineRule="auto"/>
      </w:pPr>
      <w:r>
        <w:rPr>
          <w:rFonts w:ascii="Inter" w:hAnsi="Inter"/>
          <w:color w:val="2F3A37"/>
          <w:sz w:val="19"/>
        </w:rPr>
        <w:t>Toda pieza debe identificar al destinatario, la finalidad y el carácter externo de la transferencia. No se debe afirmar que LeoVer garantiza el destino final de los fondos.</w:t>
      </w:r>
    </w:p>
    <w:p>
      <w:pPr>
        <w:spacing w:before="160" w:after="80"/>
      </w:pPr>
      <w:r>
        <w:rPr>
          <w:rFonts w:ascii="Inter" w:hAnsi="Inter"/>
          <w:b/>
          <w:color w:val="247A3D"/>
          <w:sz w:val="25"/>
        </w:rPr>
        <w:t>Actividad comercial</w:t>
      </w:r>
    </w:p>
    <w:p>
      <w:pPr>
        <w:spacing w:after="100" w:line="259" w:lineRule="auto"/>
      </w:pPr>
      <w:r>
        <w:rPr>
          <w:rFonts w:ascii="Inter" w:hAnsi="Inter"/>
          <w:color w:val="2F3A37"/>
          <w:sz w:val="19"/>
        </w:rPr>
        <w:t>Veterinarias, prestadores, tiendas y otras actividades económicas pueden contratar una suscripción. El contenido promocionado debe identificarse de manera visible y nunca confundirse con verificación, reputación o prioridad operativa.</w:t>
      </w:r>
    </w:p>
    <w:p>
      <w:pPr>
        <w:pStyle w:val="ListBullet"/>
        <w:spacing w:after="40"/>
        <w:ind w:left="312" w:hanging="142"/>
      </w:pPr>
      <w:r>
        <w:rPr>
          <w:color w:val="2F3A37"/>
        </w:rPr>
        <w:t>Patrocinado</w:t>
      </w:r>
    </w:p>
    <w:p>
      <w:pPr>
        <w:pStyle w:val="ListBullet"/>
        <w:spacing w:after="40"/>
        <w:ind w:left="312" w:hanging="142"/>
      </w:pPr>
      <w:r>
        <w:rPr>
          <w:color w:val="2F3A37"/>
        </w:rPr>
        <w:t>Perfil promocionado</w:t>
      </w:r>
    </w:p>
    <w:p>
      <w:pPr>
        <w:pStyle w:val="ListBullet"/>
        <w:spacing w:after="40"/>
        <w:ind w:left="312" w:hanging="142"/>
      </w:pPr>
      <w:r>
        <w:rPr>
          <w:color w:val="2F3A37"/>
        </w:rPr>
        <w:t>Contenido comercial</w:t>
      </w:r>
    </w:p>
    <w:p>
      <w:pPr>
        <w:spacing w:before="160" w:after="80"/>
      </w:pPr>
      <w:r>
        <w:rPr>
          <w:rFonts w:ascii="Inter" w:hAnsi="Inter"/>
          <w:b/>
          <w:color w:val="247A3D"/>
          <w:sz w:val="25"/>
        </w:rPr>
        <w:t>Rol de plataforma</w:t>
      </w:r>
    </w:p>
    <w:tbl>
      <w:tblPr>
        <w:tblW w:type="auto" w:w="0"/>
        <w:jc w:val="center"/>
        <w:tblLayout w:type="fixed"/>
        <w:tblLook w:firstColumn="1" w:firstRow="1" w:lastColumn="0" w:lastRow="0" w:noHBand="0" w:noVBand="1" w:val="04A0"/>
      </w:tblPr>
      <w:tblGrid>
        <w:gridCol w:w="198"/>
        <w:gridCol w:w="9014"/>
      </w:tblGrid>
      <w:tr>
        <w:tc>
          <w:tcPr>
            <w:tcW w:type="dxa" w:w="4989"/>
            <w:shd w:fill="2F6B9A"/>
            <w:tcMar>
              <w:top w:w="0" w:type="dxa"/>
              <w:start w:w="0" w:type="dxa"/>
              <w:bottom w:w="0" w:type="dxa"/>
              <w:end w:w="0" w:type="dxa"/>
            </w:tcMar>
            <w:tcBorders>
              <w:top w:val="nil"/>
              <w:left w:val="nil"/>
              <w:bottom w:val="nil"/>
              <w:right w:val="nil"/>
            </w:tcBorders>
          </w:tcPr>
          <w:p/>
        </w:tc>
        <w:tc>
          <w:tcPr>
            <w:tcW w:type="dxa" w:w="4989"/>
            <w:shd w:fill="F3F7FA"/>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Redacción orientativa</w:t>
            </w:r>
          </w:p>
          <w:p>
            <w:pPr>
              <w:spacing w:after="0"/>
            </w:pPr>
            <w:r>
              <w:rPr>
                <w:rFonts w:ascii="Inter" w:hAnsi="Inter"/>
                <w:color w:val="2F3A37"/>
                <w:sz w:val="19"/>
              </w:rPr>
              <w:t>LeoVer facilita publicación, comunicación, coordinación y trazabilidad. Las decisiones, servicios, transferencias y acuerdos son ejecutados por las partes intervinientes. LeoVer conserva responsabilidad por su propia plataforma, datos, permisos y obligaciones aplicables.</w:t>
            </w:r>
          </w:p>
        </w:tc>
      </w:tr>
    </w:tbl>
    <w:p>
      <w:pPr>
        <w:spacing w:after="0"/>
      </w:pPr>
    </w:p>
    <w:p>
      <w:r>
        <w:br w:type="page"/>
      </w:r>
    </w:p>
    <w:p>
      <w:pPr>
        <w:spacing w:before="80" w:after="80"/>
        <w:jc w:val="left"/>
      </w:pPr>
      <w:r>
        <w:rPr>
          <w:rFonts w:ascii="Inter" w:hAnsi="Inter"/>
          <w:b/>
          <w:color w:val="FF7A00"/>
          <w:sz w:val="24"/>
        </w:rPr>
        <w:t xml:space="preserve">11  </w:t>
      </w:r>
      <w:r>
        <w:rPr>
          <w:rFonts w:ascii="Inter" w:hAnsi="Inter"/>
          <w:b/>
          <w:color w:val="2F3A37"/>
          <w:sz w:val="40"/>
        </w:rPr>
        <w:t>Aplicaciones y usos incorrectos</w:t>
      </w:r>
    </w:p>
    <w:p>
      <w:pPr>
        <w:spacing w:after="200"/>
      </w:pPr>
      <w:r>
        <w:rPr>
          <w:rFonts w:ascii="Inter" w:hAnsi="Inter"/>
          <w:color w:val="66706C"/>
          <w:sz w:val="21"/>
        </w:rPr>
        <w:t>La coherencia visual depende de utilizar activos oficiales y no reinterpretar la marca en cada canal.</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Aplicaciones prioritarias</w:t>
      </w:r>
    </w:p>
    <w:tbl>
      <w:tblPr>
        <w:tblW w:type="auto" w:w="0"/>
        <w:jc w:val="center"/>
        <w:tblLayout w:type="fixed"/>
        <w:tblLook w:firstColumn="1" w:firstRow="1" w:lastColumn="0" w:lastRow="0" w:noHBand="0" w:noVBand="1" w:val="04A0"/>
      </w:tblPr>
      <w:tblGrid>
        <w:gridCol w:w="4535"/>
        <w:gridCol w:w="4535"/>
      </w:tblGrid>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Aplicación móvil</w:t>
            </w:r>
          </w:p>
          <w:p>
            <w:pPr>
              <w:spacing w:after="0"/>
            </w:pPr>
            <w:r>
              <w:rPr>
                <w:rFonts w:ascii="Inter" w:hAnsi="Inter"/>
                <w:color w:val="2F3A37"/>
                <w:sz w:val="17"/>
              </w:rPr>
              <w:t>Icono, onboarding, navegación, notificaciones y pantallas institucionales.</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Web pública</w:t>
            </w:r>
          </w:p>
          <w:p>
            <w:pPr>
              <w:spacing w:after="0"/>
            </w:pPr>
            <w:r>
              <w:rPr>
                <w:rFonts w:ascii="Inter" w:hAnsi="Inter"/>
                <w:color w:val="2F3A37"/>
                <w:sz w:val="17"/>
              </w:rPr>
              <w:t>Páginas compartibles de mascotas, alertas, adopciones, campañas y eventos.</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Redes sociales</w:t>
            </w:r>
          </w:p>
          <w:p>
            <w:pPr>
              <w:spacing w:after="0"/>
            </w:pPr>
            <w:r>
              <w:rPr>
                <w:rFonts w:ascii="Inter" w:hAnsi="Inter"/>
                <w:color w:val="2F3A37"/>
                <w:sz w:val="17"/>
              </w:rPr>
              <w:t>Avatares, historias, reels, placas, campañas y resultados.</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Documentación</w:t>
            </w:r>
          </w:p>
          <w:p>
            <w:pPr>
              <w:spacing w:after="0"/>
            </w:pPr>
            <w:r>
              <w:rPr>
                <w:rFonts w:ascii="Inter" w:hAnsi="Inter"/>
                <w:color w:val="2F3A37"/>
                <w:sz w:val="17"/>
              </w:rPr>
              <w:t>Contratos, convenios piloto, manuales, presentaciones y reportes.</w:t>
            </w:r>
          </w:p>
        </w:tc>
      </w:tr>
      <w:tr>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FF7A00"/>
                <w:sz w:val="21"/>
              </w:rPr>
              <w:t>Cartelería</w:t>
            </w:r>
          </w:p>
          <w:p>
            <w:pPr>
              <w:spacing w:after="0"/>
            </w:pPr>
            <w:r>
              <w:rPr>
                <w:rFonts w:ascii="Inter" w:hAnsi="Inter"/>
                <w:color w:val="2F3A37"/>
                <w:sz w:val="17"/>
              </w:rPr>
              <w:t>Eventos, veterinarias aliadas, refugios, códigos QR y campañas territoriales.</w:t>
            </w:r>
          </w:p>
        </w:tc>
        <w:tc>
          <w:tcPr>
            <w:tcW w:type="dxa" w:w="4989"/>
            <w:tcMar>
              <w:top w:w="160" w:type="dxa"/>
              <w:start w:w="180" w:type="dxa"/>
              <w:bottom w:w="160" w:type="dxa"/>
              <w:end w:w="180" w:type="dxa"/>
            </w:tcMar>
            <w:tcBorders>
              <w:top w:val="single" w:sz="8" w:color="E2E6E3"/>
              <w:left w:val="single" w:sz="8" w:color="E2E6E3"/>
              <w:bottom w:val="single" w:sz="8" w:color="E2E6E3"/>
              <w:right w:val="single" w:sz="8" w:color="E2E6E3"/>
            </w:tcBorders>
            <w:shd w:fill="FFFFFF"/>
          </w:tcPr>
          <w:p>
            <w:pPr>
              <w:spacing w:after="60"/>
            </w:pPr>
            <w:r>
              <w:rPr>
                <w:rFonts w:ascii="Inter" w:hAnsi="Inter"/>
                <w:b/>
                <w:color w:val="247A3D"/>
                <w:sz w:val="21"/>
              </w:rPr>
              <w:t>Portales</w:t>
            </w:r>
          </w:p>
          <w:p>
            <w:pPr>
              <w:spacing w:after="0"/>
            </w:pPr>
            <w:r>
              <w:rPr>
                <w:rFonts w:ascii="Inter" w:hAnsi="Inter"/>
                <w:color w:val="2F3A37"/>
                <w:sz w:val="17"/>
              </w:rPr>
              <w:t>Organizaciones, profesionales, comercios y administración.</w:t>
            </w:r>
          </w:p>
        </w:tc>
      </w:tr>
    </w:tbl>
    <w:p>
      <w:pPr>
        <w:spacing w:after="0"/>
      </w:pPr>
    </w:p>
    <w:p>
      <w:pPr>
        <w:spacing w:before="160" w:after="80"/>
      </w:pPr>
      <w:r>
        <w:rPr>
          <w:rFonts w:ascii="Inter" w:hAnsi="Inter"/>
          <w:b/>
          <w:color w:val="247A3D"/>
          <w:sz w:val="25"/>
        </w:rPr>
        <w:t>Usos incorrectos</w:t>
      </w:r>
    </w:p>
    <w:p>
      <w:pPr>
        <w:pStyle w:val="ListBullet"/>
        <w:spacing w:after="40"/>
        <w:ind w:left="312" w:hanging="142"/>
      </w:pPr>
      <w:r>
        <w:rPr>
          <w:color w:val="C93C3C"/>
        </w:rPr>
        <w:t>Cambiar los colores oficiales o aplicar degradados no aprobados.</w:t>
      </w:r>
    </w:p>
    <w:p>
      <w:pPr>
        <w:pStyle w:val="ListBullet"/>
        <w:spacing w:after="40"/>
        <w:ind w:left="312" w:hanging="142"/>
      </w:pPr>
      <w:r>
        <w:rPr>
          <w:color w:val="C93C3C"/>
        </w:rPr>
        <w:t>Estirar, comprimir, rotar o alterar las proporciones.</w:t>
      </w:r>
    </w:p>
    <w:p>
      <w:pPr>
        <w:pStyle w:val="ListBullet"/>
        <w:spacing w:after="40"/>
        <w:ind w:left="312" w:hanging="142"/>
      </w:pPr>
      <w:r>
        <w:rPr>
          <w:color w:val="C93C3C"/>
        </w:rPr>
        <w:t>Separar perro, gato, hoja o huella para reconstruir otra marca.</w:t>
      </w:r>
    </w:p>
    <w:p>
      <w:pPr>
        <w:pStyle w:val="ListBullet"/>
        <w:spacing w:after="40"/>
        <w:ind w:left="312" w:hanging="142"/>
      </w:pPr>
      <w:r>
        <w:rPr>
          <w:color w:val="C93C3C"/>
        </w:rPr>
        <w:t>Reemplazar el wordmark por texto escrito con una fuente común.</w:t>
      </w:r>
    </w:p>
    <w:p>
      <w:pPr>
        <w:pStyle w:val="ListBullet"/>
        <w:spacing w:after="40"/>
        <w:ind w:left="312" w:hanging="142"/>
      </w:pPr>
      <w:r>
        <w:rPr>
          <w:color w:val="C93C3C"/>
        </w:rPr>
        <w:t>Agregar sombras, contornos, brillos o efectos improvisados.</w:t>
      </w:r>
    </w:p>
    <w:p>
      <w:pPr>
        <w:pStyle w:val="ListBullet"/>
        <w:spacing w:after="40"/>
        <w:ind w:left="312" w:hanging="142"/>
      </w:pPr>
      <w:r>
        <w:rPr>
          <w:color w:val="C93C3C"/>
        </w:rPr>
        <w:t>Colocar la marca sobre fondos con poco contraste.</w:t>
      </w:r>
    </w:p>
    <w:p>
      <w:pPr>
        <w:pStyle w:val="ListBullet"/>
        <w:spacing w:after="40"/>
        <w:ind w:left="312" w:hanging="142"/>
      </w:pPr>
      <w:r>
        <w:rPr>
          <w:color w:val="C93C3C"/>
        </w:rPr>
        <w:t>Introducir texto dentro del icono de la aplicación.</w:t>
      </w:r>
    </w:p>
    <w:p>
      <w:pPr>
        <w:pStyle w:val="ListBullet"/>
        <w:spacing w:after="40"/>
        <w:ind w:left="312" w:hanging="142"/>
      </w:pPr>
      <w:r>
        <w:rPr>
          <w:color w:val="C93C3C"/>
        </w:rPr>
        <w:t>Usar una versión de baja resolución para impresión.</w:t>
      </w:r>
    </w:p>
    <w:p>
      <w:pPr>
        <w:pStyle w:val="ListBullet"/>
        <w:spacing w:after="40"/>
        <w:ind w:left="312" w:hanging="142"/>
      </w:pPr>
      <w:r>
        <w:rPr>
          <w:color w:val="C93C3C"/>
        </w:rPr>
        <w:t>Confundir color de marca con estado de urgencia, error o verificación.</w:t>
      </w:r>
    </w:p>
    <w:p>
      <w:pPr>
        <w:spacing w:before="160" w:after="80"/>
      </w:pPr>
      <w:r>
        <w:rPr>
          <w:rFonts w:ascii="Inter" w:hAnsi="Inter"/>
          <w:b/>
          <w:color w:val="247A3D"/>
          <w:sz w:val="25"/>
        </w:rPr>
        <w:t>Lista de revisión antes de publicar</w:t>
      </w:r>
    </w:p>
    <w:p>
      <w:pPr>
        <w:pStyle w:val="ListNumber"/>
        <w:spacing w:after="40"/>
        <w:ind w:left="312" w:hanging="142"/>
      </w:pPr>
      <w:r>
        <w:t>¿Se utilizó el archivo oficial correcto?</w:t>
      </w:r>
    </w:p>
    <w:p>
      <w:pPr>
        <w:pStyle w:val="ListNumber"/>
        <w:spacing w:after="40"/>
        <w:ind w:left="312" w:hanging="142"/>
      </w:pPr>
      <w:r>
        <w:t>¿La escritura LeoVer está respetada?</w:t>
      </w:r>
    </w:p>
    <w:p>
      <w:pPr>
        <w:pStyle w:val="ListNumber"/>
        <w:spacing w:after="40"/>
        <w:ind w:left="312" w:hanging="142"/>
      </w:pPr>
      <w:r>
        <w:t>¿Los colores coinciden con los códigos oficiales?</w:t>
      </w:r>
    </w:p>
    <w:p>
      <w:pPr>
        <w:pStyle w:val="ListNumber"/>
        <w:spacing w:after="40"/>
        <w:ind w:left="312" w:hanging="142"/>
      </w:pPr>
      <w:r>
        <w:t>¿Existe suficiente contraste y área de protección?</w:t>
      </w:r>
    </w:p>
    <w:p>
      <w:pPr>
        <w:pStyle w:val="ListNumber"/>
        <w:spacing w:after="40"/>
        <w:ind w:left="312" w:hanging="142"/>
      </w:pPr>
      <w:r>
        <w:t>¿El mensaje explica el estado real sin promesas excesivas?</w:t>
      </w:r>
    </w:p>
    <w:p>
      <w:pPr>
        <w:pStyle w:val="ListNumber"/>
        <w:spacing w:after="40"/>
        <w:ind w:left="312" w:hanging="142"/>
      </w:pPr>
      <w:r>
        <w:t>¿Se protegieron datos personales y ubicaciones?</w:t>
      </w:r>
    </w:p>
    <w:p>
      <w:pPr>
        <w:pStyle w:val="ListNumber"/>
        <w:spacing w:after="40"/>
        <w:ind w:left="312" w:hanging="142"/>
      </w:pPr>
      <w:r>
        <w:t>¿El contenido comercial está identificado?</w:t>
      </w:r>
    </w:p>
    <w:p>
      <w:pPr>
        <w:pStyle w:val="ListNumber"/>
        <w:spacing w:after="40"/>
        <w:ind w:left="312" w:hanging="142"/>
      </w:pPr>
      <w:r>
        <w:t>¿La pieza respeta el bienestar animal?</w:t>
      </w:r>
    </w:p>
    <w:p>
      <w:r>
        <w:br w:type="page"/>
      </w:r>
    </w:p>
    <w:p>
      <w:pPr>
        <w:spacing w:before="80" w:after="80"/>
        <w:jc w:val="left"/>
      </w:pPr>
      <w:r>
        <w:rPr>
          <w:rFonts w:ascii="Inter" w:hAnsi="Inter"/>
          <w:b/>
          <w:color w:val="FF7A00"/>
          <w:sz w:val="24"/>
        </w:rPr>
        <w:t xml:space="preserve">12  </w:t>
      </w:r>
      <w:r>
        <w:rPr>
          <w:rFonts w:ascii="Inter" w:hAnsi="Inter"/>
          <w:b/>
          <w:color w:val="2F3A37"/>
          <w:sz w:val="40"/>
        </w:rPr>
        <w:t>Procedencia, propiedad y gobierno de activos</w:t>
      </w:r>
    </w:p>
    <w:p>
      <w:pPr>
        <w:spacing w:after="200"/>
      </w:pPr>
      <w:r>
        <w:rPr>
          <w:rFonts w:ascii="Inter" w:hAnsi="Inter"/>
          <w:color w:val="66706C"/>
          <w:sz w:val="21"/>
        </w:rPr>
        <w:t>La identidad debe conservar evidencia de origen, versiones y decisiones de aprobación.</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p>
      <w:pPr>
        <w:spacing w:before="160" w:after="80"/>
      </w:pPr>
      <w:r>
        <w:rPr>
          <w:rFonts w:ascii="Inter" w:hAnsi="Inter"/>
          <w:b/>
          <w:color w:val="247A3D"/>
          <w:sz w:val="25"/>
        </w:rPr>
        <w:t>Procedencia</w:t>
      </w:r>
    </w:p>
    <w:p>
      <w:pPr>
        <w:spacing w:after="100" w:line="259" w:lineRule="auto"/>
      </w:pPr>
      <w:r>
        <w:rPr>
          <w:rFonts w:ascii="Inter" w:hAnsi="Inter"/>
          <w:color w:val="2F3A37"/>
          <w:sz w:val="19"/>
        </w:rPr>
        <w:t>La identidad visual oficial de LeoVer fue generada mediante ChatGPT desde la cuenta actual de Leonardo, en otro chat de esa misma cuenta. La lámina aportada en esta conversación registra el logo principal, el icono de aplicación, la paleta y una aplicación visual de referencia.</w:t>
      </w:r>
    </w:p>
    <w:p>
      <w:pPr>
        <w:spacing w:before="160" w:after="80"/>
      </w:pPr>
      <w:r>
        <w:rPr>
          <w:rFonts w:ascii="Inter" w:hAnsi="Inter"/>
          <w:b/>
          <w:color w:val="247A3D"/>
          <w:sz w:val="25"/>
        </w:rPr>
        <w:t>Evidencias que deben conservarse</w:t>
      </w:r>
    </w:p>
    <w:p>
      <w:pPr>
        <w:pStyle w:val="ListBullet"/>
        <w:spacing w:after="40"/>
        <w:ind w:left="312" w:hanging="142"/>
      </w:pPr>
      <w:r>
        <w:rPr>
          <w:color w:val="2F3A37"/>
        </w:rPr>
        <w:t>Conversación o exportación de la generación original.</w:t>
      </w:r>
    </w:p>
    <w:p>
      <w:pPr>
        <w:pStyle w:val="ListBullet"/>
        <w:spacing w:after="40"/>
        <w:ind w:left="312" w:hanging="142"/>
      </w:pPr>
      <w:r>
        <w:rPr>
          <w:color w:val="2F3A37"/>
        </w:rPr>
        <w:t>Archivo de la lámina oficial en su máxima calidad disponible.</w:t>
      </w:r>
    </w:p>
    <w:p>
      <w:pPr>
        <w:pStyle w:val="ListBullet"/>
        <w:spacing w:after="40"/>
        <w:ind w:left="312" w:hanging="142"/>
      </w:pPr>
      <w:r>
        <w:rPr>
          <w:color w:val="2F3A37"/>
        </w:rPr>
        <w:t>Versiones descartadas y aprobadas, cuando estén disponibles.</w:t>
      </w:r>
    </w:p>
    <w:p>
      <w:pPr>
        <w:pStyle w:val="ListBullet"/>
        <w:spacing w:after="40"/>
        <w:ind w:left="312" w:hanging="142"/>
      </w:pPr>
      <w:r>
        <w:rPr>
          <w:color w:val="2F3A37"/>
        </w:rPr>
        <w:t>Fecha y decisión de aprobación de la identidad oficial.</w:t>
      </w:r>
    </w:p>
    <w:p>
      <w:pPr>
        <w:pStyle w:val="ListBullet"/>
        <w:spacing w:after="40"/>
        <w:ind w:left="312" w:hanging="142"/>
      </w:pPr>
      <w:r>
        <w:rPr>
          <w:color w:val="2F3A37"/>
        </w:rPr>
        <w:t>Cambios posteriores, responsables y justificación.</w:t>
      </w:r>
    </w:p>
    <w:p>
      <w:pPr>
        <w:pStyle w:val="ListBullet"/>
        <w:spacing w:after="40"/>
        <w:ind w:left="312" w:hanging="142"/>
      </w:pPr>
      <w:r>
        <w:rPr>
          <w:color w:val="2F3A37"/>
        </w:rPr>
        <w:t>Archivos maestros de producción cuando se generen.</w:t>
      </w:r>
    </w:p>
    <w:p>
      <w:pPr>
        <w:spacing w:before="160" w:after="80"/>
      </w:pPr>
      <w:r>
        <w:rPr>
          <w:rFonts w:ascii="Inter" w:hAnsi="Inter"/>
          <w:b/>
          <w:color w:val="247A3D"/>
          <w:sz w:val="25"/>
        </w:rPr>
        <w:t>Declaración responsable</w:t>
      </w:r>
    </w:p>
    <w:tbl>
      <w:tblPr>
        <w:tblW w:type="auto" w:w="0"/>
        <w:jc w:val="center"/>
        <w:tblLayout w:type="fixed"/>
        <w:tblLook w:firstColumn="1" w:firstRow="1" w:lastColumn="0" w:lastRow="0" w:noHBand="0" w:noVBand="1" w:val="04A0"/>
      </w:tblPr>
      <w:tblGrid>
        <w:gridCol w:w="198"/>
        <w:gridCol w:w="9014"/>
      </w:tblGrid>
      <w:tr>
        <w:tc>
          <w:tcPr>
            <w:tcW w:type="dxa" w:w="4989"/>
            <w:shd w:fill="FF7A00"/>
            <w:tcMar>
              <w:top w:w="0" w:type="dxa"/>
              <w:start w:w="0" w:type="dxa"/>
              <w:bottom w:w="0" w:type="dxa"/>
              <w:end w:w="0" w:type="dxa"/>
            </w:tcMar>
            <w:tcBorders>
              <w:top w:val="nil"/>
              <w:left w:val="nil"/>
              <w:bottom w:val="nil"/>
              <w:right w:val="nil"/>
            </w:tcBorders>
          </w:tcPr>
          <w:p/>
        </w:tc>
        <w:tc>
          <w:tcPr>
            <w:tcW w:type="dxa" w:w="4989"/>
            <w:shd w:fill="FFF9F2"/>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Uso de IA</w:t>
            </w:r>
          </w:p>
          <w:p>
            <w:pPr>
              <w:spacing w:after="0"/>
            </w:pPr>
            <w:r>
              <w:rPr>
                <w:rFonts w:ascii="Inter" w:hAnsi="Inter"/>
                <w:color w:val="2F3A37"/>
                <w:sz w:val="19"/>
              </w:rPr>
              <w:t>No debe afirmarse autoría humana exclusiva sobre una imagen generada mediante inteligencia artificial. Sí deben documentarse las decisiones humanas de dirección, selección, evaluación, adaptación, aprobación y uso.</w:t>
            </w:r>
          </w:p>
        </w:tc>
      </w:tr>
    </w:tbl>
    <w:p>
      <w:pPr>
        <w:spacing w:after="0"/>
      </w:pPr>
    </w:p>
    <w:p>
      <w:pPr>
        <w:spacing w:before="160" w:after="80"/>
      </w:pPr>
      <w:r>
        <w:rPr>
          <w:rFonts w:ascii="Inter" w:hAnsi="Inter"/>
          <w:b/>
          <w:color w:val="247A3D"/>
          <w:sz w:val="25"/>
        </w:rPr>
        <w:t>Futura sociedad</w:t>
      </w:r>
    </w:p>
    <w:p>
      <w:pPr>
        <w:spacing w:after="100" w:line="259" w:lineRule="auto"/>
      </w:pPr>
      <w:r>
        <w:rPr>
          <w:rFonts w:ascii="Inter" w:hAnsi="Inter"/>
          <w:color w:val="2F3A37"/>
          <w:sz w:val="19"/>
        </w:rPr>
        <w:t>La marca, los archivos visuales, dominios y demás activos relacionados deberán aportarse, licenciarse o cederse formalmente a la futura sociedad que opere LeoVer, según la estructura jurídica que se adopte y con asesoramiento profesional.</w:t>
      </w:r>
    </w:p>
    <w:p>
      <w:pPr>
        <w:spacing w:before="160" w:after="80"/>
      </w:pPr>
      <w:r>
        <w:rPr>
          <w:rFonts w:ascii="Inter" w:hAnsi="Inter"/>
          <w:b/>
          <w:color w:val="247A3D"/>
          <w:sz w:val="25"/>
        </w:rPr>
        <w:t>Control de versiones</w:t>
      </w:r>
    </w:p>
    <w:tbl>
      <w:tblPr>
        <w:tblW w:type="auto" w:w="0"/>
        <w:jc w:val="center"/>
        <w:tblLayout w:type="fixed"/>
        <w:tblLook w:firstColumn="1" w:firstRow="1" w:lastColumn="0" w:lastRow="0" w:noHBand="0" w:noVBand="1" w:val="04A0"/>
      </w:tblPr>
      <w:tblGrid>
        <w:gridCol w:w="1134"/>
        <w:gridCol w:w="1814"/>
        <w:gridCol w:w="3685"/>
        <w:gridCol w:w="2551"/>
      </w:tblGrid>
      <w:tr>
        <w:trPr>
          <w:tblHeader w:val="true"/>
        </w:trPr>
        <w:tc>
          <w:tcPr>
            <w:tcW w:type="dxa" w:w="2494"/>
            <w:shd w:fill="2F3A37"/>
            <w:tcMar>
              <w:top w:w="120" w:type="dxa"/>
              <w:start w:w="120" w:type="dxa"/>
              <w:bottom w:w="120" w:type="dxa"/>
              <w:end w:w="120" w:type="dxa"/>
            </w:tcMar>
          </w:tcPr>
          <w:p>
            <w:r>
              <w:rPr>
                <w:b/>
                <w:color w:val="FFFFFF"/>
              </w:rPr>
              <w:t>Versión</w:t>
            </w:r>
          </w:p>
        </w:tc>
        <w:tc>
          <w:tcPr>
            <w:tcW w:type="dxa" w:w="2494"/>
            <w:shd w:fill="2F3A37"/>
            <w:tcMar>
              <w:top w:w="120" w:type="dxa"/>
              <w:start w:w="120" w:type="dxa"/>
              <w:bottom w:w="120" w:type="dxa"/>
              <w:end w:w="120" w:type="dxa"/>
            </w:tcMar>
          </w:tcPr>
          <w:p>
            <w:r>
              <w:rPr>
                <w:b/>
                <w:color w:val="FFFFFF"/>
              </w:rPr>
              <w:t>Fecha</w:t>
            </w:r>
          </w:p>
        </w:tc>
        <w:tc>
          <w:tcPr>
            <w:tcW w:type="dxa" w:w="2494"/>
            <w:shd w:fill="2F3A37"/>
            <w:tcMar>
              <w:top w:w="120" w:type="dxa"/>
              <w:start w:w="120" w:type="dxa"/>
              <w:bottom w:w="120" w:type="dxa"/>
              <w:end w:w="120" w:type="dxa"/>
            </w:tcMar>
          </w:tcPr>
          <w:p>
            <w:r>
              <w:rPr>
                <w:b/>
                <w:color w:val="FFFFFF"/>
              </w:rPr>
              <w:t>Cambio</w:t>
            </w:r>
          </w:p>
        </w:tc>
        <w:tc>
          <w:tcPr>
            <w:tcW w:type="dxa" w:w="2494"/>
            <w:shd w:fill="2F3A37"/>
            <w:tcMar>
              <w:top w:w="120" w:type="dxa"/>
              <w:start w:w="120" w:type="dxa"/>
              <w:bottom w:w="120" w:type="dxa"/>
              <w:end w:w="120" w:type="dxa"/>
            </w:tcMar>
          </w:tcPr>
          <w:p>
            <w:r>
              <w:rPr>
                <w:b/>
                <w:color w:val="FFFFFF"/>
              </w:rPr>
              <w:t>Estado</w:t>
            </w:r>
          </w:p>
        </w:tc>
      </w:tr>
      <w:tr>
        <w:tc>
          <w:tcPr>
            <w:tcW w:type="dxa" w:w="2494"/>
            <w:shd w:fill="FFFFFF"/>
            <w:tcMar>
              <w:top w:w="120" w:type="dxa"/>
              <w:start w:w="120" w:type="dxa"/>
              <w:bottom w:w="120" w:type="dxa"/>
              <w:end w:w="120" w:type="dxa"/>
            </w:tcMar>
            <w:tcBorders>
              <w:top w:val="single" w:sz="5" w:color="DFE3E1"/>
              <w:left w:val="single" w:sz="5" w:color="DFE3E1"/>
              <w:bottom w:val="single" w:sz="5" w:color="DFE3E1"/>
              <w:right w:val="single" w:sz="5" w:color="DFE3E1"/>
            </w:tcBorders>
          </w:tcPr>
          <w:p>
            <w:r>
              <w:t>1.0</w:t>
            </w:r>
          </w:p>
        </w:tc>
        <w:tc>
          <w:tcPr>
            <w:tcW w:type="dxa" w:w="2494"/>
            <w:shd w:fill="FFFFFF"/>
            <w:tcMar>
              <w:top w:w="120" w:type="dxa"/>
              <w:start w:w="120" w:type="dxa"/>
              <w:bottom w:w="120" w:type="dxa"/>
              <w:end w:w="120" w:type="dxa"/>
            </w:tcMar>
            <w:tcBorders>
              <w:top w:val="single" w:sz="5" w:color="DFE3E1"/>
              <w:left w:val="single" w:sz="5" w:color="DFE3E1"/>
              <w:bottom w:val="single" w:sz="5" w:color="DFE3E1"/>
              <w:right w:val="single" w:sz="5" w:color="DFE3E1"/>
            </w:tcBorders>
          </w:tcPr>
          <w:p>
            <w:r>
              <w:t>05/08/2026</w:t>
            </w:r>
          </w:p>
        </w:tc>
        <w:tc>
          <w:tcPr>
            <w:tcW w:type="dxa" w:w="2494"/>
            <w:shd w:fill="FFFFFF"/>
            <w:tcMar>
              <w:top w:w="120" w:type="dxa"/>
              <w:start w:w="120" w:type="dxa"/>
              <w:bottom w:w="120" w:type="dxa"/>
              <w:end w:w="120" w:type="dxa"/>
            </w:tcMar>
            <w:tcBorders>
              <w:top w:val="single" w:sz="5" w:color="DFE3E1"/>
              <w:left w:val="single" w:sz="5" w:color="DFE3E1"/>
              <w:bottom w:val="single" w:sz="5" w:color="DFE3E1"/>
              <w:right w:val="single" w:sz="5" w:color="DFE3E1"/>
            </w:tcBorders>
          </w:tcPr>
          <w:p>
            <w:r>
              <w:t>Identidad visual oficial, paleta, voz, reglas de uso y procedencia.</w:t>
            </w:r>
          </w:p>
        </w:tc>
        <w:tc>
          <w:tcPr>
            <w:tcW w:type="dxa" w:w="2494"/>
            <w:shd w:fill="FFFFFF"/>
            <w:tcMar>
              <w:top w:w="120" w:type="dxa"/>
              <w:start w:w="120" w:type="dxa"/>
              <w:bottom w:w="120" w:type="dxa"/>
              <w:end w:w="120" w:type="dxa"/>
            </w:tcMar>
            <w:tcBorders>
              <w:top w:val="single" w:sz="5" w:color="DFE3E1"/>
              <w:left w:val="single" w:sz="5" w:color="DFE3E1"/>
              <w:bottom w:val="single" w:sz="5" w:color="DFE3E1"/>
              <w:right w:val="single" w:sz="5" w:color="DFE3E1"/>
            </w:tcBorders>
          </w:tcPr>
          <w:p>
            <w:r>
              <w:t>Aprobada</w:t>
            </w:r>
          </w:p>
        </w:tc>
      </w:tr>
      <w:tr>
        <w:tc>
          <w:tcPr>
            <w:tcW w:type="dxa" w:w="2494"/>
            <w:shd w:fill="F5F5F5"/>
            <w:tcMar>
              <w:top w:w="120" w:type="dxa"/>
              <w:start w:w="120" w:type="dxa"/>
              <w:bottom w:w="120" w:type="dxa"/>
              <w:end w:w="120" w:type="dxa"/>
            </w:tcMar>
            <w:tcBorders>
              <w:top w:val="single" w:sz="5" w:color="DFE3E1"/>
              <w:left w:val="single" w:sz="5" w:color="DFE3E1"/>
              <w:bottom w:val="single" w:sz="5" w:color="DFE3E1"/>
              <w:right w:val="single" w:sz="5" w:color="DFE3E1"/>
            </w:tcBorders>
          </w:tcPr>
          <w:p>
            <w:r>
              <w:t>1.1</w:t>
            </w:r>
          </w:p>
        </w:tc>
        <w:tc>
          <w:tcPr>
            <w:tcW w:type="dxa" w:w="2494"/>
            <w:shd w:fill="F5F5F5"/>
            <w:tcMar>
              <w:top w:w="120" w:type="dxa"/>
              <w:start w:w="120" w:type="dxa"/>
              <w:bottom w:w="120" w:type="dxa"/>
              <w:end w:w="120" w:type="dxa"/>
            </w:tcMar>
            <w:tcBorders>
              <w:top w:val="single" w:sz="5" w:color="DFE3E1"/>
              <w:left w:val="single" w:sz="5" w:color="DFE3E1"/>
              <w:bottom w:val="single" w:sz="5" w:color="DFE3E1"/>
              <w:right w:val="single" w:sz="5" w:color="DFE3E1"/>
            </w:tcBorders>
          </w:tcPr>
          <w:p>
            <w:r>
              <w:t>Pendiente</w:t>
            </w:r>
          </w:p>
        </w:tc>
        <w:tc>
          <w:tcPr>
            <w:tcW w:type="dxa" w:w="2494"/>
            <w:shd w:fill="F5F5F5"/>
            <w:tcMar>
              <w:top w:w="120" w:type="dxa"/>
              <w:start w:w="120" w:type="dxa"/>
              <w:bottom w:w="120" w:type="dxa"/>
              <w:end w:w="120" w:type="dxa"/>
            </w:tcMar>
            <w:tcBorders>
              <w:top w:val="single" w:sz="5" w:color="DFE3E1"/>
              <w:left w:val="single" w:sz="5" w:color="DFE3E1"/>
              <w:bottom w:val="single" w:sz="5" w:color="DFE3E1"/>
              <w:right w:val="single" w:sz="5" w:color="DFE3E1"/>
            </w:tcBorders>
          </w:tcPr>
          <w:p>
            <w:r>
              <w:t>Ajustes posteriores, archivos vectoriales y variantes de producción.</w:t>
            </w:r>
          </w:p>
        </w:tc>
        <w:tc>
          <w:tcPr>
            <w:tcW w:type="dxa" w:w="2494"/>
            <w:shd w:fill="F5F5F5"/>
            <w:tcMar>
              <w:top w:w="120" w:type="dxa"/>
              <w:start w:w="120" w:type="dxa"/>
              <w:bottom w:w="120" w:type="dxa"/>
              <w:end w:w="120" w:type="dxa"/>
            </w:tcMar>
            <w:tcBorders>
              <w:top w:val="single" w:sz="5" w:color="DFE3E1"/>
              <w:left w:val="single" w:sz="5" w:color="DFE3E1"/>
              <w:bottom w:val="single" w:sz="5" w:color="DFE3E1"/>
              <w:right w:val="single" w:sz="5" w:color="DFE3E1"/>
            </w:tcBorders>
          </w:tcPr>
          <w:p>
            <w:r>
              <w:t>Futura</w:t>
            </w:r>
          </w:p>
        </w:tc>
      </w:tr>
    </w:tbl>
    <w:p>
      <w:pPr>
        <w:spacing w:before="160" w:after="80"/>
      </w:pPr>
      <w:r>
        <w:rPr>
          <w:rFonts w:ascii="Inter" w:hAnsi="Inter"/>
          <w:b/>
          <w:color w:val="247A3D"/>
          <w:sz w:val="25"/>
        </w:rPr>
        <w:t>Estructura recomendada de activos</w:t>
      </w:r>
    </w:p>
    <w:tbl>
      <w:tblPr>
        <w:tblW w:type="auto" w:w="0"/>
        <w:jc w:val="center"/>
        <w:tblLayout w:type="fixed"/>
        <w:tblLook w:firstColumn="1" w:firstRow="1" w:lastColumn="0" w:lastRow="0" w:noHBand="0" w:noVBand="1" w:val="04A0"/>
      </w:tblPr>
      <w:tblGrid>
        <w:gridCol w:w="198"/>
        <w:gridCol w:w="9014"/>
      </w:tblGrid>
      <w:tr>
        <w:tc>
          <w:tcPr>
            <w:tcW w:type="dxa" w:w="4989"/>
            <w:shd w:fill="49B749"/>
            <w:tcMar>
              <w:top w:w="0" w:type="dxa"/>
              <w:start w:w="0" w:type="dxa"/>
              <w:bottom w:w="0" w:type="dxa"/>
              <w:end w:w="0" w:type="dxa"/>
            </w:tcMar>
            <w:tcBorders>
              <w:top w:val="nil"/>
              <w:left w:val="nil"/>
              <w:bottom w:val="nil"/>
              <w:right w:val="nil"/>
            </w:tcBorders>
          </w:tcPr>
          <w:p/>
        </w:tc>
        <w:tc>
          <w:tcPr>
            <w:tcW w:type="dxa" w:w="4989"/>
            <w:shd w:fill="F4FAF4"/>
            <w:tcMar>
              <w:top w:w="120" w:type="dxa"/>
              <w:start w:w="180" w:type="dxa"/>
              <w:bottom w:w="120" w:type="dxa"/>
              <w:end w:w="180" w:type="dxa"/>
            </w:tcMar>
            <w:tcBorders>
              <w:top w:val="nil"/>
              <w:left w:val="nil"/>
              <w:bottom w:val="nil"/>
              <w:right w:val="nil"/>
            </w:tcBorders>
          </w:tcPr>
          <w:p>
            <w:pPr>
              <w:spacing w:after="40"/>
            </w:pPr>
            <w:r>
              <w:rPr>
                <w:rFonts w:ascii="Inter" w:hAnsi="Inter"/>
                <w:b/>
                <w:color w:val="2F3A37"/>
                <w:sz w:val="21"/>
              </w:rPr>
              <w:t>Carpetas maestras</w:t>
            </w:r>
          </w:p>
          <w:p>
            <w:pPr>
              <w:spacing w:after="0"/>
            </w:pPr>
            <w:r>
              <w:rPr>
                <w:rFonts w:ascii="Inter" w:hAnsi="Inter"/>
                <w:color w:val="2F3A37"/>
                <w:sz w:val="19"/>
              </w:rPr>
              <w:t>/brand/master/ · /brand/logo/ · /brand/icon/ · /brand/social/ · /brand/templates/ · /brand/archive/</w:t>
            </w:r>
          </w:p>
        </w:tc>
      </w:tr>
    </w:tbl>
    <w:p>
      <w:pPr>
        <w:spacing w:after="0"/>
      </w:pPr>
    </w:p>
    <w:p>
      <w:pPr>
        <w:spacing w:after="100" w:line="259" w:lineRule="auto"/>
      </w:pPr>
      <w:r>
        <w:rPr>
          <w:rFonts w:ascii="Inter" w:hAnsi="Inter"/>
          <w:color w:val="2F3A37"/>
          <w:sz w:val="19"/>
        </w:rPr>
        <w:t>Los archivos de producción deberían incluir SVG, PNG transparente en varias resoluciones, iconos adaptativos, versión monocromática aprobada, favicon y documentos fuente. Los archivos antiguos se archivan; no se sobrescriben sin control de versión.</w:t>
      </w:r>
    </w:p>
    <w:p>
      <w:r>
        <w:br w:type="page"/>
      </w:r>
    </w:p>
    <w:p>
      <w:pPr>
        <w:spacing w:before="80" w:after="80"/>
        <w:jc w:val="left"/>
      </w:pPr>
      <w:r>
        <w:rPr>
          <w:rFonts w:ascii="Inter" w:hAnsi="Inter"/>
          <w:b/>
          <w:color w:val="FF7A00"/>
          <w:sz w:val="24"/>
        </w:rPr>
        <w:t xml:space="preserve">A  </w:t>
      </w:r>
      <w:r>
        <w:rPr>
          <w:rFonts w:ascii="Inter" w:hAnsi="Inter"/>
          <w:b/>
          <w:color w:val="2F3A37"/>
          <w:sz w:val="40"/>
        </w:rPr>
        <w:t>Guía rápida de uso</w:t>
      </w:r>
    </w:p>
    <w:p>
      <w:pPr>
        <w:spacing w:after="200"/>
      </w:pPr>
      <w:r>
        <w:rPr>
          <w:rFonts w:ascii="Inter" w:hAnsi="Inter"/>
          <w:color w:val="66706C"/>
          <w:sz w:val="21"/>
        </w:rPr>
        <w:t>Resumen operativo para equipos de producto, diseño, comunicación y aliados.</w:t>
      </w:r>
    </w:p>
    <w:tbl>
      <w:tblPr>
        <w:tblW w:type="auto" w:w="0"/>
        <w:jc w:val="left"/>
        <w:tblLayout w:type="fixed"/>
        <w:tblLook w:firstColumn="1" w:firstRow="1" w:lastColumn="0" w:lastRow="0" w:noHBand="0" w:noVBand="1" w:val="04A0"/>
      </w:tblPr>
      <w:tblGrid>
        <w:gridCol w:w="2268"/>
        <w:gridCol w:w="6803"/>
      </w:tblGrid>
      <w:tr>
        <w:tc>
          <w:tcPr>
            <w:tcW w:type="dxa" w:w="4989"/>
            <w:shd w:fill="FF7A00"/>
            <w:tcMar>
              <w:top w:w="30" w:type="dxa"/>
              <w:start w:w="0" w:type="dxa"/>
              <w:bottom w:w="30" w:type="dxa"/>
              <w:end w:w="0" w:type="dxa"/>
            </w:tcMar>
            <w:tcBorders>
              <w:top w:val="nil"/>
              <w:left w:val="nil"/>
              <w:bottom w:val="nil"/>
              <w:right w:val="nil"/>
            </w:tcBorders>
          </w:tcPr>
          <w:p/>
        </w:tc>
        <w:tc>
          <w:tcPr>
            <w:tcW w:type="dxa" w:w="4989"/>
            <w:shd w:fill="49B749"/>
            <w:tcMar>
              <w:top w:w="30" w:type="dxa"/>
              <w:start w:w="0" w:type="dxa"/>
              <w:bottom w:w="30" w:type="dxa"/>
              <w:end w:w="0" w:type="dxa"/>
            </w:tcMar>
            <w:tcBorders>
              <w:top w:val="nil"/>
              <w:left w:val="nil"/>
              <w:bottom w:val="nil"/>
              <w:right w:val="nil"/>
            </w:tcBorders>
          </w:tcPr>
          <w:p/>
        </w:tc>
      </w:tr>
    </w:tbl>
    <w:p>
      <w:pPr>
        <w:spacing w:after="0"/>
      </w:pPr>
    </w:p>
    <w:tbl>
      <w:tblPr>
        <w:tblW w:type="auto" w:w="0"/>
        <w:jc w:val="center"/>
        <w:tblLook w:firstColumn="1" w:firstRow="1" w:lastColumn="0" w:lastRow="0" w:noHBand="0" w:noVBand="1" w:val="04A0"/>
      </w:tblPr>
      <w:tblGrid>
        <w:gridCol w:w="9978"/>
      </w:tblGrid>
      <w:tr>
        <w:tc>
          <w:tcPr>
            <w:tcW w:type="dxa" w:w="9978"/>
            <w:shd w:fill="FFF6EA"/>
            <w:tcMar>
              <w:top w:w="220" w:type="dxa"/>
              <w:start w:w="280" w:type="dxa"/>
              <w:bottom w:w="220" w:type="dxa"/>
              <w:end w:w="280" w:type="dxa"/>
            </w:tcMar>
            <w:tcBorders>
              <w:top w:val="single" w:sz="8" w:color="FF7A00"/>
              <w:left w:val="single" w:sz="24" w:color="FF7A00"/>
              <w:bottom w:val="single" w:sz="8" w:color="FF7A00"/>
              <w:right w:val="single" w:sz="8" w:color="FF7A00"/>
            </w:tcBorders>
          </w:tcPr>
          <w:p>
            <w:pPr>
              <w:spacing w:after="0"/>
              <w:jc w:val="center"/>
            </w:pPr>
            <w:r>
              <w:rPr>
                <w:rFonts w:ascii="Inter" w:hAnsi="Inter"/>
                <w:b/>
                <w:color w:val="2F3A37"/>
                <w:sz w:val="26"/>
              </w:rPr>
              <w:t>LeoVer · Conectamos mascotas, personas y comunidad.</w:t>
            </w:r>
          </w:p>
        </w:tc>
      </w:tr>
    </w:tbl>
    <w:tbl>
      <w:tblPr>
        <w:tblW w:type="auto" w:w="0"/>
        <w:jc w:val="center"/>
        <w:tblLayout w:type="fixed"/>
        <w:tblLook w:firstColumn="1" w:firstRow="1" w:lastColumn="0" w:lastRow="0" w:noHBand="0" w:noVBand="1" w:val="04A0"/>
      </w:tblPr>
      <w:tblGrid>
        <w:gridCol w:w="2438"/>
        <w:gridCol w:w="6633"/>
      </w:tblGrid>
      <w:tr>
        <w:trPr>
          <w:tblHeader w:val="true"/>
        </w:trPr>
        <w:tc>
          <w:tcPr>
            <w:tcW w:type="dxa" w:w="4989"/>
            <w:shd w:fill="FF7A00"/>
            <w:tcMar>
              <w:top w:w="120" w:type="dxa"/>
              <w:start w:w="140" w:type="dxa"/>
              <w:bottom w:w="120" w:type="dxa"/>
              <w:end w:w="140" w:type="dxa"/>
            </w:tcMar>
          </w:tcPr>
          <w:p>
            <w:r>
              <w:rPr>
                <w:b/>
                <w:color w:val="FFFFFF"/>
              </w:rPr>
              <w:t>Tema</w:t>
            </w:r>
          </w:p>
        </w:tc>
        <w:tc>
          <w:tcPr>
            <w:tcW w:type="dxa" w:w="4989"/>
            <w:shd w:fill="247A3D"/>
            <w:tcMar>
              <w:top w:w="120" w:type="dxa"/>
              <w:start w:w="140" w:type="dxa"/>
              <w:bottom w:w="120" w:type="dxa"/>
              <w:end w:w="140" w:type="dxa"/>
            </w:tcMar>
          </w:tcPr>
          <w:p>
            <w:r>
              <w:rPr>
                <w:b/>
                <w:color w:val="FFFFFF"/>
              </w:rPr>
              <w:t>Regla rápida</w:t>
            </w:r>
          </w:p>
        </w:tc>
      </w:tr>
      <w:tr>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Nombre</w:t>
            </w:r>
          </w:p>
        </w:tc>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Escribir siempre LeoVer.</w:t>
            </w:r>
          </w:p>
        </w:tc>
      </w:tr>
      <w:tr>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Colores</w:t>
            </w:r>
          </w:p>
        </w:tc>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#FF7A00 · #FFA64D · #49B749 · #247A3D · #FFF6EA · #2F3A37</w:t>
            </w:r>
          </w:p>
        </w:tc>
      </w:tr>
      <w:tr>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Tipografía</w:t>
            </w:r>
          </w:p>
        </w:tc>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Inter para interfaz, web, documentos y comunicación.</w:t>
            </w:r>
          </w:p>
        </w:tc>
      </w:tr>
      <w:tr>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Logo</w:t>
            </w:r>
          </w:p>
        </w:tc>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Usar archivos oficiales; no reconstruir ni deformar.</w:t>
            </w:r>
          </w:p>
        </w:tc>
      </w:tr>
      <w:tr>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Mascota</w:t>
            </w:r>
          </w:p>
        </w:tc>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Es el centro de la identidad y de la comunicación.</w:t>
            </w:r>
          </w:p>
        </w:tc>
      </w:tr>
      <w:tr>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Voz</w:t>
            </w:r>
          </w:p>
        </w:tc>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Empática, clara, activa, humana y honesta.</w:t>
            </w:r>
          </w:p>
        </w:tc>
      </w:tr>
      <w:tr>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Urgencias</w:t>
            </w:r>
          </w:p>
        </w:tc>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Informar el estado real; no prometer rescate o resultado.</w:t>
            </w:r>
          </w:p>
        </w:tc>
      </w:tr>
      <w:tr>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Privacidad</w:t>
            </w:r>
          </w:p>
        </w:tc>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Teléfono, dirección y ubicación exacta no son públicos por defecto.</w:t>
            </w:r>
          </w:p>
        </w:tc>
      </w:tr>
      <w:tr>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Donaciones</w:t>
            </w:r>
          </w:p>
        </w:tc>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Solo transferencia directa; 0 % de comisión LeoVer.</w:t>
            </w:r>
          </w:p>
        </w:tc>
      </w:tr>
      <w:tr>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Comercial</w:t>
            </w:r>
          </w:p>
        </w:tc>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Suscripción para actividades económicas; promoción identificada.</w:t>
            </w:r>
          </w:p>
        </w:tc>
      </w:tr>
      <w:tr>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Contenido</w:t>
            </w:r>
          </w:p>
        </w:tc>
        <w:tc>
          <w:tcPr>
            <w:tcW w:type="dxa" w:w="4989"/>
            <w:shd w:fill="FFFFFF"/>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Ayuda, ternura y humor sin poner en riesgo al animal.</w:t>
            </w:r>
          </w:p>
        </w:tc>
      </w:tr>
      <w:tr>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rPr>
              <w:t>Procedencia</w:t>
            </w:r>
          </w:p>
        </w:tc>
        <w:tc>
          <w:tcPr>
            <w:tcW w:type="dxa" w:w="4989"/>
            <w:shd w:fill="FFF9F2"/>
            <w:tcMar>
              <w:top w:w="110" w:type="dxa"/>
              <w:start w:w="140" w:type="dxa"/>
              <w:bottom w:w="110" w:type="dxa"/>
              <w:end w:w="140" w:type="dxa"/>
            </w:tcMar>
            <w:tcBorders>
              <w:top w:val="single" w:sz="5" w:color="E4E5E2"/>
              <w:left w:val="single" w:sz="5" w:color="E4E5E2"/>
              <w:bottom w:val="single" w:sz="5" w:color="E4E5E2"/>
              <w:right w:val="single" w:sz="5" w:color="E4E5E2"/>
            </w:tcBorders>
          </w:tcPr>
          <w:p>
            <w:r>
              <w:rPr>
                <w:b w:val="0"/>
              </w:rPr>
              <w:t>Identidad generada con ChatGPT desde la cuenta actual de Leonardo; conservar evidencia.</w:t>
            </w:r>
          </w:p>
        </w:tc>
      </w:tr>
    </w:tbl>
    <w:p>
      <w:pPr>
        <w:spacing w:before="320"/>
        <w:jc w:val="center"/>
      </w:pPr>
      <w:r>
        <w:drawing>
          <wp:inline xmlns:a="http://schemas.openxmlformats.org/drawingml/2006/main" xmlns:pic="http://schemas.openxmlformats.org/drawingml/2006/picture">
            <wp:extent cx="5688000" cy="4266000"/>
            <wp:docPr id="5" name="Picture 5" title="Lámina oficial de identidad visual LeoVer" descr="Lámina con logo, icono, paleta y aplicación de interfaz oficial de LeoVer."/>
            <wp:cNvGraphicFramePr>
              <a:graphicFrameLocks noChangeAspect="1"/>
            </wp:cNvGraphicFramePr>
            <a:graphic>
              <a:graphicData uri="http://schemas.openxmlformats.org/drawingml/2006/picture">
                <pic:pic>
                  <pic:nvPicPr>
                    <pic:cNvPr id="0" name="a_clean_brand_style_guide_concept_board_one_pag_1(1).png"/>
                    <pic:cNvPicPr/>
                  </pic:nvPicPr>
                  <pic:blipFill>
                    <a:blip r:embed="rId14"/>
                    <a:stretch>
                      <a:fillRect/>
                    </a:stretch>
                  </pic:blipFill>
                  <pic:spPr>
                    <a:xfrm>
                      <a:off x="0" y="0"/>
                      <a:ext cx="5688000" cy="4266000"/>
                    </a:xfrm>
                    <a:prstGeom prst="rect"/>
                  </pic:spPr>
                </pic:pic>
              </a:graphicData>
            </a:graphic>
          </wp:inline>
        </w:drawing>
      </w:r>
    </w:p>
    <w:p>
      <w:pPr>
        <w:jc w:val="center"/>
      </w:pPr>
      <w:r>
        <w:rPr>
          <w:rFonts w:ascii="Inter" w:hAnsi="Inter"/>
          <w:i/>
          <w:color w:val="66706C"/>
          <w:sz w:val="17"/>
        </w:rPr>
        <w:t>Referencia visual oficial aportada y aprobada para la versión 1.0.</w:t>
      </w:r>
    </w:p>
    <w:sectPr w:rsidR="00FC693F" w:rsidRPr="0006063C" w:rsidSect="00034616">
      <w:headerReference w:type="default" r:id="rId9"/>
      <w:footerReference w:type="default" r:id="rId10"/>
      <w:pgSz w:w="11906" w:h="16838"/>
      <w:pgMar w:top="850" w:right="964" w:bottom="765"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Documento interno de referencia  •  5 de agosto de 2026</w:t>
    </w:r>
  </w:p>
  <w:p>
    <w:pPr>
      <w:jc w:val="right"/>
    </w:pPr>
    <w:r>
      <w:rPr>
        <w:rFonts w:ascii="Inter" w:hAnsi="Inter"/>
        <w:color w:val="66706C"/>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7A8580"/>
        <w:sz w:val="15"/>
      </w:rPr>
      <w:t>LeoVer  |  Manual de marca e identidad visual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Inter" w:hAnsi="Inter" w:eastAsia="Inter"/>
      <w:color w:val="2F3A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eastAsia="Inter"/>
      <w:b/>
      <w:bCs/>
      <w:color w:val="2F3A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eastAsia="Inter"/>
      <w:b/>
      <w:bCs/>
      <w:color w:val="247A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eastAsia="Inter"/>
      <w:b/>
      <w:bCs/>
      <w:color w:val="FF7A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b/>
      <w:color w:val="FF7A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b w:val="0"/>
      <w:i/>
      <w:iCs/>
      <w:color w:val="247A3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Inter"/>
      <w:sz w:val="18"/>
    </w:rPr>
  </w:style>
  <w:style w:type="paragraph" w:styleId="ListBullet2">
    <w:name w:val="List Bullet 2"/>
    <w:basedOn w:val="Normal"/>
    <w:uiPriority w:val="99"/>
    <w:unhideWhenUsed/>
    <w:rsid w:val="00326F90"/>
    <w:pPr>
      <w:numPr>
        <w:numId w:val="2"/>
      </w:numPr>
      <w:contextualSpacing/>
    </w:pPr>
    <w:rPr>
      <w:rFonts w:ascii="Inter" w:hAnsi="Inter" w:eastAsia="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eastAsia="Inter"/>
      <w:sz w:val="18"/>
    </w:rPr>
  </w:style>
  <w:style w:type="paragraph" w:styleId="ListNumber2">
    <w:name w:val="List Number 2"/>
    <w:basedOn w:val="Normal"/>
    <w:uiPriority w:val="99"/>
    <w:unhideWhenUsed/>
    <w:rsid w:val="0029639D"/>
    <w:pPr>
      <w:numPr>
        <w:numId w:val="6"/>
      </w:numPr>
      <w:contextualSpacing/>
    </w:pPr>
    <w:rPr>
      <w:rFonts w:ascii="Inter" w:hAnsi="Inter" w:eastAsia="Inte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Marca e Identidad Visual LeoVer v1.0</dc:title>
  <dc:subject>Identidad visual, voz, tono y reglas de aplicación de la marca LeoVer</dc:subject>
  <dc:creator>LeoVer</dc:creator>
  <cp:keywords>LeoVer, marca, identidad visual, logo, paleta, manual</cp:keywords>
  <dc:description>Identidad visual generada mediante ChatGPT desde la cuenta actual de Leonardo; documento elaborado a partir de la referencia visual aprobada y decisiones del proyecto.</dc:description>
  <cp:lastModifiedBy/>
  <cp:revision>1</cp:revision>
  <dcterms:created xsi:type="dcterms:W3CDTF">2013-12-23T23:15:00Z</dcterms:created>
  <dcterms:modified xsi:type="dcterms:W3CDTF">2013-12-23T23:15:00Z</dcterms:modified>
  <cp:category/>
</cp:coreProperties>
</file>