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NORMATIVA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N-13 – Velocidad máxima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documentado y registro de evidencia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Seguridad e Higiene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RR. HH., Seguimiento, Mantenimiento y Calidad, según corresponda.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Defincion de velocidad maxima de circulacion, en condiciones normales y de lluvia/nieve, climas adversos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velocidad máxima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velocidad máxima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Seguridad e Higiene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requisitos legales y corporativos serán revisados al menos anualmente y ante todo cambio normativo, contractual u operativo relevante.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Seguridad e Higiene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velocidad máxima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Seguridad e Higiene,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Tabla de velocidades por ruta y clima, estándar comunicado, configuración de alertas y reportes de excesos con acciones tomadas.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Cumplimiento de velocidad máxima: evidencias conformes / evidencias requeridas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Acciones vencidas / acciones totales y porcentaje de cierre eficaz.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PR-SV-14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Tabla de velocidades por ruta y clima, estándar comunicado, configuración de alertas y reportes de excesos con acciones tomadas.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