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16 – Objetivos de SST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Política y declaración de compromiso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POL-SV-17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cuenta con objetivos documentados en materia de seguridad y salud en el trabajo para la actividad de transporte de carga?</w:t>
        <w:br/>
        <w:t>¿Se han definido indicadores de desempeño para medir el cumplimiento de los objetivos de seguridad y salud?</w:t>
        <w:br/>
        <w:t>¿Existe un plan de acción para alcanzar los objetivos, con responsables y plazos establecidos?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objetivos de sst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objetivos de sst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objetivos de sst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Objetivos anuales, metas cuantificadas, KPI, responsables, plazos, evolución interanual y criterio de actualización.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objetivos de sst: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POL-SV-17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Objetivos anuales, metas cuantificadas, KPI, responsables, plazos, evolución interanual y criterio de actualización.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POL-SV-17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