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21 – Régimen de sanciones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Manual / estándar operativo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MAN-SV-22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empresa posee un regimen de sanciones frente al incumplimiento de las normas de manejo seguro y  estandares de la empresa</w:t>
        <w:br/>
        <w:t>(normas de manejo, exceso de jornadas, inconductas etc)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régimen de sanciones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régimen de sanciones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régimen de sanciones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Política de consecuencias, clasificación y gradualidad de desvíos, trazabilidad de casos, capacitación y seguimiento posterior.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régimen de sanciones: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MAN-SV-22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Política de consecuencias, clasificación y gradualidad de desvíos, trazabilidad de casos, capacitación y seguimiento posterior.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MAN-SV-22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