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40 – Plan de capacitación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plan de capacitación obligatorio en seguridad vial y salud ocupacional para los conductores y el personal involucrado?</w:t>
        <w:br/>
        <w:t>¿Se destina tiempo suficiente para dictado de las mismas, se distribuye el entrenamiento a lo largo del año?</w:t>
        <w:br/>
        <w:t>¿Se realizan actualizaciones periódicas del plan de capacitación para alinearlo con los cambios normativos, operativos, experiencias?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plan de capacitación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de capacitación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 anual por rol, fechas, horas, contenidos, vencimientos, asistencia y porcentaje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plan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Plan anual por rol, fechas, horas, contenidos, vencimientos, asistencia y porcentaje de cumplimiento.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