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ENTORNO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E 53 – Asistencia de viaje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Analisis de contexto de viaje y advertencia a conductor</w:t>
        <w:br/>
        <w:t>analisis de condiciones climaticas, congestion de transito, epocas festivas, cortes de ruta o calle por manifestacion, zona hostil, cercania a puestos homologados o seguros para detenerse, etc</w:t>
        <w:br/>
        <w:t>ante necesidad de desvio, se contemplan riesgo de punto de cambio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asistencia de viaje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asistencia de viaje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asistencia de viaje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y demostración del análisis de clima, tránsito, cortes, zonas hostiles, paradas seguras, alertas y desvíos.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asistencia de viaje: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y demostración del análisis de clima, tránsito, cortes, zonas hostiles, paradas seguras, alertas y desvíos.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