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TECNOLOGÍA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T 55 – Detección de somnolencia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Estándar de operación tecnológica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PR-SV-56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Seguridad e Higiene, Tecnología y Mantenimiento.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Sistema de monitoreo de fatiga de conductor con adevertencia inmediata a conductor y base de control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detección de somnolencia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detección de somnolencia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Ante señales de fatiga, exceso de jornada o descanso insuficiente, se interrumpirá la asignación o conducción hasta recuperar una condición segura.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Seguimiento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detección de somnolencia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Seguimiento,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Demostración del sensor, alerta en cabina y central, eventos registrados, escalamiento y acciones tomadas.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detección de somnolencia: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PR-SV-56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Demostración del sensor, alerta en cabina y central, eventos registrados, escalamiento y acciones tomadas.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PR-SV-56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