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63 – Alcohol y estupefacientes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dispone de dispositivo de medicion de alcholemia / estupefacientes como condicion de marcha de vehiculo o mediante medicion de un tercero que valide la condicion del conductor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alcohol y estupefacientes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alcohol y estupefacientes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alcohol y estupefacientes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previo al viaje, registros, equipo utilizado, calibración, intervención de terceros y bloqueo de marcha.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alcohol y estupefacientes: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 previo al viaje, registros, equipo utilizado, calibración, intervención de terceros y bloqueo de marcha.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