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TECNOLOGÍA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T 70 – Velocidad con lluvia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Estándar de operación tecnológica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Higiene, Seguimiento, Mantenimiento y conductores.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¿Se han establecido límites de velocidad específicos para condiciones de lluvia, y estos límites son monitoreados y respetados mediante tecnología o controles de seguridad?</w:t>
        <w:br/>
        <w:t>¿La empresa dispone de sistemas o tecnologías para medir y monitorear la velocidad de los vehículos durante condiciones meteorológicas adversas, como lluvia intensa?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velocidad con lluvia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velocidad con lluvia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Tráfico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Tráfico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velocidad con lluvia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Tráfico,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Límites diferenciados, fuente meteorológica, configuración, telemetría y reportes de cumplimiento.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velocidad con lluvia: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Límites diferenciados, fuente meteorológica, configuración, telemetría y reportes de cumplimiento.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