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76 – Mantenimiento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CAP-SV-77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tiene un programa de mantenimiento preventivo documentado para las máquinas y vehículos, que incluya revisiones periódicas y mantenimiento de los componentes críticos de seguridad?</w:t>
        <w:br/>
        <w:t>¿Se lleva un registro detallado de las reparaciones, revisiones y mantenimientos realizados en cada máquina, con fechas y procedimientos realizados?</w:t>
        <w:br/>
        <w:t>¿El personal encargado del mantenimiento tiene la capacitación y adecuadas para trabajar con las máquinas de la flota, asegurando que se sigan las normas y estándares de seguridad?</w:t>
        <w:br/>
        <w:t>¿Existen indicadores clave de desempeño (KPIs) establecidos para evaluar la efectividad del mantenimiento de las máquinas, como tiempo de inactividad, fallos recurrentes, o incidentes relacionados con fallos mecánicos?</w:t>
        <w:br/>
        <w:t>¿En caso de detectar fallas graves o potenciales riesgos durante el mantenimiento, se sigue un protocolo de revisión y se toman medidas correctivas inmediatas para evitar daños mayores o accidentes?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mantenimiento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mantenimiento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mantenimiento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Programa preventivo y correctivo, historial por unidad, componentes críticos, personal capacitado, KPI y protocolo de inmovilización.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mantenimiento: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CAP-SV-77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Programa preventivo y correctivo, historial por unidad, componentes críticos, personal capacitado, KPI y protocolo de inmovilización.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CAP-SV-77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