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Informe Funcional — Tu Gestión Legal</w:t>
      </w:r>
    </w:p>
    <w:p>
      <w:pPr>
        <w:pStyle w:val="MdParagraph"/>
      </w:pPr>
      <w:r>
        <w:rPr>
          <w:rStyle w:val="MdStrong"/>
          <w:b/>
          <w:bCs/>
        </w:rPr>
        <w:t xml:space="preserve">Fecha:</w:t>
      </w:r>
      <w:r>
        <w:t xml:space="preserve"> 20 de agosto de 2026
</w:t>
      </w:r>
      <w:r>
        <w:rPr>
          <w:rStyle w:val="MdStrong"/>
          <w:b/>
          <w:bCs/>
        </w:rPr>
        <w:t xml:space="preserve">Versión:</w:t>
      </w:r>
      <w:r>
        <w:t xml:space="preserve"> 1a4de039
</w:t>
      </w:r>
      <w:r>
        <w:rPr>
          <w:rStyle w:val="MdStrong"/>
          <w:b/>
          <w:bCs/>
        </w:rPr>
        <w:t xml:space="preserve">Dominio:</w:t>
      </w:r>
      <w:r>
        <w:t xml:space="preserve"> </w:t>
      </w:r>
      <w:hyperlink w:history="1" r:id="rIdlub6mjtgiv-lqdv-uhoxx">
        <w:r>
          <w:rPr>
            <w:rStyle w:val="MdLink"/>
          </w:rPr>
          <w:t xml:space="preserve">www.tugestionlegal.es</w:t>
        </w:r>
      </w:hyperlink>
      <w:r>
        <w:t xml:space="preserve">
</w:t>
      </w:r>
      <w:r>
        <w:rPr>
          <w:rStyle w:val="MdStrong"/>
          <w:b/>
          <w:bCs/>
        </w:rPr>
        <w:t xml:space="preserve">Autor:</w:t>
      </w:r>
      <w:r>
        <w:t xml:space="preserve"> Manus AI</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 Resumen Ejecutivo</w:t>
      </w:r>
    </w:p>
    <w:p>
      <w:pPr>
        <w:pStyle w:val="MdParagraph"/>
      </w:pPr>
      <w:r>
        <w:t xml:space="preserve">Tu Gestión Legal es un sitio web profesional desarrollado para un despacho especializado en derecho de extranjería y gestión documental con sede en España. La plataforma ofrece una experiencia completa que abarca desde la presentación de servicios hasta la reserva y pago de asesorías online, pasando por un blog con newsletter automatizado y un sistema de notificaciones por email.</w:t>
      </w:r>
    </w:p>
    <w:p>
      <w:pPr>
        <w:pStyle w:val="MdSpace"/>
        <w:spacing w:before="0" w:after="60"/>
      </w:pPr>
    </w:p>
    <w:p>
      <w:pPr>
        <w:pStyle w:val="MdParagraph"/>
      </w:pPr>
      <w:r>
        <w:t xml:space="preserve">El proyecto se ha construido sobre una arquitectura moderna (React + Express + MySQL) que permite escalabilidad y mantenimiento a largo plazo. Actualmente cuenta con 167 archivos de código fuente, 33 tests unitarios automatizados y 18 páginas funcionales.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 Funcionalidades Implementadas</w:t>
      </w:r>
    </w:p>
    <w:p>
      <w:pPr>
        <w:pStyle w:val="Heading3"/>
        <w:pStyle w:val="MdHeading3"/>
      </w:pPr>
      <w:r>
        <w:t xml:space="preserve">2.1 Páginas Públicas (18 rutas)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Página</w:t>
            </w:r>
          </w:p>
        </w:tc>
        <w:tc>
          <w:tcPr>
            <w:tcMar>
              <w:top w:type="dxa" w:w="100"/>
              <w:left w:type="dxa" w:w="120"/>
              <w:bottom w:type="dxa" w:w="100"/>
              <w:right w:type="dxa" w:w="120"/>
            </w:tcMar>
            <w:vAlign w:val="center"/>
          </w:tcPr>
          <w:p>
            <w:pPr>
              <w:pStyle w:val="MdTableHeader"/>
            </w:pPr>
            <w:r>
              <w:t xml:space="preserve">Ruta</w:t>
            </w:r>
          </w:p>
        </w:tc>
        <w:tc>
          <w:tcPr>
            <w:tcBorders>
              <w:right w:val="none"/>
            </w:tcBorders>
            <w:tcMar>
              <w:top w:type="dxa" w:w="100"/>
              <w:left w:type="dxa" w:w="120"/>
              <w:bottom w:type="dxa" w:w="100"/>
              <w:right w:type="dxa" w:w="120"/>
            </w:tcMar>
            <w:vAlign w:val="center"/>
          </w:tcPr>
          <w:p>
            <w:pPr>
              <w:pStyle w:val="MdTableHeader"/>
            </w:pPr>
            <w:r>
              <w:t xml:space="preserve">Descripción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Inicio</w:t>
            </w:r>
          </w:p>
        </w:tc>
        <w:tc>
          <w:tcPr>
            <w:tcMar>
              <w:top w:type="dxa" w:w="80"/>
              <w:left w:type="dxa" w:w="120"/>
              <w:bottom w:type="dxa" w:w="80"/>
              <w:right w:type="dxa" w:w="120"/>
            </w:tcMar>
            <w:vAlign w:val="center"/>
          </w:tcPr>
          <w:p>
            <w:pPr>
              <w:pStyle w:val="MdTableCell"/>
            </w:pPr>
            <w:r>
              <w:rPr>
                <w:rStyle w:val="MdCode"/>
                <w:u w:val="single"/>
              </w:rPr>
              <w:t xml:space="preserve">/</w:t>
            </w:r>
          </w:p>
        </w:tc>
        <w:tc>
          <w:tcPr>
            <w:tcBorders>
              <w:right w:val="none"/>
            </w:tcBorders>
            <w:tcMar>
              <w:top w:type="dxa" w:w="80"/>
              <w:left w:type="dxa" w:w="120"/>
              <w:bottom w:type="dxa" w:w="80"/>
              <w:right w:type="dxa" w:w="120"/>
            </w:tcMar>
            <w:vAlign w:val="center"/>
          </w:tcPr>
          <w:p>
            <w:pPr>
              <w:pStyle w:val="MdTableCell"/>
            </w:pPr>
            <w:r>
              <w:t xml:space="preserve">Hero con CTA, contadores animados, servicios destacados, reseñas Google, FAQ, blog y contacto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Sobre Mí</w:t>
            </w:r>
          </w:p>
        </w:tc>
        <w:tc>
          <w:tcPr>
            <w:tcMar>
              <w:top w:type="dxa" w:w="80"/>
              <w:left w:type="dxa" w:w="120"/>
              <w:bottom w:type="dxa" w:w="80"/>
              <w:right w:type="dxa" w:w="120"/>
            </w:tcMar>
            <w:vAlign w:val="center"/>
          </w:tcPr>
          <w:p>
            <w:pPr>
              <w:pStyle w:val="MdTableCell"/>
            </w:pPr>
            <w:r>
              <w:rPr>
                <w:rStyle w:val="MdCode"/>
                <w:u w:val="single"/>
              </w:rPr>
              <w:t xml:space="preserve">/sobre-mi</w:t>
            </w:r>
          </w:p>
        </w:tc>
        <w:tc>
          <w:tcPr>
            <w:tcBorders>
              <w:right w:val="none"/>
            </w:tcBorders>
            <w:tcMar>
              <w:top w:type="dxa" w:w="80"/>
              <w:left w:type="dxa" w:w="120"/>
              <w:bottom w:type="dxa" w:w="80"/>
              <w:right w:type="dxa" w:w="120"/>
            </w:tcMar>
            <w:vAlign w:val="center"/>
          </w:tcPr>
          <w:p>
            <w:pPr>
              <w:pStyle w:val="MdTableCell"/>
            </w:pPr>
            <w:r>
              <w:t xml:space="preserve">Perfil profesional con foto real, experiencia y valores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Asesorías</w:t>
            </w:r>
          </w:p>
        </w:tc>
        <w:tc>
          <w:tcPr>
            <w:tcMar>
              <w:top w:type="dxa" w:w="80"/>
              <w:left w:type="dxa" w:w="120"/>
              <w:bottom w:type="dxa" w:w="80"/>
              <w:right w:type="dxa" w:w="120"/>
            </w:tcMar>
            <w:vAlign w:val="center"/>
          </w:tcPr>
          <w:p>
            <w:pPr>
              <w:pStyle w:val="MdTableCell"/>
            </w:pPr>
            <w:r>
              <w:rPr>
                <w:rStyle w:val="MdCode"/>
                <w:u w:val="single"/>
              </w:rPr>
              <w:t xml:space="preserve">/asesorias</w:t>
            </w:r>
          </w:p>
        </w:tc>
        <w:tc>
          <w:tcPr>
            <w:tcBorders>
              <w:right w:val="none"/>
            </w:tcBorders>
            <w:tcMar>
              <w:top w:type="dxa" w:w="80"/>
              <w:left w:type="dxa" w:w="120"/>
              <w:bottom w:type="dxa" w:w="80"/>
              <w:right w:type="dxa" w:w="120"/>
            </w:tcMar>
            <w:vAlign w:val="center"/>
          </w:tcPr>
          <w:p>
            <w:pPr>
              <w:pStyle w:val="MdTableCell"/>
            </w:pPr>
            <w:r>
              <w:t xml:space="preserve">Videoconferencia (47€) e Inmobiliaria (63€) con detalle completo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Servicios</w:t>
            </w:r>
          </w:p>
        </w:tc>
        <w:tc>
          <w:tcPr>
            <w:tcMar>
              <w:top w:type="dxa" w:w="80"/>
              <w:left w:type="dxa" w:w="120"/>
              <w:bottom w:type="dxa" w:w="80"/>
              <w:right w:type="dxa" w:w="120"/>
            </w:tcMar>
            <w:vAlign w:val="center"/>
          </w:tcPr>
          <w:p>
            <w:pPr>
              <w:pStyle w:val="MdTableCell"/>
            </w:pPr>
            <w:r>
              <w:rPr>
                <w:rStyle w:val="MdCode"/>
                <w:u w:val="single"/>
              </w:rPr>
              <w:t xml:space="preserve">/servicios</w:t>
            </w:r>
          </w:p>
        </w:tc>
        <w:tc>
          <w:tcPr>
            <w:tcBorders>
              <w:right w:val="none"/>
            </w:tcBorders>
            <w:tcMar>
              <w:top w:type="dxa" w:w="80"/>
              <w:left w:type="dxa" w:w="120"/>
              <w:bottom w:type="dxa" w:w="80"/>
              <w:right w:type="dxa" w:w="120"/>
            </w:tcMar>
            <w:vAlign w:val="center"/>
          </w:tcPr>
          <w:p>
            <w:pPr>
              <w:pStyle w:val="MdTableCell"/>
            </w:pPr>
            <w:r>
              <w:t xml:space="preserve">Vista general de las 4 categorías de servicios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Servicios Jurídicos</w:t>
            </w:r>
          </w:p>
        </w:tc>
        <w:tc>
          <w:tcPr>
            <w:tcMar>
              <w:top w:type="dxa" w:w="80"/>
              <w:left w:type="dxa" w:w="120"/>
              <w:bottom w:type="dxa" w:w="80"/>
              <w:right w:type="dxa" w:w="120"/>
            </w:tcMar>
            <w:vAlign w:val="center"/>
          </w:tcPr>
          <w:p>
            <w:pPr>
              <w:pStyle w:val="MdTableCell"/>
            </w:pPr>
            <w:r>
              <w:rPr>
                <w:rStyle w:val="MdCode"/>
                <w:u w:val="single"/>
              </w:rPr>
              <w:t xml:space="preserve">/servicios-juridicos</w:t>
            </w:r>
          </w:p>
        </w:tc>
        <w:tc>
          <w:tcPr>
            <w:tcBorders>
              <w:right w:val="none"/>
            </w:tcBorders>
            <w:tcMar>
              <w:top w:type="dxa" w:w="80"/>
              <w:left w:type="dxa" w:w="120"/>
              <w:bottom w:type="dxa" w:w="80"/>
              <w:right w:type="dxa" w:w="120"/>
            </w:tcMar>
            <w:vAlign w:val="center"/>
          </w:tcPr>
          <w:p>
            <w:pPr>
              <w:pStyle w:val="MdTableCell"/>
            </w:pPr>
            <w:r>
              <w:t xml:space="preserve">Extranjería, nacionalidad, recursos administrativos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Servicios Administrativos</w:t>
            </w:r>
          </w:p>
        </w:tc>
        <w:tc>
          <w:tcPr>
            <w:tcMar>
              <w:top w:type="dxa" w:w="80"/>
              <w:left w:type="dxa" w:w="120"/>
              <w:bottom w:type="dxa" w:w="80"/>
              <w:right w:type="dxa" w:w="120"/>
            </w:tcMar>
            <w:vAlign w:val="center"/>
          </w:tcPr>
          <w:p>
            <w:pPr>
              <w:pStyle w:val="MdTableCell"/>
            </w:pPr>
            <w:r>
              <w:rPr>
                <w:rStyle w:val="MdCode"/>
                <w:u w:val="single"/>
              </w:rPr>
              <w:t xml:space="preserve">/servicios-administrativos</w:t>
            </w:r>
          </w:p>
        </w:tc>
        <w:tc>
          <w:tcPr>
            <w:tcBorders>
              <w:right w:val="none"/>
            </w:tcBorders>
            <w:tcMar>
              <w:top w:type="dxa" w:w="80"/>
              <w:left w:type="dxa" w:w="120"/>
              <w:bottom w:type="dxa" w:w="80"/>
              <w:right w:type="dxa" w:w="120"/>
            </w:tcMar>
            <w:vAlign w:val="center"/>
          </w:tcPr>
          <w:p>
            <w:pPr>
              <w:pStyle w:val="MdTableCell"/>
            </w:pPr>
            <w:r>
              <w:t xml:space="preserve">DGT, AEAT, certificados, ayuntamientos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Servicios Internacionales</w:t>
            </w:r>
          </w:p>
        </w:tc>
        <w:tc>
          <w:tcPr>
            <w:tcMar>
              <w:top w:type="dxa" w:w="80"/>
              <w:left w:type="dxa" w:w="120"/>
              <w:bottom w:type="dxa" w:w="80"/>
              <w:right w:type="dxa" w:w="120"/>
            </w:tcMar>
            <w:vAlign w:val="center"/>
          </w:tcPr>
          <w:p>
            <w:pPr>
              <w:pStyle w:val="MdTableCell"/>
            </w:pPr>
            <w:r>
              <w:rPr>
                <w:rStyle w:val="MdCode"/>
                <w:u w:val="single"/>
              </w:rPr>
              <w:t xml:space="preserve">/servicios-internacionales</w:t>
            </w:r>
          </w:p>
        </w:tc>
        <w:tc>
          <w:tcPr>
            <w:tcBorders>
              <w:right w:val="none"/>
            </w:tcBorders>
            <w:tcMar>
              <w:top w:type="dxa" w:w="80"/>
              <w:left w:type="dxa" w:w="120"/>
              <w:bottom w:type="dxa" w:w="80"/>
              <w:right w:type="dxa" w:w="120"/>
            </w:tcMar>
            <w:vAlign w:val="center"/>
          </w:tcPr>
          <w:p>
            <w:pPr>
              <w:pStyle w:val="MdTableCell"/>
            </w:pPr>
            <w:r>
              <w:t xml:space="preserve">Trámites Venezuela: partidas, actas, poderes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Otros Servicios</w:t>
            </w:r>
          </w:p>
        </w:tc>
        <w:tc>
          <w:tcPr>
            <w:tcMar>
              <w:top w:type="dxa" w:w="80"/>
              <w:left w:type="dxa" w:w="120"/>
              <w:bottom w:type="dxa" w:w="80"/>
              <w:right w:type="dxa" w:w="120"/>
            </w:tcMar>
            <w:vAlign w:val="center"/>
          </w:tcPr>
          <w:p>
            <w:pPr>
              <w:pStyle w:val="MdTableCell"/>
            </w:pPr>
            <w:r>
              <w:rPr>
                <w:rStyle w:val="MdCode"/>
                <w:u w:val="single"/>
              </w:rPr>
              <w:t xml:space="preserve">/otros-servicios</w:t>
            </w:r>
          </w:p>
        </w:tc>
        <w:tc>
          <w:tcPr>
            <w:tcBorders>
              <w:right w:val="none"/>
            </w:tcBorders>
            <w:tcMar>
              <w:top w:type="dxa" w:w="80"/>
              <w:left w:type="dxa" w:w="120"/>
              <w:bottom w:type="dxa" w:w="80"/>
              <w:right w:type="dxa" w:w="120"/>
            </w:tcMar>
            <w:vAlign w:val="center"/>
          </w:tcPr>
          <w:p>
            <w:pPr>
              <w:pStyle w:val="MdTableCell"/>
            </w:pPr>
            <w:r>
              <w:t xml:space="preserve">Partidas, notarías, legalización, consulados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Packs</w:t>
            </w:r>
          </w:p>
        </w:tc>
        <w:tc>
          <w:tcPr>
            <w:tcMar>
              <w:top w:type="dxa" w:w="80"/>
              <w:left w:type="dxa" w:w="120"/>
              <w:bottom w:type="dxa" w:w="80"/>
              <w:right w:type="dxa" w:w="120"/>
            </w:tcMar>
            <w:vAlign w:val="center"/>
          </w:tcPr>
          <w:p>
            <w:pPr>
              <w:pStyle w:val="MdTableCell"/>
            </w:pPr>
            <w:r>
              <w:rPr>
                <w:rStyle w:val="MdCode"/>
                <w:u w:val="single"/>
              </w:rPr>
              <w:t xml:space="preserve">/packs</w:t>
            </w:r>
          </w:p>
        </w:tc>
        <w:tc>
          <w:tcPr>
            <w:tcBorders>
              <w:right w:val="none"/>
            </w:tcBorders>
            <w:tcMar>
              <w:top w:type="dxa" w:w="80"/>
              <w:left w:type="dxa" w:w="120"/>
              <w:bottom w:type="dxa" w:w="80"/>
              <w:right w:type="dxa" w:w="120"/>
            </w:tcMar>
            <w:vAlign w:val="center"/>
          </w:tcPr>
          <w:p>
            <w:pPr>
              <w:pStyle w:val="MdTableCell"/>
            </w:pPr>
            <w:r>
              <w:t xml:space="preserve">Packs Extranjería (Migrante, Post-Jura) y Gestoría (Mensual, Express)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Reservar Cita</w:t>
            </w:r>
          </w:p>
        </w:tc>
        <w:tc>
          <w:tcPr>
            <w:tcMar>
              <w:top w:type="dxa" w:w="80"/>
              <w:left w:type="dxa" w:w="120"/>
              <w:bottom w:type="dxa" w:w="80"/>
              <w:right w:type="dxa" w:w="120"/>
            </w:tcMar>
            <w:vAlign w:val="center"/>
          </w:tcPr>
          <w:p>
            <w:pPr>
              <w:pStyle w:val="MdTableCell"/>
            </w:pPr>
            <w:r>
              <w:rPr>
                <w:rStyle w:val="MdCode"/>
                <w:u w:val="single"/>
              </w:rPr>
              <w:t xml:space="preserve">/reservas</w:t>
            </w:r>
          </w:p>
        </w:tc>
        <w:tc>
          <w:tcPr>
            <w:tcBorders>
              <w:right w:val="none"/>
            </w:tcBorders>
            <w:tcMar>
              <w:top w:type="dxa" w:w="80"/>
              <w:left w:type="dxa" w:w="120"/>
              <w:bottom w:type="dxa" w:w="80"/>
              <w:right w:type="dxa" w:w="120"/>
            </w:tcMar>
            <w:vAlign w:val="center"/>
          </w:tcPr>
          <w:p>
            <w:pPr>
              <w:pStyle w:val="MdTableCell"/>
            </w:pPr>
            <w:r>
              <w:t xml:space="preserve">Sistema completo de reserva con pago Stripe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Blog</w:t>
            </w:r>
          </w:p>
        </w:tc>
        <w:tc>
          <w:tcPr>
            <w:tcMar>
              <w:top w:type="dxa" w:w="80"/>
              <w:left w:type="dxa" w:w="120"/>
              <w:bottom w:type="dxa" w:w="80"/>
              <w:right w:type="dxa" w:w="120"/>
            </w:tcMar>
            <w:vAlign w:val="center"/>
          </w:tcPr>
          <w:p>
            <w:pPr>
              <w:pStyle w:val="MdTableCell"/>
            </w:pPr>
            <w:r>
              <w:rPr>
                <w:rStyle w:val="MdCode"/>
                <w:u w:val="single"/>
              </w:rPr>
              <w:t xml:space="preserve">/blog</w:t>
            </w:r>
          </w:p>
        </w:tc>
        <w:tc>
          <w:tcPr>
            <w:tcBorders>
              <w:right w:val="none"/>
            </w:tcBorders>
            <w:tcMar>
              <w:top w:type="dxa" w:w="80"/>
              <w:left w:type="dxa" w:w="120"/>
              <w:bottom w:type="dxa" w:w="80"/>
              <w:right w:type="dxa" w:w="120"/>
            </w:tcMar>
            <w:vAlign w:val="center"/>
          </w:tcPr>
          <w:p>
            <w:pPr>
              <w:pStyle w:val="MdTableCell"/>
            </w:pPr>
            <w:r>
              <w:t xml:space="preserve">Listado de artículos con suscripción newsletter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Artículo Blog</w:t>
            </w:r>
          </w:p>
        </w:tc>
        <w:tc>
          <w:tcPr>
            <w:tcMar>
              <w:top w:type="dxa" w:w="80"/>
              <w:left w:type="dxa" w:w="120"/>
              <w:bottom w:type="dxa" w:w="80"/>
              <w:right w:type="dxa" w:w="120"/>
            </w:tcMar>
            <w:vAlign w:val="center"/>
          </w:tcPr>
          <w:p>
            <w:pPr>
              <w:pStyle w:val="MdTableCell"/>
            </w:pPr>
            <w:r>
              <w:rPr>
                <w:rStyle w:val="MdCode"/>
                <w:u w:val="single"/>
              </w:rPr>
              <w:t xml:space="preserve">/blog/:slug</w:t>
            </w:r>
          </w:p>
        </w:tc>
        <w:tc>
          <w:tcPr>
            <w:tcBorders>
              <w:right w:val="none"/>
            </w:tcBorders>
            <w:tcMar>
              <w:top w:type="dxa" w:w="80"/>
              <w:left w:type="dxa" w:w="120"/>
              <w:bottom w:type="dxa" w:w="80"/>
              <w:right w:type="dxa" w:w="120"/>
            </w:tcMar>
            <w:vAlign w:val="center"/>
          </w:tcPr>
          <w:p>
            <w:pPr>
              <w:pStyle w:val="MdTableCell"/>
            </w:pPr>
            <w:r>
              <w:t xml:space="preserve">Detalle editorial con botones compartir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Contacto</w:t>
            </w:r>
          </w:p>
        </w:tc>
        <w:tc>
          <w:tcPr>
            <w:tcMar>
              <w:top w:type="dxa" w:w="80"/>
              <w:left w:type="dxa" w:w="120"/>
              <w:bottom w:type="dxa" w:w="80"/>
              <w:right w:type="dxa" w:w="120"/>
            </w:tcMar>
            <w:vAlign w:val="center"/>
          </w:tcPr>
          <w:p>
            <w:pPr>
              <w:pStyle w:val="MdTableCell"/>
            </w:pPr>
            <w:r>
              <w:rPr>
                <w:rStyle w:val="MdCode"/>
                <w:u w:val="single"/>
              </w:rPr>
              <w:t xml:space="preserve">/contacto</w:t>
            </w:r>
          </w:p>
        </w:tc>
        <w:tc>
          <w:tcPr>
            <w:tcBorders>
              <w:right w:val="none"/>
            </w:tcBorders>
            <w:tcMar>
              <w:top w:type="dxa" w:w="80"/>
              <w:left w:type="dxa" w:w="120"/>
              <w:bottom w:type="dxa" w:w="80"/>
              <w:right w:type="dxa" w:w="120"/>
            </w:tcMar>
            <w:vAlign w:val="center"/>
          </w:tcPr>
          <w:p>
            <w:pPr>
              <w:pStyle w:val="MdTableCell"/>
            </w:pPr>
            <w:r>
              <w:t xml:space="preserve">Formulario, datos de contacto, horarios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Aviso Legal</w:t>
            </w:r>
          </w:p>
        </w:tc>
        <w:tc>
          <w:tcPr>
            <w:tcMar>
              <w:top w:type="dxa" w:w="80"/>
              <w:left w:type="dxa" w:w="120"/>
              <w:bottom w:type="dxa" w:w="80"/>
              <w:right w:type="dxa" w:w="120"/>
            </w:tcMar>
            <w:vAlign w:val="center"/>
          </w:tcPr>
          <w:p>
            <w:pPr>
              <w:pStyle w:val="MdTableCell"/>
            </w:pPr>
            <w:r>
              <w:rPr>
                <w:rStyle w:val="MdCode"/>
                <w:u w:val="single"/>
              </w:rPr>
              <w:t xml:space="preserve">/aviso-legal</w:t>
            </w:r>
          </w:p>
        </w:tc>
        <w:tc>
          <w:tcPr>
            <w:tcBorders>
              <w:right w:val="none"/>
            </w:tcBorders>
            <w:tcMar>
              <w:top w:type="dxa" w:w="80"/>
              <w:left w:type="dxa" w:w="120"/>
              <w:bottom w:type="dxa" w:w="80"/>
              <w:right w:type="dxa" w:w="120"/>
            </w:tcMar>
            <w:vAlign w:val="center"/>
          </w:tcPr>
          <w:p>
            <w:pPr>
              <w:pStyle w:val="MdTableCell"/>
            </w:pPr>
            <w:r>
              <w:t xml:space="preserve">Texto legal completo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Política de Privacidad</w:t>
            </w:r>
          </w:p>
        </w:tc>
        <w:tc>
          <w:tcPr>
            <w:tcMar>
              <w:top w:type="dxa" w:w="80"/>
              <w:left w:type="dxa" w:w="120"/>
              <w:bottom w:type="dxa" w:w="80"/>
              <w:right w:type="dxa" w:w="120"/>
            </w:tcMar>
            <w:vAlign w:val="center"/>
          </w:tcPr>
          <w:p>
            <w:pPr>
              <w:pStyle w:val="MdTableCell"/>
            </w:pPr>
            <w:r>
              <w:rPr>
                <w:rStyle w:val="MdCode"/>
                <w:u w:val="single"/>
              </w:rPr>
              <w:t xml:space="preserve">/politica-privacidad</w:t>
            </w:r>
          </w:p>
        </w:tc>
        <w:tc>
          <w:tcPr>
            <w:tcBorders>
              <w:right w:val="none"/>
            </w:tcBorders>
            <w:tcMar>
              <w:top w:type="dxa" w:w="80"/>
              <w:left w:type="dxa" w:w="120"/>
              <w:bottom w:type="dxa" w:w="80"/>
              <w:right w:type="dxa" w:w="120"/>
            </w:tcMar>
            <w:vAlign w:val="center"/>
          </w:tcPr>
          <w:p>
            <w:pPr>
              <w:pStyle w:val="MdTableCell"/>
            </w:pPr>
            <w:r>
              <w:t xml:space="preserve">RGPD compliant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Política de Cookies</w:t>
            </w:r>
          </w:p>
        </w:tc>
        <w:tc>
          <w:tcPr>
            <w:tcMar>
              <w:top w:type="dxa" w:w="80"/>
              <w:left w:type="dxa" w:w="120"/>
              <w:bottom w:type="dxa" w:w="80"/>
              <w:right w:type="dxa" w:w="120"/>
            </w:tcMar>
            <w:vAlign w:val="center"/>
          </w:tcPr>
          <w:p>
            <w:pPr>
              <w:pStyle w:val="MdTableCell"/>
            </w:pPr>
            <w:r>
              <w:rPr>
                <w:rStyle w:val="MdCode"/>
                <w:u w:val="single"/>
              </w:rPr>
              <w:t xml:space="preserve">/politica-cookies</w:t>
            </w:r>
          </w:p>
        </w:tc>
        <w:tc>
          <w:tcPr>
            <w:tcBorders>
              <w:right w:val="none"/>
            </w:tcBorders>
            <w:tcMar>
              <w:top w:type="dxa" w:w="80"/>
              <w:left w:type="dxa" w:w="120"/>
              <w:bottom w:type="dxa" w:w="80"/>
              <w:right w:type="dxa" w:w="120"/>
            </w:tcMar>
            <w:vAlign w:val="center"/>
          </w:tcPr>
          <w:p>
            <w:pPr>
              <w:pStyle w:val="MdTableCell"/>
            </w:pPr>
            <w:r>
              <w:t xml:space="preserve">Información sobre cookies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Condiciones</w:t>
            </w:r>
          </w:p>
        </w:tc>
        <w:tc>
          <w:tcPr>
            <w:tcMar>
              <w:top w:type="dxa" w:w="80"/>
              <w:left w:type="dxa" w:w="120"/>
              <w:bottom w:type="dxa" w:w="80"/>
              <w:right w:type="dxa" w:w="120"/>
            </w:tcMar>
            <w:vAlign w:val="center"/>
          </w:tcPr>
          <w:p>
            <w:pPr>
              <w:pStyle w:val="MdTableCell"/>
            </w:pPr>
            <w:r>
              <w:rPr>
                <w:rStyle w:val="MdCode"/>
                <w:u w:val="single"/>
              </w:rPr>
              <w:t xml:space="preserve">/condiciones-contratacion</w:t>
            </w:r>
          </w:p>
        </w:tc>
        <w:tc>
          <w:tcPr>
            <w:tcBorders>
              <w:right w:val="none"/>
            </w:tcBorders>
            <w:tcMar>
              <w:top w:type="dxa" w:w="80"/>
              <w:left w:type="dxa" w:w="120"/>
              <w:bottom w:type="dxa" w:w="80"/>
              <w:right w:type="dxa" w:w="120"/>
            </w:tcMar>
            <w:vAlign w:val="center"/>
          </w:tcPr>
          <w:p>
            <w:pPr>
              <w:pStyle w:val="MdTableCell"/>
            </w:pPr>
            <w:r>
              <w:t xml:space="preserve">Términos de servicio</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Cancelar Suscripción</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/unsubscribe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Baja del newsletter</w:t>
            </w:r>
          </w:p>
        </w:tc>
      </w:tr>
    </w:tbl>
    <w:p>
      <w:pPr>
        <w:pStyle w:val="Heading3"/>
        <w:pStyle w:val="MdHeading3"/>
      </w:pPr>
      <w:r>
        <w:t xml:space="preserve">2.2 Panel de Administración</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Funcionalidad</w:t>
            </w:r>
          </w:p>
        </w:tc>
        <w:tc>
          <w:tcPr>
            <w:tcMar>
              <w:top w:type="dxa" w:w="100"/>
              <w:left w:type="dxa" w:w="120"/>
              <w:bottom w:type="dxa" w:w="100"/>
              <w:right w:type="dxa" w:w="120"/>
            </w:tcMar>
            <w:vAlign w:val="center"/>
          </w:tcPr>
          <w:p>
            <w:pPr>
              <w:pStyle w:val="MdTableHeader"/>
            </w:pPr>
            <w:r>
              <w:t xml:space="preserve">Ruta</w:t>
            </w:r>
          </w:p>
        </w:tc>
        <w:tc>
          <w:tcPr>
            <w:tcBorders>
              <w:right w:val="none"/>
            </w:tcBorders>
            <w:tcMar>
              <w:top w:type="dxa" w:w="100"/>
              <w:left w:type="dxa" w:w="120"/>
              <w:bottom w:type="dxa" w:w="100"/>
              <w:right w:type="dxa" w:w="120"/>
            </w:tcMar>
            <w:vAlign w:val="center"/>
          </w:tcPr>
          <w:p>
            <w:pPr>
              <w:pStyle w:val="MdTableHeader"/>
            </w:pPr>
            <w:r>
              <w:t xml:space="preserve">Descripción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Gestión de Reservas</w:t>
            </w:r>
          </w:p>
        </w:tc>
        <w:tc>
          <w:tcPr>
            <w:tcMar>
              <w:top w:type="dxa" w:w="80"/>
              <w:left w:type="dxa" w:w="120"/>
              <w:bottom w:type="dxa" w:w="80"/>
              <w:right w:type="dxa" w:w="120"/>
            </w:tcMar>
            <w:vAlign w:val="center"/>
          </w:tcPr>
          <w:p>
            <w:pPr>
              <w:pStyle w:val="MdTableCell"/>
            </w:pPr>
            <w:r>
              <w:rPr>
                <w:rStyle w:val="MdCode"/>
                <w:u w:val="single"/>
              </w:rPr>
              <w:t xml:space="preserve">/admin/reservas</w:t>
            </w:r>
          </w:p>
        </w:tc>
        <w:tc>
          <w:tcPr>
            <w:tcBorders>
              <w:right w:val="none"/>
            </w:tcBorders>
            <w:tcMar>
              <w:top w:type="dxa" w:w="80"/>
              <w:left w:type="dxa" w:w="120"/>
              <w:bottom w:type="dxa" w:w="80"/>
              <w:right w:type="dxa" w:w="120"/>
            </w:tcMar>
            <w:vAlign w:val="center"/>
          </w:tcPr>
          <w:p>
            <w:pPr>
              <w:pStyle w:val="MdTableCell"/>
            </w:pPr>
            <w:r>
              <w:t xml:space="preserve">Ver, confirmar y rechazar citas. Filtros por estado</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Gestión de Blog</w:t>
            </w:r>
          </w:p>
        </w:tc>
        <w:tc>
          <w:tcPr>
            <w:tcBorders>
              <w:bottom w:val="single" w:color="E1E4E8" w:sz="4"/>
            </w:tcBorders>
            <w:tcMar>
              <w:top w:type="dxa" w:w="80"/>
              <w:left w:type="dxa" w:w="120"/>
              <w:bottom w:type="dxa" w:w="80"/>
              <w:right w:type="dxa" w:w="120"/>
            </w:tcMar>
            <w:vAlign w:val="center"/>
          </w:tcPr>
          <w:p>
            <w:pPr>
              <w:pStyle w:val="MdTableCell"/>
            </w:pPr>
            <w:r>
              <w:t xml:space="preserve">Panel admin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Crear, editar y publicar artículos</w:t>
            </w:r>
          </w:p>
        </w:tc>
      </w:tr>
    </w:tbl>
    <w:p>
      <w:pPr>
        <w:pStyle w:val="Heading3"/>
        <w:pStyle w:val="MdHeading3"/>
      </w:pPr>
      <w:r>
        <w:t xml:space="preserve">2.3 Sistema de Reservas y Pagos</w:t>
      </w:r>
    </w:p>
    <w:p>
      <w:pPr>
        <w:pStyle w:val="MdParagraph"/>
      </w:pPr>
      <w:r>
        <w:t xml:space="preserve">El sistema de reservas permite a los clientes seleccionar una asesoría (Videoconferencia 47€ o Inmobiliaria 63€), elegir fecha y hora mediante un calendario visual, y pagar directamente con tarjeta a través de Stripe Checkout. Las franjas horarias son de lunes a viernes de 9:00 a 12:00 y de 17:00 a 19:00, y sábados de 10:00 a 13:00. Las horas ya reservadas aparecen bloqueadas, los festivos nacionales españoles están deshabilitados, y no se permite reservar para el día siguiente. Tras el pago, el propietario recibe un email con botones de confirmar/rechazar y un enlace para añadir la cita a Google Calendar.</w:t>
      </w:r>
    </w:p>
    <w:p>
      <w:pPr>
        <w:pStyle w:val="MdSpace"/>
        <w:spacing w:before="0" w:after="60"/>
      </w:pPr>
    </w:p>
    <w:p>
      <w:pPr>
        <w:pStyle w:val="Heading3"/>
        <w:pStyle w:val="MdHeading3"/>
      </w:pPr>
      <w:r>
        <w:t xml:space="preserve">2.4 Sistema de Email</w:t>
      </w:r>
    </w:p>
    <w:p>
      <w:pPr>
        <w:pStyle w:val="MdParagraph"/>
      </w:pPr>
      <w:r>
        <w:t xml:space="preserve">Se han implementado 5 tipos de email automatizados a través de Gmail SMTP (</w:t>
      </w:r>
      <w:hyperlink w:history="1" r:id="rIdsor9dc9kcz3ksuprlzddl">
        <w:r>
          <w:rPr>
            <w:rStyle w:val="MdLink"/>
          </w:rPr>
          <w:t xml:space="preserve">info@tugestionlegal.es</w:t>
        </w:r>
      </w:hyperlink>
      <w:r>
        <w:t xml:space="preserve">):</w:t>
      </w:r>
    </w:p>
    <w:p>
      <w:pPr>
        <w:pStyle w:val="MdSpace"/>
        <w:spacing w:before="0" w:after="60"/>
      </w:pPr>
    </w:p>
    <w:p>
      <w:pPr>
        <w:pStyle w:val="MdListItem"/>
        <w:numPr>
          <w:ilvl w:val="0"/>
          <w:numId w:val="2"/>
        </w:numPr>
      </w:pPr>
      <w:r>
        <w:rPr>
          <w:rStyle w:val="MdStrong"/>
          <w:b/>
          <w:bCs/>
        </w:rPr>
        <w:t xml:space="preserve">Notificación de nueva reserva</w:t>
      </w:r>
      <w:r>
        <w:t xml:space="preserve"> al administrador con botones confirmar/rechazar y enlace Google Calendar.</w:t>
      </w:r>
    </w:p>
    <w:p>
      <w:pPr>
        <w:pStyle w:val="MdListItem"/>
        <w:numPr>
          <w:ilvl w:val="0"/>
          <w:numId w:val="2"/>
        </w:numPr>
      </w:pPr>
      <w:r>
        <w:rPr>
          <w:rStyle w:val="MdStrong"/>
          <w:b/>
          <w:bCs/>
        </w:rPr>
        <w:t xml:space="preserve">Confirmación de cita</w:t>
      </w:r>
      <w:r>
        <w:t xml:space="preserve"> al cliente con datos de la sesión. Si pagó online, muestra "Pago confirmado"; si no, incluye datos bancarios (ABANCA) y PayPal. Incluye mensaje sobre preparar dudas y documentos.</w:t>
      </w:r>
    </w:p>
    <w:p>
      <w:pPr>
        <w:pStyle w:val="MdListItem"/>
        <w:numPr>
          <w:ilvl w:val="0"/>
          <w:numId w:val="2"/>
        </w:numPr>
      </w:pPr>
      <w:r>
        <w:rPr>
          <w:rStyle w:val="MdStrong"/>
          <w:b/>
          <w:bCs/>
        </w:rPr>
        <w:t xml:space="preserve">Rechazo de cita</w:t>
      </w:r>
      <w:r>
        <w:t xml:space="preserve"> al cliente con mensaje de cortesía.</w:t>
      </w:r>
    </w:p>
    <w:p>
      <w:pPr>
        <w:pStyle w:val="MdListItem"/>
        <w:numPr>
          <w:ilvl w:val="0"/>
          <w:numId w:val="2"/>
        </w:numPr>
      </w:pPr>
      <w:r>
        <w:rPr>
          <w:rStyle w:val="MdStrong"/>
          <w:b/>
          <w:bCs/>
        </w:rPr>
        <w:t xml:space="preserve">Recordatorio 24h antes</w:t>
      </w:r>
      <w:r>
        <w:t xml:space="preserve"> al cliente con detalles de la sesión y recordatorio de preparar documentos.</w:t>
      </w:r>
    </w:p>
    <w:p>
      <w:pPr>
        <w:pStyle w:val="MdListItem"/>
        <w:numPr>
          <w:ilvl w:val="0"/>
          <w:numId w:val="2"/>
        </w:numPr>
      </w:pPr>
      <w:r>
        <w:rPr>
          <w:rStyle w:val="MdStrong"/>
          <w:b/>
          <w:bCs/>
        </w:rPr>
        <w:t xml:space="preserve">Newsletter semanal</w:t>
      </w:r>
      <w:r>
        <w:t xml:space="preserve"> automático cada lunes a las 9:00 (hora española) con los artículos nuevos de la semana.</w:t>
      </w:r>
    </w:p>
    <w:p>
      <w:pPr>
        <w:pStyle w:val="MdSpace"/>
        <w:spacing w:before="0" w:after="60"/>
      </w:pPr>
    </w:p>
    <w:p>
      <w:pPr>
        <w:pStyle w:val="Heading3"/>
        <w:pStyle w:val="MdHeading3"/>
      </w:pPr>
      <w:r>
        <w:t xml:space="preserve">2.5 Reseñas de Google</w:t>
      </w:r>
    </w:p>
    <w:p>
      <w:pPr>
        <w:pStyle w:val="MdParagraph"/>
      </w:pPr>
      <w:r>
        <w:t xml:space="preserve">Integración directa con Google Places API (New) que muestra automáticamente las reseñas reales de la ficha de Google Business "Tu Gestión Legal" (5.0 estrellas, 10 reseñas). Se actualiza en cada visita a la página de inicio.</w:t>
      </w:r>
    </w:p>
    <w:p>
      <w:pPr>
        <w:pStyle w:val="MdSpace"/>
        <w:spacing w:before="0" w:after="60"/>
      </w:pPr>
    </w:p>
    <w:p>
      <w:pPr>
        <w:pStyle w:val="Heading3"/>
        <w:pStyle w:val="MdHeading3"/>
      </w:pPr>
      <w:r>
        <w:t xml:space="preserve">2.6 SEO y Datos Estructurados</w:t>
      </w:r>
    </w:p>
    <w:p>
      <w:pPr>
        <w:pStyle w:val="MdParagraph"/>
      </w:pPr>
      <w:r>
        <w:t xml:space="preserve">Se han implementado meta tags optimizados, Schema markup JSON-LD (LocalBusiness, LegalService, FAQPage), y Google Analytics preparado (pendiente de configurar ID). La sección FAQ mejora el posicionamiento en búsquedas de preguntas frecuentes sobre extranjería.</w:t>
      </w:r>
    </w:p>
    <w:p>
      <w:pPr>
        <w:pStyle w:val="MdSpace"/>
        <w:spacing w:before="0" w:after="60"/>
      </w:pPr>
    </w:p>
    <w:p>
      <w:pPr>
        <w:pStyle w:val="Heading3"/>
        <w:pStyle w:val="MdHeading3"/>
      </w:pPr>
      <w:r>
        <w:t xml:space="preserve">2.7 Diseño y UX</w:t>
      </w:r>
    </w:p>
    <w:p>
      <w:pPr>
        <w:pStyle w:val="MdParagraph"/>
      </w:pPr>
      <w:r>
        <w:t xml:space="preserve">El diseño utiliza una paleta navy (#1e3a5f) / dorado (#d4af37) / burdeos (#8b1538) con tipografía Montserrat para estadísticas. Es completamente responsive con menú móvil hamburguesa, botón flotante de WhatsApp, y navegación con menús desplegables para Asesorías, Servicios y Packs con anclas de scroll.</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 Funcionalidades Pendientes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Funcionalidad</w:t>
            </w:r>
          </w:p>
        </w:tc>
        <w:tc>
          <w:tcPr>
            <w:tcMar>
              <w:top w:type="dxa" w:w="100"/>
              <w:left w:type="dxa" w:w="120"/>
              <w:bottom w:type="dxa" w:w="100"/>
              <w:right w:type="dxa" w:w="120"/>
            </w:tcMar>
            <w:vAlign w:val="center"/>
          </w:tcPr>
          <w:p>
            <w:pPr>
              <w:pStyle w:val="MdTableHeader"/>
            </w:pPr>
            <w:r>
              <w:t xml:space="preserve">Prioridad</w:t>
            </w:r>
          </w:p>
        </w:tc>
        <w:tc>
          <w:tcPr>
            <w:tcBorders>
              <w:right w:val="none"/>
            </w:tcBorders>
            <w:tcMar>
              <w:top w:type="dxa" w:w="100"/>
              <w:left w:type="dxa" w:w="120"/>
              <w:bottom w:type="dxa" w:w="100"/>
              <w:right w:type="dxa" w:w="120"/>
            </w:tcMar>
            <w:vAlign w:val="center"/>
          </w:tcPr>
          <w:p>
            <w:pPr>
              <w:pStyle w:val="MdTableHeader"/>
            </w:pPr>
            <w:r>
              <w:t xml:space="preserve">Descripción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Google Analytics</w:t>
            </w:r>
          </w:p>
        </w:tc>
        <w:tc>
          <w:tcPr>
            <w:tcMar>
              <w:top w:type="dxa" w:w="80"/>
              <w:left w:type="dxa" w:w="120"/>
              <w:bottom w:type="dxa" w:w="80"/>
              <w:right w:type="dxa" w:w="120"/>
            </w:tcMar>
            <w:vAlign w:val="center"/>
          </w:tcPr>
          <w:p>
            <w:pPr>
              <w:pStyle w:val="MdTableCell"/>
            </w:pPr>
            <w:r>
              <w:t xml:space="preserve">Alta</w:t>
            </w:r>
          </w:p>
        </w:tc>
        <w:tc>
          <w:tcPr>
            <w:tcBorders>
              <w:right w:val="none"/>
            </w:tcBorders>
            <w:tcMar>
              <w:top w:type="dxa" w:w="80"/>
              <w:left w:type="dxa" w:w="120"/>
              <w:bottom w:type="dxa" w:w="80"/>
              <w:right w:type="dxa" w:w="120"/>
            </w:tcMar>
            <w:vAlign w:val="center"/>
          </w:tcPr>
          <w:p>
            <w:pPr>
              <w:pStyle w:val="MdTableCell"/>
            </w:pPr>
            <w:r>
              <w:t xml:space="preserve">Crear propiedad en analytics.google.com y añadir ID (G-XXXXXXXXXX) en Settings &gt; Secrets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Stripe Producción</w:t>
            </w:r>
          </w:p>
        </w:tc>
        <w:tc>
          <w:tcPr>
            <w:tcMar>
              <w:top w:type="dxa" w:w="80"/>
              <w:left w:type="dxa" w:w="120"/>
              <w:bottom w:type="dxa" w:w="80"/>
              <w:right w:type="dxa" w:w="120"/>
            </w:tcMar>
            <w:vAlign w:val="center"/>
          </w:tcPr>
          <w:p>
            <w:pPr>
              <w:pStyle w:val="MdTableCell"/>
            </w:pPr>
            <w:r>
              <w:t xml:space="preserve">Alta</w:t>
            </w:r>
          </w:p>
        </w:tc>
        <w:tc>
          <w:tcPr>
            <w:tcBorders>
              <w:right w:val="none"/>
            </w:tcBorders>
            <w:tcMar>
              <w:top w:type="dxa" w:w="80"/>
              <w:left w:type="dxa" w:w="120"/>
              <w:bottom w:type="dxa" w:w="80"/>
              <w:right w:type="dxa" w:w="120"/>
            </w:tcMar>
            <w:vAlign w:val="center"/>
          </w:tcPr>
          <w:p>
            <w:pPr>
              <w:pStyle w:val="MdTableCell"/>
            </w:pPr>
            <w:r>
              <w:t xml:space="preserve">Completar verificación KYC en Stripe y cambiar claves test por claves live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Bizum</w:t>
            </w:r>
          </w:p>
        </w:tc>
        <w:tc>
          <w:tcPr>
            <w:tcMar>
              <w:top w:type="dxa" w:w="80"/>
              <w:left w:type="dxa" w:w="120"/>
              <w:bottom w:type="dxa" w:w="80"/>
              <w:right w:type="dxa" w:w="120"/>
            </w:tcMar>
            <w:vAlign w:val="center"/>
          </w:tcPr>
          <w:p>
            <w:pPr>
              <w:pStyle w:val="MdTableCell"/>
            </w:pPr>
            <w:r>
              <w:t xml:space="preserve">Media</w:t>
            </w:r>
          </w:p>
        </w:tc>
        <w:tc>
          <w:tcPr>
            <w:tcBorders>
              <w:right w:val="none"/>
            </w:tcBorders>
            <w:tcMar>
              <w:top w:type="dxa" w:w="80"/>
              <w:left w:type="dxa" w:w="120"/>
              <w:bottom w:type="dxa" w:w="80"/>
              <w:right w:type="dxa" w:w="120"/>
            </w:tcMar>
            <w:vAlign w:val="center"/>
          </w:tcPr>
          <w:p>
            <w:pPr>
              <w:pStyle w:val="MdTableCell"/>
            </w:pPr>
            <w:r>
              <w:t xml:space="preserve">Activar como método de pago en Stripe Dashboard (requiere KYC completado)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Festivos autonómicos</w:t>
            </w:r>
          </w:p>
        </w:tc>
        <w:tc>
          <w:tcPr>
            <w:tcMar>
              <w:top w:type="dxa" w:w="80"/>
              <w:left w:type="dxa" w:w="120"/>
              <w:bottom w:type="dxa" w:w="80"/>
              <w:right w:type="dxa" w:w="120"/>
            </w:tcMar>
            <w:vAlign w:val="center"/>
          </w:tcPr>
          <w:p>
            <w:pPr>
              <w:pStyle w:val="MdTableCell"/>
            </w:pPr>
            <w:r>
              <w:t xml:space="preserve">Media</w:t>
            </w:r>
          </w:p>
        </w:tc>
        <w:tc>
          <w:tcPr>
            <w:tcBorders>
              <w:right w:val="none"/>
            </w:tcBorders>
            <w:tcMar>
              <w:top w:type="dxa" w:w="80"/>
              <w:left w:type="dxa" w:w="120"/>
              <w:bottom w:type="dxa" w:w="80"/>
              <w:right w:type="dxa" w:w="120"/>
            </w:tcMar>
            <w:vAlign w:val="center"/>
          </w:tcPr>
          <w:p>
            <w:pPr>
              <w:pStyle w:val="MdTableCell"/>
            </w:pPr>
            <w:r>
              <w:t xml:space="preserve">Añadir festivos de la comunidad autónoma correspondiente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Página "Sobre Mí"</w:t>
            </w:r>
          </w:p>
        </w:tc>
        <w:tc>
          <w:tcPr>
            <w:tcMar>
              <w:top w:type="dxa" w:w="80"/>
              <w:left w:type="dxa" w:w="120"/>
              <w:bottom w:type="dxa" w:w="80"/>
              <w:right w:type="dxa" w:w="120"/>
            </w:tcMar>
            <w:vAlign w:val="center"/>
          </w:tcPr>
          <w:p>
            <w:pPr>
              <w:pStyle w:val="MdTableCell"/>
            </w:pPr>
            <w:r>
              <w:t xml:space="preserve">Media</w:t>
            </w:r>
          </w:p>
        </w:tc>
        <w:tc>
          <w:tcPr>
            <w:tcBorders>
              <w:right w:val="none"/>
            </w:tcBorders>
            <w:tcMar>
              <w:top w:type="dxa" w:w="80"/>
              <w:left w:type="dxa" w:w="120"/>
              <w:bottom w:type="dxa" w:w="80"/>
              <w:right w:type="dxa" w:w="120"/>
            </w:tcMar>
            <w:vAlign w:val="center"/>
          </w:tcPr>
          <w:p>
            <w:pPr>
              <w:pStyle w:val="MdTableCell"/>
            </w:pPr>
            <w:r>
              <w:t xml:space="preserve">Completar con formación académica real, experiencia y número de colegiada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Banner de cookies</w:t>
            </w:r>
          </w:p>
        </w:tc>
        <w:tc>
          <w:tcPr>
            <w:tcMar>
              <w:top w:type="dxa" w:w="80"/>
              <w:left w:type="dxa" w:w="120"/>
              <w:bottom w:type="dxa" w:w="80"/>
              <w:right w:type="dxa" w:w="120"/>
            </w:tcMar>
            <w:vAlign w:val="center"/>
          </w:tcPr>
          <w:p>
            <w:pPr>
              <w:pStyle w:val="MdTableCell"/>
            </w:pPr>
            <w:r>
              <w:t xml:space="preserve">Media</w:t>
            </w:r>
          </w:p>
        </w:tc>
        <w:tc>
          <w:tcPr>
            <w:tcBorders>
              <w:right w:val="none"/>
            </w:tcBorders>
            <w:tcMar>
              <w:top w:type="dxa" w:w="80"/>
              <w:left w:type="dxa" w:w="120"/>
              <w:bottom w:type="dxa" w:w="80"/>
              <w:right w:type="dxa" w:w="120"/>
            </w:tcMar>
            <w:vAlign w:val="center"/>
          </w:tcPr>
          <w:p>
            <w:pPr>
              <w:pStyle w:val="MdTableCell"/>
            </w:pPr>
            <w:r>
              <w:t xml:space="preserve">Implementar banner RGPD con aceptar/rechazar cookies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Stripe Sandbox</w:t>
            </w:r>
          </w:p>
        </w:tc>
        <w:tc>
          <w:tcPr>
            <w:tcBorders>
              <w:bottom w:val="single" w:color="E1E4E8" w:sz="4"/>
            </w:tcBorders>
            <w:tcMar>
              <w:top w:type="dxa" w:w="80"/>
              <w:left w:type="dxa" w:w="120"/>
              <w:bottom w:type="dxa" w:w="80"/>
              <w:right w:type="dxa" w:w="120"/>
            </w:tcMar>
            <w:vAlign w:val="center"/>
          </w:tcPr>
          <w:p>
            <w:pPr>
              <w:pStyle w:val="MdTableCell"/>
            </w:pPr>
            <w:r>
              <w:t xml:space="preserve">Alta</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Reclamar sandbox antes del 18/10/2026 en el enlace proporcionado</w:t>
            </w:r>
          </w:p>
        </w:tc>
      </w:tr>
    </w:tbl>
    <w:p>
      <w:pPr>
        <w:pStyle w:val="MdHr"/>
        <w:pBdr>
          <w:bottom w:val="single" w:color="auto" w:sz="6" w:space="1"/>
        </w:pBdr>
      </w:pPr>
    </w:p>
    <w:p>
      <w:pPr>
        <w:pStyle w:val="MdSpace"/>
        <w:spacing w:before="0" w:after="60"/>
      </w:pPr>
    </w:p>
    <w:p>
      <w:pPr>
        <w:pStyle w:val="Heading2"/>
        <w:pStyle w:val="MdHeading2"/>
      </w:pPr>
      <w:r>
        <w:t xml:space="preserve">4. Opciones de Mejora</w:t>
      </w:r>
    </w:p>
    <w:p>
      <w:pPr>
        <w:pStyle w:val="Heading3"/>
        <w:pStyle w:val="MdHeading3"/>
      </w:pPr>
      <w:r>
        <w:t xml:space="preserve">Prioridad Alta (impacto directo en conversión)</w:t>
      </w:r>
    </w:p>
    <w:p>
      <w:pPr>
        <w:pStyle w:val="MdParagraph"/>
      </w:pPr>
      <w:r>
        <w:t xml:space="preserve">Se recomienda implementar un </w:t>
      </w:r>
      <w:r>
        <w:rPr>
          <w:rStyle w:val="MdStrong"/>
          <w:b/>
          <w:bCs/>
        </w:rPr>
        <w:t xml:space="preserve">área de cliente</w:t>
      </w:r>
      <w:r>
        <w:t xml:space="preserve"> donde los usuarios puedan ver el estado de sus trámites, subir documentos y consultar el historial de citas. También sería valioso añadir un </w:t>
      </w:r>
      <w:r>
        <w:rPr>
          <w:rStyle w:val="MdStrong"/>
          <w:b/>
          <w:bCs/>
        </w:rPr>
        <w:t xml:space="preserve">sistema de cupones y descuentos</w:t>
      </w:r>
      <w:r>
        <w:t xml:space="preserve"> para clientes recurrentes o referidos, y un </w:t>
      </w:r>
      <w:r>
        <w:rPr>
          <w:rStyle w:val="MdStrong"/>
          <w:b/>
          <w:bCs/>
        </w:rPr>
        <w:t xml:space="preserve">chat en vivo</w:t>
      </w:r>
      <w:r>
        <w:t xml:space="preserve"> integrado además del WhatsApp para resolver dudas mientras navegan.</w:t>
      </w:r>
    </w:p>
    <w:p>
      <w:pPr>
        <w:pStyle w:val="MdSpace"/>
        <w:spacing w:before="0" w:after="60"/>
      </w:pPr>
    </w:p>
    <w:p>
      <w:pPr>
        <w:pStyle w:val="Heading3"/>
        <w:pStyle w:val="MdHeading3"/>
      </w:pPr>
      <w:r>
        <w:t xml:space="preserve">Prioridad Media (profesionalidad y confianza)</w:t>
      </w:r>
    </w:p>
    <w:p>
      <w:pPr>
        <w:pStyle w:val="MdParagraph"/>
      </w:pPr>
      <w:r>
        <w:t xml:space="preserve">Completar la página "Sobre Mí" con la </w:t>
      </w:r>
      <w:r>
        <w:rPr>
          <w:rStyle w:val="MdStrong"/>
          <w:b/>
          <w:bCs/>
        </w:rPr>
        <w:t xml:space="preserve">biografía profesional real</w:t>
      </w:r>
      <w:r>
        <w:t xml:space="preserve">, añadir una </w:t>
      </w:r>
      <w:r>
        <w:rPr>
          <w:rStyle w:val="MdStrong"/>
          <w:b/>
          <w:bCs/>
        </w:rPr>
        <w:t xml:space="preserve">sección de casos de éxito</w:t>
      </w:r>
      <w:r>
        <w:t xml:space="preserve"> (sin datos personales) y crear </w:t>
      </w:r>
      <w:r>
        <w:rPr>
          <w:rStyle w:val="MdStrong"/>
          <w:b/>
          <w:bCs/>
        </w:rPr>
        <w:t xml:space="preserve">landing pages específicas</w:t>
      </w:r>
      <w:r>
        <w:t xml:space="preserve"> para cada servicio principal (arraigo social, nacionalidad, etc.) para mejorar el SEO de cola larga.</w:t>
      </w:r>
    </w:p>
    <w:p>
      <w:pPr>
        <w:pStyle w:val="MdSpace"/>
        <w:spacing w:before="0" w:after="60"/>
      </w:pPr>
    </w:p>
    <w:p>
      <w:pPr>
        <w:pStyle w:val="Heading3"/>
        <w:pStyle w:val="MdHeading3"/>
      </w:pPr>
      <w:r>
        <w:t xml:space="preserve">Prioridad Baja (optimización continua)</w:t>
      </w:r>
    </w:p>
    <w:p>
      <w:pPr>
        <w:pStyle w:val="MdParagraph"/>
      </w:pPr>
      <w:r>
        <w:t xml:space="preserve">Implementar </w:t>
      </w:r>
      <w:r>
        <w:rPr>
          <w:rStyle w:val="MdStrong"/>
          <w:b/>
          <w:bCs/>
        </w:rPr>
        <w:t xml:space="preserve">A/B testing</w:t>
      </w:r>
      <w:r>
        <w:t xml:space="preserve"> en los CTAs principales, añadir un </w:t>
      </w:r>
      <w:r>
        <w:rPr>
          <w:rStyle w:val="MdStrong"/>
          <w:b/>
          <w:bCs/>
        </w:rPr>
        <w:t xml:space="preserve">campo "¿Cómo nos conociste?"</w:t>
      </w:r>
      <w:r>
        <w:t xml:space="preserve"> con analytics para medir el ROI de cada canal, y configurar </w:t>
      </w:r>
      <w:r>
        <w:rPr>
          <w:rStyle w:val="MdStrong"/>
          <w:b/>
          <w:bCs/>
        </w:rPr>
        <w:t xml:space="preserve">notificaciones push</w:t>
      </w:r>
      <w:r>
        <w:t xml:space="preserve"> para el navegador.</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5. Requisitos para Producción en Servidor Propio</w:t>
      </w:r>
    </w:p>
    <w:p>
      <w:pPr>
        <w:pStyle w:val="Heading3"/>
        <w:pStyle w:val="MdHeading3"/>
      </w:pPr>
      <w:r>
        <w:t xml:space="preserve">5.1 Infraestructura Necesaria</w:t>
      </w:r>
    </w:p>
    <w:p>
      <w:pPr>
        <w:pStyle w:val="MdParagraph"/>
      </w:pPr>
      <w:r>
        <w:t xml:space="preserve">Para desplegar en un servidor propio se necesita Node.js 18+, pnpm, una base de datos MySQL 8.0+ o TiDB, un bucket S3 compatible (AWS, MinIO, DigitalOcean Spaces), un servidor web Nginx como proxy inverso, y un gestor de procesos como PM2. Se recomienda un VPS con mínimo 2GB RAM y 2 vCPUs.</w:t>
      </w:r>
    </w:p>
    <w:p>
      <w:pPr>
        <w:pStyle w:val="MdSpace"/>
        <w:spacing w:before="0" w:after="60"/>
      </w:pPr>
    </w:p>
    <w:p>
      <w:pPr>
        <w:pStyle w:val="Heading3"/>
        <w:pStyle w:val="MdHeading3"/>
      </w:pPr>
      <w:r>
        <w:t xml:space="preserve">5.2 Adaptaciones Necesarias</w:t>
      </w:r>
    </w:p>
    <w:p>
      <w:pPr>
        <w:pStyle w:val="MdParagraph"/>
      </w:pPr>
      <w:r>
        <w:t xml:space="preserve">El sistema de autenticación actual usa Manus OAuth, que deberá reemplazarse por un sistema propio (email/contraseña, Google OAuth, etc.) para el panel de administración. Las tareas programadas (recordatorios y newsletter) usan el sistema Heartbeat de Manus y deberán migrarse a cron jobs del sistema operativo. El almacenamiento S3 deberá reconfigurarse con credenciales propias.</w:t>
      </w:r>
    </w:p>
    <w:p>
      <w:pPr>
        <w:pStyle w:val="MdSpace"/>
        <w:spacing w:before="0" w:after="60"/>
      </w:pPr>
    </w:p>
    <w:p>
      <w:pPr>
        <w:pStyle w:val="Heading3"/>
        <w:pStyle w:val="MdHeading3"/>
      </w:pPr>
      <w:r>
        <w:t xml:space="preserve">5.3 Variables de Entorno Requeridas</w:t>
      </w:r>
    </w:p>
    <w:p>
      <w:pPr>
        <w:pStyle w:val="MdParagraph"/>
      </w:pPr>
      <w:r>
        <w:t xml:space="preserve">Se necesitan configurar 15+ variables de entorno incluyendo DATABASE_URL, JWT_SECRET, SMTP_USER, SMTP_PASS, STRIPE_SECRET_KEY, VITE_STRIPE_PUBLISHABLE_KEY, STRIPE_WEBHOOK_SECRET, GOOGLE_PLACES_API_KEY, y las credenciales de S3. El archivo completo de variables se entrega por separado.</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6. Tests y Calidad</w:t>
      </w:r>
    </w:p>
    <w:p>
      <w:pPr>
        <w:pStyle w:val="MdParagraph"/>
      </w:pPr>
      <w:r>
        <w:t xml:space="preserve">El proyecto cuenta con 33 tests unitarios automatizados (Vitest) que cubren: autenticación, creación de reservas, validación de slots ocupados, gestión de blog (CRUD), formulario de contacto, subida de documentos, suscripción/cancelación de newsletter, y recordatorios. Todos los tests pasan correctamente. El código no presenta errores de TypeScript (0 errores TSC).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lub6mjtgiv-lqdv-uhoxx" Type="http://schemas.openxmlformats.org/officeDocument/2006/relationships/hyperlink" Target="http://www.tugestionlegal.es" TargetMode="External"/><Relationship Id="rIdsor9dc9kcz3ksuprlzddl" Type="http://schemas.openxmlformats.org/officeDocument/2006/relationships/hyperlink" Target="mailto:info@tugestionlegal.es" TargetMode="Externa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2026-08-20T12:25:18.716Z</dcterms:created>
  <dcterms:modified xsi:type="dcterms:W3CDTF">2026-08-20T12:25:18.716Z</dcterms:modified>
</cp:coreProperties>
</file>

<file path=docProps/custom.xml><?xml version="1.0" encoding="utf-8"?>
<Properties xmlns="http://schemas.openxmlformats.org/officeDocument/2006/custom-properties" xmlns:vt="http://schemas.openxmlformats.org/officeDocument/2006/docPropsVTypes"/>
</file>