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OLBOL WhatsApp IA y Yaku</w:t>
      </w:r>
    </w:p>
    <w:p>
      <w:pPr>
        <w:pStyle w:val="Subtitle"/>
      </w:pPr>
      <w:r>
        <w:t>Comparación para definir la solución comercial y presentar el piloto al dueño de OLBOL. Preparado por ZEKIRI. Investigación al 2 de octubre de 2026.</w:t>
      </w:r>
    </w:p>
    <w:p>
      <w:r>
        <w:rPr>
          <w:b/>
        </w:rPr>
        <w:t>Proponemos Yaku como CRM y un asesor de IA conectado al catálogo mediante WhatsApp Business Platform. La primera ruta a evaluar es Meta Cloud API directa: evita una cuota adicional de intermediario, pero exige que mantengamos la integración y que Yaku pueda recibir conversaciones y oportunidades.</w:t>
      </w:r>
    </w:p>
    <w:p>
      <w:r>
        <w:rPr>
          <w:b w:val="0"/>
        </w:rPr>
        <w:t>Si OLBOL prefiere un CRM propio, cotizaremos uno básico dentro del panel administrativo del DMS. La elección del CRM es independiente del proveedor de WhatsApp: ambas opciones pueden utilizar Meta directa, Twilio o 360dialog.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19500"/>
            <wp:docPr id="1" name="Picture 1" descr="Consola de la demo con datos ficticios. Ilustra el seguimiento propuesto; no es una captura de Yaku ni una conexión real a Whats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-esce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Consola de la demo con datos ficticios. Ilustra el seguimiento propuesto; no es una captura de Yaku ni una conexión real a WhatsApp.</w:t>
      </w:r>
    </w:p>
    <w:p>
      <w:pPr>
        <w:pStyle w:val="Heading2"/>
      </w:pPr>
      <w:r>
        <w:t>Decisión recomendada</w:t>
      </w:r>
    </w:p>
    <w:p>
      <w:r>
        <w:rPr>
          <w:b w:val="0"/>
        </w:rPr>
        <w:t>Validar primero las capacidades de Yaku y el número actual. Elegir 360dialog si conservar la app mediante coexistencia elegible y el acompañamiento de alta justifican su cuota. Evaluar Twilio si ya usamos su infraestructura o el volumen inicial es pequeño. El piloto debe demostrar atención, seguimiento y control humano antes de ampliar campañas.</w:t>
      </w:r>
    </w:p>
    <w:p>
      <w:r>
        <w:br w:type="page"/>
      </w:r>
    </w:p>
    <w:p>
      <w:pPr>
        <w:pStyle w:val="Heading1"/>
      </w:pPr>
      <w:r>
        <w:t>Opciones de conexión oficial</w:t>
      </w:r>
    </w:p>
    <w:p>
      <w:r>
        <w:rPr>
          <w:b w:val="0"/>
        </w:rPr>
        <w:t>Las tarifas de esta tabla corresponden al acceso o transporte de un número. El consumo de Meta, nuestra IA, el CRM, infraestructura y honorarios se calculan aparte.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952"/>
        <w:gridCol w:w="4824"/>
      </w:tblGrid>
      <w:tr>
        <w:trPr>
          <w:cantSplit/>
          <w:tblHeader/>
        </w:trPr>
        <w:tc>
          <w:tcPr>
            <w:tcW w:type="dxa" w:w="2160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2952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Costo del proveedor</w:t>
            </w:r>
          </w:p>
        </w:tc>
        <w:tc>
          <w:tcPr>
            <w:tcW w:type="dxa" w:w="4824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Cuándo la proponemos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Meta Cloud API directa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Sin cuota adicional de acceso</w:t>
              <w:br/>
              <w:t>Más consumo de Meta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Ruta preferida si podemos operar el backend y conectar Yaku o el DMS.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Twilio Programmable Messaging</w:t>
            </w:r>
          </w:p>
        </w:tc>
        <w:tc>
          <w:tcPr>
            <w:tcW w:type="dxa" w:w="295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USD 0,005 por mensaje entrante o saliente</w:t>
              <w:br/>
              <w:t>Más consumo de Meta</w:t>
            </w:r>
          </w:p>
        </w:tc>
        <w:tc>
          <w:tcPr>
            <w:tcW w:type="dxa" w:w="48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Integración con infraestructura Twilio existente o piloto con poco volumen.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360dialog Regular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USD 59 por número al mes</w:t>
              <w:br/>
              <w:t>Más consumo de Meta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Alta acompañada y coexistencia de app y API para un número elegible.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App WhatsApp Business sola</w:t>
            </w:r>
          </w:p>
        </w:tc>
        <w:tc>
          <w:tcPr>
            <w:tcW w:type="dxa" w:w="295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App gratuita</w:t>
              <w:br/>
              <w:t>Publicidad y extras aparte</w:t>
            </w:r>
          </w:p>
        </w:tc>
        <w:tc>
          <w:tcPr>
            <w:tcW w:type="dxa" w:w="48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Atención manual inicial; por sí sola no integra nuestra IA personalizada con Yaku.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pPr>
        <w:spacing w:after="160"/>
      </w:pPr>
      <w:hyperlink r:id="rId11">
        <w:r>
          <w:rPr>
            <w:sz w:val="18"/>
            <w:color w:val="295A7A"/>
          </w:rPr>
          <w:t>Meta acceso y precios</w:t>
        </w:r>
      </w:hyperlink>
      <w:r>
        <w:rPr>
          <w:sz w:val="18"/>
        </w:rPr>
        <w:t xml:space="preserve">  |  </w:t>
      </w:r>
      <w:hyperlink r:id="rId12">
        <w:r>
          <w:rPr>
            <w:sz w:val="18"/>
            <w:color w:val="295A7A"/>
          </w:rPr>
          <w:t>Twilio tarifas</w:t>
        </w:r>
      </w:hyperlink>
      <w:r>
        <w:rPr>
          <w:sz w:val="18"/>
        </w:rPr>
        <w:t xml:space="preserve">  |  </w:t>
      </w:r>
      <w:hyperlink r:id="rId13">
        <w:r>
          <w:rPr>
            <w:sz w:val="18"/>
            <w:color w:val="295A7A"/>
          </w:rPr>
          <w:t>360dialog planes</w:t>
        </w:r>
      </w:hyperlink>
    </w:p>
    <w:p>
      <w:pPr>
        <w:pStyle w:val="Heading2"/>
      </w:pPr>
      <w:r>
        <w:t>Continuidad del número actual</w:t>
      </w:r>
    </w:p>
    <w:p>
      <w:r>
        <w:rPr>
          <w:b w:val="0"/>
        </w:rPr>
        <w:t>360dialog documenta coexistencia para cuentas Business activas y elegibles. La antigüedad y calidad influyen; no se puede prometer para cualquier número. Requiere mantener instalada la app y abrirla al menos cada 13 días. Algunos dispositivos vinculados no sincronizan con la API, por lo que probaremos el flujo que usa OLBOL.</w:t>
      </w:r>
    </w:p>
    <w:p>
      <w:r>
        <w:rPr>
          <w:b w:val="0"/>
        </w:rPr>
        <w:t>En Meta directa debemos revisar el flujo habilitado para nuestra aplicación. En Twilio, el alta estándar requiere un número no registrado o una migración planificada; no daremos por confirmada la coexistencia. No se debe liberar el número comercial antes de comprobar elegibilidad y respaldar lo necesario.</w:t>
      </w:r>
    </w:p>
    <w:p>
      <w:pPr>
        <w:spacing w:after="160"/>
      </w:pPr>
      <w:hyperlink r:id="rId14">
        <w:r>
          <w:rPr>
            <w:sz w:val="18"/>
            <w:color w:val="295A7A"/>
          </w:rPr>
          <w:t>360dialog coexistencia</w:t>
        </w:r>
      </w:hyperlink>
      <w:r>
        <w:rPr>
          <w:sz w:val="18"/>
        </w:rPr>
        <w:t xml:space="preserve">  |  </w:t>
      </w:r>
      <w:hyperlink r:id="rId15">
        <w:r>
          <w:rPr>
            <w:sz w:val="18"/>
            <w:color w:val="295A7A"/>
          </w:rPr>
          <w:t>Twilio alta estándar</w:t>
        </w:r>
      </w:hyperlink>
    </w:p>
    <w:p>
      <w:pPr>
        <w:pStyle w:val="Heading2"/>
      </w:pPr>
      <w:r>
        <w:t>Elección del CRM</w:t>
      </w:r>
    </w:p>
    <w:p>
      <w:r>
        <w:rPr>
          <w:b w:val="0"/>
        </w:rPr>
        <w:t>Yaku evita proponer una licencia de CRM ajena a nuestra plataforma. Su precio, usuarios incluidos y capacidades se deben definir. El CRM del DMS requiere desarrollo, persistencia, permisos y bandeja de atención si los vendedores responderán desde allí; un tablero de oportunidades por sí solo no cumple esa función.</w:t>
      </w:r>
    </w:p>
    <w:p>
      <w:r>
        <w:br w:type="page"/>
      </w:r>
    </w:p>
    <w:p>
      <w:pPr>
        <w:pStyle w:val="Heading1"/>
      </w:pPr>
      <w:r>
        <w:t>Requisitos para implementar cada ruta</w:t>
      </w:r>
    </w:p>
    <w:p>
      <w:pPr>
        <w:pStyle w:val="Heading2"/>
      </w:pPr>
      <w:r>
        <w:t>OLBOL debe aportar</w:t>
      </w:r>
    </w:p>
    <w:p>
      <w:r>
        <w:rPr>
          <w:b w:val="0"/>
        </w:rPr>
        <w:t>Acceso administrador al portafolio empresarial de Meta y una cuenta de WhatsApp Business o WABA; titularidad del número y recepción del código por SMS o llamada; nombre comercial, web y política de privacidad; medio de pago y documentación de empresa cuando el proceso de verificación la solicite. Confirmaremos los activos y su estado antes del alta.</w:t>
      </w:r>
    </w:p>
    <w:p>
      <w:r>
        <w:rPr>
          <w:b w:val="0"/>
        </w:rPr>
        <w:t>Para el piloto necesitamos catálogo aprobado, precios y disponibilidad actualizados, horarios, responsables, condiciones de venta y permiso de contacto para seguimientos. Definiremos qué información puede responder la IA y qué decisiones reserva OLBOL al vendedor.</w:t>
      </w:r>
    </w:p>
    <w:p>
      <w:pPr>
        <w:pStyle w:val="Heading2"/>
      </w:pPr>
      <w:r>
        <w:t>Meta Cloud API directa</w:t>
      </w:r>
    </w:p>
    <w:p>
      <w:r>
        <w:rPr>
          <w:b w:val="0"/>
        </w:rPr>
        <w:t>Crear o configurar la app de Meta, registrar el número en la WABA, generar un token de servidor y conceder whatsapp_business_messaging y whatsapp_business_management. business_management se utiliza cuando se consultan los activos empresariales. Suscribir la app a webhooks y desplegar un endpoint HTTPS. El token temporal de prueba no sirve para operar el servicio permanentemente.</w:t>
      </w:r>
    </w:p>
    <w:p>
      <w:pPr>
        <w:spacing w:after="160"/>
      </w:pPr>
      <w:hyperlink r:id="rId16">
        <w:r>
          <w:rPr>
            <w:sz w:val="18"/>
            <w:color w:val="295A7A"/>
          </w:rPr>
          <w:t>Colección oficial de Meta y requisitos Cloud API</w:t>
        </w:r>
      </w:hyperlink>
    </w:p>
    <w:p>
      <w:pPr>
        <w:pStyle w:val="Heading2"/>
      </w:pPr>
      <w:r>
        <w:t>Twilio</w:t>
      </w:r>
    </w:p>
    <w:p>
      <w:r>
        <w:rPr>
          <w:b w:val="0"/>
        </w:rPr>
        <w:t>Cuenta Twilio de pago, administrador de los activos de Meta, número compatible y alta de un remitente mediante Self Sign-up. Su flujo puede exigir verificación empresarial para producción. Conectar las credenciales de servidor, webhook entrante y estados de entrega. El alquiler de un número Twilio y otros productos tienen costos propios.</w:t>
      </w:r>
    </w:p>
    <w:p>
      <w:r>
        <w:rPr>
          <w:b w:val="0"/>
        </w:rPr>
        <w:t>Para conectar clientes con Twilio como proveedor de software Yaku, debemos seguir el programa Tech Provider: app aprobada por Meta, vinculación Partner Solution e integración de Embedded Signup y Senders API. Twilio indica 3 a 4 semanas para los dos primeros pasos; el desarrollo añade tiempo. Self Sign-up es el flujo de cliente directo, no un sustituto del alta de clientes de Yaku.</w:t>
      </w:r>
    </w:p>
    <w:p>
      <w:pPr>
        <w:spacing w:after="160"/>
      </w:pPr>
      <w:hyperlink r:id="rId15">
        <w:r>
          <w:rPr>
            <w:sz w:val="18"/>
            <w:color w:val="295A7A"/>
          </w:rPr>
          <w:t>Twilio Self Sign-up</w:t>
        </w:r>
      </w:hyperlink>
      <w:r>
        <w:rPr>
          <w:sz w:val="18"/>
        </w:rPr>
        <w:t xml:space="preserve">  |  </w:t>
      </w:r>
      <w:hyperlink r:id="rId17">
        <w:r>
          <w:rPr>
            <w:sz w:val="18"/>
            <w:color w:val="295A7A"/>
          </w:rPr>
          <w:t>Twilio Tech Provider</w:t>
        </w:r>
      </w:hyperlink>
    </w:p>
    <w:p>
      <w:pPr>
        <w:pStyle w:val="Heading2"/>
      </w:pPr>
      <w:r>
        <w:t>360dialog y validación de Yaku</w:t>
      </w:r>
    </w:p>
    <w:p>
      <w:r>
        <w:rPr>
          <w:b w:val="0"/>
        </w:rPr>
        <w:t>Cuenta Hub, plan y pago, Embedded Signup con administrador de Meta, WABA y verificación del número. Elegir alta estándar o coexistencia según elegibilidad; configurar API key y webhook. El plan incluye el canal, no nuestra bandeja CRM ni el asesor personalizado.</w:t>
      </w:r>
    </w:p>
    <w:p>
      <w:r>
        <w:rPr>
          <w:b w:val="0"/>
        </w:rPr>
        <w:t>Antes de cotizar, comprobar en Yaku API y webhooks, lectura y escritura de mensajes, contactos y oportunidades, asignación, pausa del bot y separación de clientes. Para ofrecer onboarding de varias empresas desde Yaku también validaremos los requisitos de Meta para proveedores tecnológicos. Son puntos por verificar, no capacidades confirmadas.</w:t>
      </w:r>
    </w:p>
    <w:p>
      <w:pPr>
        <w:spacing w:after="160"/>
      </w:pPr>
      <w:hyperlink r:id="rId18">
        <w:r>
          <w:rPr>
            <w:sz w:val="18"/>
            <w:color w:val="295A7A"/>
          </w:rPr>
          <w:t>360dialog Embedded Signup</w:t>
        </w:r>
      </w:hyperlink>
    </w:p>
    <w:p>
      <w:r>
        <w:br w:type="page"/>
      </w:r>
    </w:p>
    <w:p>
      <w:pPr>
        <w:pStyle w:val="Heading1"/>
      </w:pPr>
      <w:r>
        <w:t>Cómo atenderá la IA y cuándo pasa al vendedor</w:t>
      </w:r>
    </w:p>
    <w:p>
      <w:r>
        <w:rPr>
          <w:b w:val="0"/>
        </w:rPr>
        <w:t>El mensaje llega por el webhook oficial. Nuestro backend verifica el evento, evita duplicados y registra el historial. Consulta el catálogo vigente, genera una respuesta acotada a OLBOL y la envía por la API elegida. Yaku o el DMS reciben el contacto, el interés, el origen y la próxima acción. Este es el diseño propuesto para producción.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19500"/>
            <wp:docPr id="2" name="Picture 2" descr="Asesor web de demostración. El piloto llevará este tipo de orientación al canal oficial de WhatsApp con el catálogo aprobado de OLBO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endacion-esce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Asesor web de demostración. El piloto llevará este tipo de orientación al canal oficial de WhatsApp con el catálogo aprobado de OLBOL.</w:t>
      </w:r>
    </w:p>
    <w:p>
      <w:pPr>
        <w:pStyle w:val="Heading2"/>
      </w:pPr>
      <w:r>
        <w:t>Control humano y alcance inicial</w:t>
      </w:r>
    </w:p>
    <w:p>
      <w:r>
        <w:rPr>
          <w:b w:val="0"/>
        </w:rPr>
        <w:t>La IA orienta sobre modelos y requisitos, solicita datos mínimos y propone una visita. No inventa stock ni precios y no aprueba crédito ni descuentos. Ante una solicitud humana, una negociación o información incierta, asigna un vendedor y pausa el bot para evitar respuestas simultáneas. Incluimos reintentos, registro de errores, permisos y alertas como requisitos de ingeniería.</w:t>
      </w:r>
    </w:p>
    <w:p>
      <w:pPr>
        <w:pStyle w:val="Heading2"/>
      </w:pPr>
      <w:r>
        <w:t>Reducir el riesgo de restricciones</w:t>
      </w:r>
    </w:p>
    <w:p>
      <w:r>
        <w:rPr>
          <w:b w:val="0"/>
        </w:rPr>
        <w:t>La política permite automatización con acceso claro a atención humana. Respetaremos consentimiento para contactos posteriores, bajas y plantillas aprobadas al iniciar conversaciones o responder fuera de las 24 horas desde el último mensaje del cliente. Registraremos permisos y revisaremos calidad y restricciones. La API oficial no garantiza cero bloqueos. El asistente se limita a ventas y consultas de OLBOL; validaremos los términos aplicables antes de activarlo.</w:t>
      </w:r>
    </w:p>
    <w:p>
      <w:pPr>
        <w:spacing w:after="160"/>
      </w:pPr>
      <w:hyperlink r:id="rId20">
        <w:r>
          <w:rPr>
            <w:sz w:val="18"/>
            <w:color w:val="295A7A"/>
          </w:rPr>
          <w:t>Política oficial de WhatsApp</w:t>
        </w:r>
      </w:hyperlink>
    </w:p>
    <w:p>
      <w:r>
        <w:br w:type="page"/>
      </w:r>
    </w:p>
    <w:p>
      <w:pPr>
        <w:pStyle w:val="Heading1"/>
      </w:pPr>
      <w:r>
        <w:t>Costos de canal y consumo de IA</w:t>
      </w:r>
    </w:p>
    <w:p>
      <w:r>
        <w:rPr>
          <w:b w:val="0"/>
        </w:rPr>
        <w:t>Escenarios calculados para un número: cada consulta tiene 5 mensajes del cliente y 5 respuestas de texto de la IA. Suponemos 2.000 tokens de entrada y 200 de salida por respuesta, sin caché. GPT 4.1 mini se usa como referencia de costo: USD 0,40 por millón de tokens de entrada y USD 1,60 de salida. El modelo final se elige con pruebas de calidad.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872"/>
        <w:gridCol w:w="1440"/>
        <w:gridCol w:w="1728"/>
        <w:gridCol w:w="1728"/>
      </w:tblGrid>
      <w:tr>
        <w:trPr>
          <w:cantSplit/>
          <w:tblHeader/>
        </w:trPr>
        <w:tc>
          <w:tcPr>
            <w:tcW w:type="dxa" w:w="1584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Consultas al mes</w:t>
            </w:r>
          </w:p>
        </w:tc>
        <w:tc>
          <w:tcPr>
            <w:tcW w:type="dxa" w:w="1584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Mensajes totales</w:t>
            </w:r>
          </w:p>
        </w:tc>
        <w:tc>
          <w:tcPr>
            <w:tcW w:type="dxa" w:w="1872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IA texto estimada</w:t>
            </w:r>
          </w:p>
        </w:tc>
        <w:tc>
          <w:tcPr>
            <w:tcW w:type="dxa" w:w="1440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Meta acceso</w:t>
            </w:r>
          </w:p>
        </w:tc>
        <w:tc>
          <w:tcPr>
            <w:tcW w:type="dxa" w:w="1728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Twilio recargo</w:t>
            </w:r>
          </w:p>
        </w:tc>
        <w:tc>
          <w:tcPr>
            <w:tcW w:type="dxa" w:w="1728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360dialog cuota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5.000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2,80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25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59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1.500</w:t>
            </w:r>
          </w:p>
        </w:tc>
        <w:tc>
          <w:tcPr>
            <w:tcW w:type="dxa" w:w="158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15.000</w:t>
            </w:r>
          </w:p>
        </w:tc>
        <w:tc>
          <w:tcPr>
            <w:tcW w:type="dxa" w:w="187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8,40</w:t>
            </w:r>
          </w:p>
        </w:tc>
        <w:tc>
          <w:tcPr>
            <w:tcW w:type="dxa" w:w="144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0</w:t>
            </w:r>
          </w:p>
        </w:tc>
        <w:tc>
          <w:tcPr>
            <w:tcW w:type="dxa" w:w="172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75</w:t>
            </w:r>
          </w:p>
        </w:tc>
        <w:tc>
          <w:tcPr>
            <w:tcW w:type="dxa" w:w="172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59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5.000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50.000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28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250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USD 59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r>
        <w:rPr>
          <w:b w:val="0"/>
        </w:rPr>
        <w:t>Estas columnas no son totales. Falta sumar consumo de Meta, infraestructura, CRM y honorarios. No incluyen audios, imágenes, herramientas, reintentos, impuestos, números alquilados ni complementos. Cálculo propio: cada respuesta consume USD 0,00112 en este supuesto.</w:t>
      </w:r>
    </w:p>
    <w:p>
      <w:pPr>
        <w:spacing w:after="160"/>
      </w:pPr>
      <w:hyperlink r:id="rId21">
        <w:r>
          <w:rPr>
            <w:sz w:val="18"/>
            <w:color w:val="295A7A"/>
          </w:rPr>
          <w:t>OpenAI precios del modelo de referencia</w:t>
        </w:r>
      </w:hyperlink>
    </w:p>
    <w:p>
      <w:pPr>
        <w:pStyle w:val="Heading2"/>
      </w:pPr>
      <w:r>
        <w:t>Meta se presupuesta por separado</w:t>
      </w:r>
    </w:p>
    <w:p>
      <w:r>
        <w:rPr>
          <w:b w:val="0"/>
        </w:rPr>
        <w:t>Desde el 1 de octubre de 2026, Meta publica cargos para mensajes de atención, con los primeros 1.000 por número al mes sin cargo. Las plantillas tienen su categoría y tarifa por mercado. La ventana de atención determina qué se puede enviar; no implica gratuidad ilimitada. Confirmaremos la tarifa unitaria vigente para Bolivia, el destino de los contactos y las exenciones aplicables antes de emitir oferta.</w:t>
      </w:r>
    </w:p>
    <w:p>
      <w:pPr>
        <w:spacing w:after="160"/>
      </w:pPr>
      <w:hyperlink r:id="rId11">
        <w:r>
          <w:rPr>
            <w:sz w:val="18"/>
            <w:color w:val="295A7A"/>
          </w:rPr>
          <w:t>Meta actualización y precios</w:t>
        </w:r>
      </w:hyperlink>
    </w:p>
    <w:p>
      <w:pPr>
        <w:pStyle w:val="Heading2"/>
      </w:pPr>
      <w:r>
        <w:t>Presupuesto para discutir en la demo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7056"/>
            <w:vAlign w:val="center"/>
            <w:shd w:fill="30363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Referencia de planificación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Implementación y mantenimiento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USD 2.400 iniciales y USD 250 al mes sugeridos. Revalidar tras auditar Yaku y definir alcance.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Infraestructura e IA</w:t>
            </w:r>
          </w:p>
        </w:tc>
        <w:tc>
          <w:tcPr>
            <w:tcW w:type="dxa" w:w="705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Reserva inicial de USD 25 al mes para cada uno. No es una tarifa ni un tope garantizado.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Meta anuncios y CRM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15" w:type="dxa"/>
              <w:right w:w="115" w:type="dxa"/>
            </w:tcMar>
          </w:tcPr>
          <w:p>
            <w:pPr>
              <w:spacing w:before="40" w:after="40" w:line="252" w:lineRule="auto"/>
            </w:pPr>
            <w:r>
              <w:rPr>
                <w:sz w:val="20"/>
              </w:rPr>
              <w:t>Meta: reserva orientativa USD 30 a 90, pendiente del tarifario. Anuncios: ejemplo USD 450. Yaku o desarrollo del CRM DMS: por cotizar.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r>
        <w:rPr>
          <w:b w:val="0"/>
        </w:rPr>
        <w:t>Con 10.000 mensajes al mes, estas reservas y honorarios, el subtotal es USD 780 a 840 con Meta directa, USD 830 a 890 con Twilio o USD 839 a 899 con 360dialog. Sumar CRM y exclusiones. A 11.800 mensajes, el recargo Twilio iguala USD 59; este cruce compara solo el proveedor, no soporte ni costo de ingeniería.</w:t>
      </w:r>
    </w:p>
    <w:p>
      <w:r>
        <w:br w:type="page"/>
      </w:r>
    </w:p>
    <w:p>
      <w:pPr>
        <w:pStyle w:val="Heading1"/>
      </w:pPr>
      <w:r>
        <w:t>Qué presentar y qué acordar con OLBOL</w:t>
      </w:r>
    </w:p>
    <w:p>
      <w:pPr>
        <w:pStyle w:val="Heading2"/>
      </w:pPr>
      <w:r>
        <w:t>Speech de presentación de la solución</w:t>
      </w:r>
    </w:p>
    <w:p>
      <w:r>
        <w:rPr>
          <w:b w:val="0"/>
        </w:rPr>
        <w:t>“Queremos que cada consulta reciba una respuesta útil y tenga un responsable que la acompañe hasta la visita o la compra. Proponemos Yaku para organizar ese seguimiento y una IA que responda en WhatsApp con la información aprobada de su catálogo. Cuando el comprador necesita negociar o hablar con alguien, su vendedor toma el control.”</w:t>
      </w:r>
    </w:p>
    <w:p>
      <w:r>
        <w:rPr>
          <w:b w:val="0"/>
        </w:rPr>
        <w:t>“Para conectarnos usamos la plataforma oficial de WhatsApp. Nuestra primera opción es Meta directa; también podemos elegir un proveedor si facilita conservar el uso del número o la operación. Vamos a validar su cuenta y explicar los cargos antes de activar el piloto. Nadie puede garantizar que Meta nunca restrinja una cuenta; nuestro compromiso es trabajar con permisos, buenas prácticas y supervisión.”</w:t>
      </w:r>
    </w:p>
    <w:p>
      <w:r>
        <w:rPr>
          <w:b w:val="0"/>
        </w:rPr>
        <w:t>“Si prefiere tener el CRM dentro de su panel administrativo, podemos cotizar esa opción. Hoy acordemos el flujo que necesita y un piloto con un número, un responsable y una campaña. Así verificamos que las consultas llegan, se atienden y avanzan, antes de ampliar la inversión.”</w:t>
      </w:r>
    </w:p>
    <w:p>
      <w:pPr>
        <w:pStyle w:val="Heading2"/>
      </w:pPr>
      <w:r>
        <w:t>Recorrido de la demo en 10 minutos</w:t>
      </w:r>
    </w:p>
    <w:p>
      <w:pPr>
        <w:pStyle w:val="ListBullet"/>
        <w:spacing w:after="100"/>
      </w:pPr>
      <w:r>
        <w:t>Catálogo y ficha: mostrar exploración móvil y seleccionar Terra S5. Recordar que precios y stock de la demo son ficticios.</w:t>
      </w:r>
    </w:p>
    <w:p>
      <w:pPr>
        <w:pStyle w:val="ListBullet"/>
        <w:spacing w:after="100"/>
      </w:pPr>
      <w:r>
        <w:t>Asesor: escribir “Somos 5, viajamos los fines de semana y tengo un presupuesto de USD 30 mil”. Pedir cotización y preparar continuidad.</w:t>
      </w:r>
    </w:p>
    <w:p>
      <w:pPr>
        <w:pStyle w:val="ListBullet"/>
        <w:spacing w:after="100"/>
      </w:pPr>
      <w:r>
        <w:t>Consola: abrir la oportunidad, asignar responsable y próxima acción. Explicar que representa el flujo comercial, no el Yaku real.</w:t>
      </w:r>
    </w:p>
    <w:p>
      <w:pPr>
        <w:pStyle w:val="ListBullet"/>
        <w:spacing w:after="100"/>
      </w:pPr>
      <w:r>
        <w:t>Propuesta: elegir Yaku o DMS, comparar canales y ajustar mensajes y anuncios. Presentar el subtotal con el CRM pendiente, sin dar un precio cerrado.</w:t>
      </w:r>
    </w:p>
    <w:p>
      <w:pPr>
        <w:pStyle w:val="Heading2"/>
      </w:pPr>
      <w:r>
        <w:t>Condiciones de aceptación del piloto</w:t>
      </w:r>
    </w:p>
    <w:p>
      <w:r>
        <w:rPr>
          <w:b w:val="0"/>
        </w:rPr>
        <w:t>Proponemos probar mensajes entrantes y salientes, estados de entrega, generación de oportunidades, asignación humana y pausa de IA. Una baja debe detener el seguimiento; un reintento no debe duplicar mensajes. Evaluaremos respuestas contra el catálogo, casos sin respuesta y atención fuera de horario. Los objetivos comerciales se fijan con el volumen y la situación inicial de OLBOL.</w:t>
      </w:r>
    </w:p>
    <w:p>
      <w:pPr>
        <w:pStyle w:val="Heading2"/>
      </w:pPr>
      <w:r>
        <w:t>Cierre propuesto</w:t>
      </w:r>
    </w:p>
    <w:p>
      <w:r>
        <w:rPr>
          <w:b w:val="0"/>
        </w:rPr>
        <w:t>“El siguiente paso es definir el CRM elegido y entregarnos catálogo, acceso a sus activos y un responsable comercial. Con esa revisión le presentamos el alcance y precio final del piloto. Si el flujo cumple lo acordado, activamos la campaña y medimos resultados con usted.”</w:t>
      </w:r>
    </w:p>
    <w:p>
      <w:r>
        <w:rPr>
          <w:b w:val="0"/>
        </w:rPr>
        <w:t>El calendario de 4 a 6 semanas es orientativo: depende de la auditoría de Yaku, alcance del DMS y aprobaciones del proveedor y Meta. La demo actual no envía WhatsApp ni tiene campañas activas. Licencia, número de vendedores y capacidad técnica de Yaku deben quedar resueltos en la oferta final.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OLBOL  |  2 de octubre de 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hatsappbusiness.com/resources/faq/" TargetMode="External"/><Relationship Id="rId12" Type="http://schemas.openxmlformats.org/officeDocument/2006/relationships/hyperlink" Target="https://www.twilio.com/en-us/whatsapp/pricing" TargetMode="External"/><Relationship Id="rId13" Type="http://schemas.openxmlformats.org/officeDocument/2006/relationships/hyperlink" Target="https://docs.360dialog.com/docs/get-started/pricing" TargetMode="External"/><Relationship Id="rId14" Type="http://schemas.openxmlformats.org/officeDocument/2006/relationships/hyperlink" Target="https://docs.360dialog.com/docs/resources/phone-numbers/coexistence" TargetMode="External"/><Relationship Id="rId15" Type="http://schemas.openxmlformats.org/officeDocument/2006/relationships/hyperlink" Target="https://www.twilio.com/docs/whatsapp/self-sign-up" TargetMode="External"/><Relationship Id="rId16" Type="http://schemas.openxmlformats.org/officeDocument/2006/relationships/hyperlink" Target="https://www.postman.com/meta/whatsapp-business-platform/documentation/wlk6lh4/whatsapp-cloud-api" TargetMode="External"/><Relationship Id="rId17" Type="http://schemas.openxmlformats.org/officeDocument/2006/relationships/hyperlink" Target="https://www.twilio.com/docs/whatsapp/isv/tech-provider-program" TargetMode="External"/><Relationship Id="rId18" Type="http://schemas.openxmlformats.org/officeDocument/2006/relationships/hyperlink" Target="https://docs.360dialog.com/docs/hub/embedded-signup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whatsappbusiness.com/policy/" TargetMode="External"/><Relationship Id="rId21" Type="http://schemas.openxmlformats.org/officeDocument/2006/relationships/hyperlink" Target="https://developers.openai.com/api/docs/models/gpt-4.1-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OLBOL WhatsApp IA y Yaku</dc:title>
  <dc:subject>Opciones requisitos costos y guion para decidir la integración comercial</dc:subject>
  <dc:creator>ZEKIRI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