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SUPPLEMENTARY MATERIAL</w:t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SM-1.</w:t>
      </w:r>
      <w:r>
        <w:rPr>
          <w:rFonts w:cs="Times New Roman" w:ascii="Times New Roman" w:hAnsi="Times New Roman"/>
          <w:sz w:val="20"/>
          <w:szCs w:val="20"/>
        </w:rPr>
        <w:t xml:space="preserve"> Electricity spot market prices (in €/kWh) seen by the retailers.</w:t>
      </w:r>
    </w:p>
    <w:tbl>
      <w:tblPr>
        <w:tblStyle w:val="TableGrid"/>
        <w:tblW w:w="426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9"/>
        <w:gridCol w:w="1149"/>
      </w:tblGrid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Time intervals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[earliest interval, latest interval]</w:t>
            </w:r>
          </w:p>
        </w:tc>
        <w:tc>
          <w:tcPr>
            <w:tcW w:w="1149" w:type="dxa"/>
            <w:tcBorders>
              <w:top w:val="nil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Prices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(€/kWh)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[1,8]</w:t>
            </w:r>
          </w:p>
        </w:tc>
        <w:tc>
          <w:tcPr>
            <w:tcW w:w="1149" w:type="dxa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0.050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[9,16]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0.035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[17,24]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0.045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[25,32]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0.065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[33,40]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0.075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[41,48]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0.080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[49,56]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0.090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[57,64]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0.100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[65,72]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0.110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[73,80]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0.085</w:t>
            </w:r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[81,88]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0.080</w:t>
            </w:r>
            <w:bookmarkStart w:id="0" w:name="_GoBack"/>
            <w:bookmarkEnd w:id="0"/>
          </w:p>
        </w:tc>
      </w:tr>
      <w:tr>
        <w:trPr>
          <w:trHeight w:val="227" w:hRule="atLeast"/>
        </w:trPr>
        <w:tc>
          <w:tcPr>
            <w:tcW w:w="3119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[89,96]</w:t>
            </w:r>
          </w:p>
        </w:tc>
        <w:tc>
          <w:tcPr>
            <w:tcW w:w="114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0.100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SM-2.</w:t>
      </w:r>
      <w:r>
        <w:rPr>
          <w:rFonts w:cs="Times New Roman" w:ascii="Times New Roman" w:hAnsi="Times New Roman"/>
          <w:sz w:val="20"/>
          <w:szCs w:val="20"/>
        </w:rPr>
        <w:t xml:space="preserve"> Minimum (</w:t>
      </w:r>
      <w:r>
        <w:rPr/>
      </w:r>
      <m:oMath xmlns:m="http://schemas.openxmlformats.org/officeDocument/2006/math">
        <m:bar>
          <m:barPr>
            <m:pos m:val="bot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</m:oMath>
      <w:r>
        <w:rPr>
          <w:rFonts w:cs="Times New Roman" w:ascii="Times New Roman" w:hAnsi="Times New Roman"/>
          <w:sz w:val="20"/>
          <w:szCs w:val="20"/>
        </w:rPr>
        <w:t>), maximum (</w:t>
      </w:r>
      <w:r>
        <w:rPr/>
      </w:r>
      <m:oMath xmlns:m="http://schemas.openxmlformats.org/officeDocument/2006/math">
        <m:bar>
          <m:barPr>
            <m:pos m:val="top"/>
          </m:bar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bar>
      </m:oMath>
      <w:r>
        <w:rPr>
          <w:rFonts w:cs="Times New Roman" w:ascii="Times New Roman" w:hAnsi="Times New Roman"/>
          <w:sz w:val="20"/>
          <w:szCs w:val="20"/>
        </w:rPr>
        <w:t>) and average (</w:t>
      </w:r>
      <w:r>
        <w:rPr>
          <w:rFonts w:cs="Times New Roman" w:ascii="Times New Roman" w:hAnsi="Times New Roman"/>
          <w:i/>
          <w:sz w:val="20"/>
          <w:szCs w:val="20"/>
        </w:rPr>
        <w:t>x</w:t>
      </w:r>
      <w:r>
        <w:rPr>
          <w:rFonts w:cs="Times New Roman" w:ascii="Times New Roman" w:hAnsi="Times New Roman"/>
          <w:i/>
          <w:sz w:val="20"/>
          <w:szCs w:val="20"/>
          <w:vertAlign w:val="superscript"/>
        </w:rPr>
        <w:t>AVG</w:t>
      </w:r>
      <w:r>
        <w:rPr>
          <w:rFonts w:cs="Times New Roman" w:ascii="Times New Roman" w:hAnsi="Times New Roman"/>
          <w:sz w:val="20"/>
          <w:szCs w:val="20"/>
        </w:rPr>
        <w:t xml:space="preserve">) of the electricity prices (in €/kWh) that can be charged to the consumers by the retailer, in each sub-period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,6</m:t>
            </m:r>
          </m:e>
        </m:d>
      </m:oMath>
      <w:r>
        <w:rPr>
          <w:rFonts w:cs="Times New Roman" w:ascii="Times New Roman" w:hAnsi="Times New Roman"/>
          <w:sz w:val="20"/>
          <w:szCs w:val="20"/>
        </w:rPr>
        <w:t>.</w:t>
      </w:r>
    </w:p>
    <w:tbl>
      <w:tblPr>
        <w:tblW w:w="775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4"/>
        <w:gridCol w:w="447"/>
        <w:gridCol w:w="893"/>
        <w:gridCol w:w="894"/>
        <w:gridCol w:w="894"/>
        <w:gridCol w:w="895"/>
        <w:gridCol w:w="894"/>
        <w:gridCol w:w="894"/>
        <w:gridCol w:w="807"/>
      </w:tblGrid>
      <w:tr>
        <w:trPr>
          <w:trHeight w:val="227" w:hRule="atLeast"/>
        </w:trPr>
        <w:tc>
          <w:tcPr>
            <w:tcW w:w="15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</w:r>
          </w:p>
        </w:tc>
        <w:tc>
          <w:tcPr>
            <w:tcW w:w="893" w:type="dxa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1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[1,28]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2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[29,44]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3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[45,56]</w:t>
            </w:r>
          </w:p>
        </w:tc>
        <w:tc>
          <w:tcPr>
            <w:tcW w:w="895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4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[57,72]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5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[73,84]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6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[85,96]</w:t>
            </w:r>
          </w:p>
        </w:tc>
        <w:tc>
          <w:tcPr>
            <w:tcW w:w="807" w:type="dxa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</w:rPr>
              <w:t>x</w:t>
            </w:r>
            <w:r>
              <w:rPr>
                <w:rFonts w:cs="Times New Roman" w:ascii="Times New Roman" w:hAnsi="Times New Roman"/>
                <w:i/>
                <w:sz w:val="20"/>
                <w:szCs w:val="20"/>
                <w:vertAlign w:val="superscript"/>
              </w:rPr>
              <w:t>AVG</w:t>
            </w:r>
          </w:p>
        </w:tc>
      </w:tr>
      <w:tr>
        <w:trPr>
          <w:trHeight w:val="227" w:hRule="atLeast"/>
        </w:trPr>
        <w:tc>
          <w:tcPr>
            <w:tcW w:w="1134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Prices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(€/kWh)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bar>
                <m:barPr>
                  <m:pos m:val="bot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bar>
            </m:oMath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0.0440</w:t>
            </w:r>
          </w:p>
        </w:tc>
        <w:tc>
          <w:tcPr>
            <w:tcW w:w="8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0.0848</w:t>
            </w:r>
          </w:p>
        </w:tc>
        <w:tc>
          <w:tcPr>
            <w:tcW w:w="8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0.1080</w:t>
            </w:r>
          </w:p>
        </w:tc>
        <w:tc>
          <w:tcPr>
            <w:tcW w:w="895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0.0804</w:t>
            </w:r>
          </w:p>
        </w:tc>
        <w:tc>
          <w:tcPr>
            <w:tcW w:w="8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0.1540</w:t>
            </w:r>
          </w:p>
        </w:tc>
        <w:tc>
          <w:tcPr>
            <w:tcW w:w="89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0.0920</w:t>
            </w:r>
          </w:p>
        </w:tc>
        <w:tc>
          <w:tcPr>
            <w:tcW w:w="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0.1614</w:t>
            </w:r>
          </w:p>
        </w:tc>
      </w:tr>
      <w:tr>
        <w:trPr>
          <w:trHeight w:val="227" w:hRule="atLeast"/>
        </w:trPr>
        <w:tc>
          <w:tcPr>
            <w:tcW w:w="1134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447" w:type="dxa"/>
            <w:tcBorders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bar>
                <m:barPr>
                  <m:pos m:val="top"/>
                </m:bar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bar>
            </m:oMath>
          </w:p>
        </w:tc>
        <w:tc>
          <w:tcPr>
            <w:tcW w:w="893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0.0996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0.2780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0.2836</w:t>
            </w:r>
          </w:p>
        </w:tc>
        <w:tc>
          <w:tcPr>
            <w:tcW w:w="895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0.2492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0.3240</w:t>
            </w:r>
          </w:p>
        </w:tc>
        <w:tc>
          <w:tcPr>
            <w:tcW w:w="894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0.1620</w:t>
            </w:r>
          </w:p>
        </w:tc>
        <w:tc>
          <w:tcPr>
            <w:tcW w:w="807" w:type="dxa"/>
            <w:vMerge w:val="continue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>remodeled as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>number_of_subperiods</w:t>
        <w:tab/>
        <w:t xml:space="preserve">  start</w:t>
        <w:tab/>
        <w:t>end     minimum     maximum</w:t>
        <w:tab/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 xml:space="preserve">1 </w:t>
        <w:tab/>
        <w:tab/>
        <w:tab/>
        <w:t xml:space="preserve">1 </w:t>
        <w:tab/>
        <w:t xml:space="preserve">28 </w:t>
        <w:tab/>
        <w:t xml:space="preserve">0.0440 </w:t>
        <w:tab/>
        <w:tab/>
        <w:t>0.0996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 xml:space="preserve">2 </w:t>
        <w:tab/>
        <w:tab/>
        <w:tab/>
        <w:t xml:space="preserve">29 </w:t>
        <w:tab/>
        <w:t xml:space="preserve">44 </w:t>
        <w:tab/>
        <w:t xml:space="preserve">0.0848 </w:t>
        <w:tab/>
        <w:tab/>
        <w:t>0.2780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 xml:space="preserve">3 </w:t>
        <w:tab/>
        <w:tab/>
        <w:tab/>
        <w:t xml:space="preserve">45 </w:t>
        <w:tab/>
        <w:t xml:space="preserve">56 </w:t>
        <w:tab/>
        <w:t xml:space="preserve">0.1080 </w:t>
        <w:tab/>
        <w:tab/>
        <w:t>0.2836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 xml:space="preserve">4 </w:t>
        <w:tab/>
        <w:tab/>
        <w:tab/>
        <w:t xml:space="preserve">57 </w:t>
        <w:tab/>
        <w:t xml:space="preserve">72 </w:t>
        <w:tab/>
        <w:t xml:space="preserve">0.0804 </w:t>
        <w:tab/>
        <w:tab/>
        <w:t>0.2492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 xml:space="preserve">5 </w:t>
        <w:tab/>
        <w:tab/>
        <w:tab/>
        <w:t xml:space="preserve">73 </w:t>
        <w:tab/>
        <w:t xml:space="preserve">84 </w:t>
        <w:tab/>
        <w:t xml:space="preserve">0.1540 </w:t>
        <w:tab/>
        <w:tab/>
        <w:t>0.3240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  <w:t xml:space="preserve">6 </w:t>
        <w:tab/>
        <w:tab/>
        <w:tab/>
        <w:t xml:space="preserve">85 </w:t>
        <w:tab/>
        <w:t xml:space="preserve">96 </w:t>
        <w:tab/>
        <w:t xml:space="preserve">0.0920 </w:t>
        <w:tab/>
        <w:tab/>
        <w:t>0.1620</w:t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SM-3.</w:t>
      </w:r>
      <w:r>
        <w:rPr>
          <w:rFonts w:cs="Times New Roman" w:ascii="Times New Roman" w:hAnsi="Times New Roman"/>
          <w:sz w:val="20"/>
          <w:szCs w:val="20"/>
        </w:rPr>
        <w:t xml:space="preserve"> Power level prices (in €) charged to the consumers by the retailer.</w:t>
      </w:r>
    </w:p>
    <w:tbl>
      <w:tblPr>
        <w:tblStyle w:val="TableGrid"/>
        <w:tblW w:w="425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91"/>
        <w:gridCol w:w="1560"/>
        <w:gridCol w:w="1701"/>
      </w:tblGrid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</w:r>
          </w:p>
        </w:tc>
        <w:tc>
          <w:tcPr>
            <w:tcW w:w="1560" w:type="dxa"/>
            <w:tcBorders>
              <w:top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Prices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GB"/>
              </w:rPr>
              <w:t>(€/day)</w:t>
            </w:r>
          </w:p>
        </w:tc>
        <w:tc>
          <w:tcPr>
            <w:tcW w:w="1701" w:type="dxa"/>
            <w:tcBorders>
              <w:top w:val="nil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Maximum Power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GB"/>
              </w:rPr>
              <w:t>(W)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560" w:type="dxa"/>
            <w:tcBorders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0.2047</w:t>
            </w:r>
          </w:p>
        </w:tc>
        <w:tc>
          <w:tcPr>
            <w:tcW w:w="1701" w:type="dxa"/>
            <w:tcBorders>
              <w:bottom w:val="nil"/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2300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0.2206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3450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0.2834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4600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0.3492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5750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0.4198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6900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0.6280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10350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0.8302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13800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1.0324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17250</w:t>
            </w:r>
          </w:p>
        </w:tc>
      </w:tr>
      <w:tr>
        <w:trPr>
          <w:trHeight w:val="227" w:hRule="atLeast"/>
        </w:trPr>
        <w:tc>
          <w:tcPr>
            <w:tcW w:w="991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</w:t>
            </w:r>
          </w:p>
        </w:tc>
        <w:tc>
          <w:tcPr>
            <w:tcW w:w="1560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1.2351</w:t>
            </w:r>
          </w:p>
        </w:tc>
        <w:tc>
          <w:tcPr>
            <w:tcW w:w="1701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20700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  <w:t>Table SM-4.</w:t>
      </w:r>
      <w:r>
        <w:rPr>
          <w:rFonts w:cs="Times New Roman" w:ascii="Times New Roman" w:hAnsi="Times New Roman"/>
          <w:sz w:val="22"/>
          <w:szCs w:val="22"/>
        </w:rPr>
        <w:t xml:space="preserve"> Power requested to the grid (in W) in each unit of </w:t>
      </w: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time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T</m:t>
        </m:r>
      </m:oMath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 (expressed in intervals of time </w:t>
      </w:r>
      <w:r>
        <w:rPr>
          <w:rFonts w:cs="Times New Roman" w:ascii="Times New Roman" w:hAnsi="Times New Roman"/>
          <w:sz w:val="20"/>
          <w:szCs w:val="20"/>
        </w:rPr>
        <w:t>[initial time, final time]</w:t>
      </w:r>
      <w:r>
        <w:rPr>
          <w:rFonts w:eastAsia="" w:cs="Times New Roman" w:ascii="Times New Roman" w:hAnsi="Times New Roman" w:eastAsiaTheme="minorEastAsia"/>
          <w:sz w:val="22"/>
          <w:szCs w:val="22"/>
        </w:rPr>
        <w:t xml:space="preserve">) </w:t>
      </w:r>
      <w:r>
        <w:rPr>
          <w:rFonts w:cs="Times New Roman" w:ascii="Times New Roman" w:hAnsi="Times New Roman"/>
          <w:sz w:val="22"/>
          <w:szCs w:val="22"/>
        </w:rPr>
        <w:t>by (non-controllable) base load.</w:t>
      </w:r>
    </w:p>
    <w:tbl>
      <w:tblPr>
        <w:tblStyle w:val="TableGrid"/>
        <w:tblW w:w="411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51"/>
        <w:gridCol w:w="1559"/>
      </w:tblGrid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Time intervals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US"/>
              </w:rPr>
              <w:t>[earliest interval, latest interval]</w:t>
            </w:r>
          </w:p>
        </w:tc>
        <w:tc>
          <w:tcPr>
            <w:tcW w:w="1559" w:type="dxa"/>
            <w:tcBorders>
              <w:top w:val="nil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Power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sz w:val="16"/>
                <w:szCs w:val="16"/>
                <w:lang w:val="en-GB"/>
              </w:rPr>
              <w:t>(W)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[1,32]</w:t>
            </w:r>
          </w:p>
        </w:tc>
        <w:tc>
          <w:tcPr>
            <w:tcW w:w="1559" w:type="dxa"/>
            <w:tcBorders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165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[33,34]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700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[35,36]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170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[37,44]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85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[45,54]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160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[55,64]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130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[65,80]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160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[81,81]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500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[82,83]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1600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[84,85]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750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[86,86]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250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[87,87]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450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[88,90]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280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[91,91]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1080</w:t>
            </w:r>
          </w:p>
        </w:tc>
      </w:tr>
      <w:tr>
        <w:trPr>
          <w:trHeight w:val="283" w:hRule="atLeast"/>
        </w:trPr>
        <w:tc>
          <w:tcPr>
            <w:tcW w:w="2551" w:type="dxa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[92,96]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GB"/>
              </w:rPr>
              <w:t>250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" w:cs="Times New Roman" w:eastAsiaTheme="minorEastAsia"/>
          <w:sz w:val="22"/>
          <w:szCs w:val="22"/>
        </w:rPr>
      </w:pPr>
      <w:r>
        <w:rPr>
          <w:rFonts w:eastAsia="" w:cs="Times New Roman" w:eastAsiaTheme="minorEastAsia" w:ascii="Times New Roman" w:hAnsi="Times New Roman"/>
          <w:sz w:val="22"/>
          <w:szCs w:val="22"/>
        </w:rPr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SM-5.</w:t>
      </w:r>
      <w:r>
        <w:rPr>
          <w:rFonts w:cs="Times New Roman" w:ascii="Times New Roman" w:hAnsi="Times New Roman"/>
          <w:sz w:val="20"/>
          <w:szCs w:val="20"/>
        </w:rPr>
        <w:t xml:space="preserve"> Comfort time slots,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j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j</m:t>
                    </m:r>
                  </m:sub>
                </m:sSub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sz w:val="20"/>
          <w:szCs w:val="20"/>
        </w:rPr>
        <w:t xml:space="preserve"> and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k</m:t>
            </m:r>
          </m:sub>
        </m:sSub>
        <m:r>
          <w:rPr>
            <w:rFonts w:ascii="Cambria Math" w:hAnsi="Cambria Math"/>
          </w:rPr>
          <m:t xml:space="preserve">=</m:t>
        </m:r>
        <m:d>
          <m:dPr>
            <m:begChr m:val="["/>
            <m:endChr m:val="]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,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</m:sub>
                </m:sSub>
              </m:sub>
            </m:sSub>
          </m:e>
        </m:d>
      </m:oMath>
      <w:r>
        <w:rPr>
          <w:rFonts w:eastAsia="" w:cs="Times New Roman" w:ascii="Times New Roman" w:hAnsi="Times New Roman" w:eastAsiaTheme="minorEastAsia"/>
          <w:sz w:val="20"/>
          <w:szCs w:val="20"/>
        </w:rPr>
        <w:t xml:space="preserve"> for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J</m:t>
            </m:r>
          </m:e>
        </m:d>
      </m:oMath>
      <w:r>
        <w:rPr>
          <w:rFonts w:eastAsia="" w:cs="Times New Roman" w:ascii="Times New Roman" w:hAnsi="Times New Roman" w:eastAsiaTheme="minorEastAsia"/>
          <w:sz w:val="20"/>
          <w:szCs w:val="20"/>
        </w:rPr>
        <w:t xml:space="preserve"> and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∈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…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K</m:t>
            </m:r>
          </m:e>
        </m:d>
      </m:oMath>
      <w:r>
        <w:rPr>
          <w:rFonts w:eastAsia="" w:cs="Times New Roman" w:ascii="Times New Roman" w:hAnsi="Times New Roman" w:eastAsiaTheme="minorEastAsia"/>
          <w:sz w:val="20"/>
          <w:szCs w:val="20"/>
        </w:rPr>
        <w:t>,</w:t>
      </w:r>
      <w:r>
        <w:rPr>
          <w:rFonts w:cs="Times New Roman" w:ascii="Times New Roman" w:hAnsi="Times New Roman"/>
          <w:sz w:val="20"/>
          <w:szCs w:val="20"/>
        </w:rPr>
        <w:t xml:space="preserve"> allowed for the operation of each controllable appliance.</w:t>
      </w:r>
    </w:p>
    <w:tbl>
      <w:tblPr>
        <w:tblW w:w="632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74"/>
        <w:gridCol w:w="1277"/>
        <w:gridCol w:w="1349"/>
        <w:gridCol w:w="1202"/>
        <w:gridCol w:w="1219"/>
      </w:tblGrid>
      <w:tr>
        <w:trPr>
          <w:trHeight w:val="283" w:hRule="atLeast"/>
        </w:trPr>
        <w:tc>
          <w:tcPr>
            <w:tcW w:w="390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Shiftable Loads</w:t>
            </w:r>
          </w:p>
        </w:tc>
        <w:tc>
          <w:tcPr>
            <w:tcW w:w="2421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Interruptible Loads</w:t>
            </w:r>
          </w:p>
        </w:tc>
      </w:tr>
      <w:tr>
        <w:trPr>
          <w:trHeight w:val="283" w:hRule="atLeast"/>
        </w:trPr>
        <w:tc>
          <w:tcPr>
            <w:tcW w:w="1274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DW</w:t>
            </w:r>
          </w:p>
        </w:tc>
        <w:tc>
          <w:tcPr>
            <w:tcW w:w="1277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LM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EV</w:t>
            </w:r>
          </w:p>
        </w:tc>
        <w:tc>
          <w:tcPr>
            <w:tcW w:w="1219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EWH</w:t>
            </w:r>
          </w:p>
        </w:tc>
      </w:tr>
      <w:tr>
        <w:trPr>
          <w:trHeight w:val="283" w:hRule="atLeast"/>
        </w:trPr>
        <w:tc>
          <w:tcPr>
            <w:tcW w:w="127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[1,32]</w:t>
            </w:r>
          </w:p>
        </w:tc>
        <w:tc>
          <w:tcPr>
            <w:tcW w:w="127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[28,58]</w:t>
            </w:r>
          </w:p>
        </w:tc>
        <w:tc>
          <w:tcPr>
            <w:tcW w:w="1349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[76,96]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[1,48]</w:t>
            </w:r>
          </w:p>
        </w:tc>
        <w:tc>
          <w:tcPr>
            <w:tcW w:w="121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[26,34] </w:t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keepNext w:val="true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SM-6.</w:t>
      </w:r>
      <w:r>
        <w:rPr>
          <w:rFonts w:cs="Times New Roman" w:ascii="Times New Roman" w:hAnsi="Times New Roman"/>
          <w:sz w:val="20"/>
          <w:szCs w:val="20"/>
        </w:rPr>
        <w:t xml:space="preserve"> Operation cycles of the controllable appliances.</w:t>
      </w:r>
    </w:p>
    <w:tbl>
      <w:tblPr>
        <w:tblW w:w="935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8"/>
        <w:gridCol w:w="1158"/>
        <w:gridCol w:w="973"/>
        <w:gridCol w:w="717"/>
        <w:gridCol w:w="717"/>
        <w:gridCol w:w="719"/>
        <w:gridCol w:w="717"/>
        <w:gridCol w:w="718"/>
        <w:gridCol w:w="717"/>
        <w:gridCol w:w="651"/>
      </w:tblGrid>
      <w:tr>
        <w:trPr>
          <w:trHeight w:val="283" w:hRule="atLeast"/>
        </w:trPr>
        <w:tc>
          <w:tcPr>
            <w:tcW w:w="2268" w:type="dxa"/>
            <w:vMerge w:val="restart"/>
            <w:tcBorders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Appliance</w:t>
            </w:r>
          </w:p>
        </w:tc>
        <w:tc>
          <w:tcPr>
            <w:tcW w:w="5929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Power required by the appliance at each stage of its operation cycle</w:t>
            </w:r>
          </w:p>
          <w:p>
            <w:pPr>
              <w:pStyle w:val="Normal"/>
              <w:keepNext w:val="true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(W)</w:t>
            </w:r>
          </w:p>
        </w:tc>
      </w:tr>
      <w:tr>
        <w:trPr>
          <w:trHeight w:val="283" w:hRule="atLeast"/>
        </w:trPr>
        <w:tc>
          <w:tcPr>
            <w:tcW w:w="226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7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51" w:type="dxa"/>
            <w:tcBorders>
              <w:top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8-36</w:t>
            </w:r>
          </w:p>
        </w:tc>
      </w:tr>
      <w:tr>
        <w:trPr>
          <w:trHeight w:val="283" w:hRule="atLeast"/>
        </w:trPr>
        <w:tc>
          <w:tcPr>
            <w:tcW w:w="226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Shiftable Loads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DW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1750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71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1600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26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8" w:type="dxa"/>
            <w:tcBorders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LM</w:t>
            </w:r>
          </w:p>
        </w:tc>
        <w:tc>
          <w:tcPr>
            <w:tcW w:w="973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1840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980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340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26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CD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1660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1720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71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7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7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83" w:hRule="atLeast"/>
        </w:trPr>
        <w:tc>
          <w:tcPr>
            <w:tcW w:w="226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Interruptible Loads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EV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9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8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717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  <w:tc>
          <w:tcPr>
            <w:tcW w:w="651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2300</w:t>
            </w:r>
          </w:p>
        </w:tc>
      </w:tr>
      <w:tr>
        <w:trPr>
          <w:trHeight w:val="283" w:hRule="atLeast"/>
        </w:trPr>
        <w:tc>
          <w:tcPr>
            <w:tcW w:w="2268" w:type="dxa"/>
            <w:vMerge w:val="continue"/>
            <w:tcBorders>
              <w:top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58" w:type="dxa"/>
            <w:tcBorders>
              <w:left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EWH</w:t>
            </w:r>
          </w:p>
        </w:tc>
        <w:tc>
          <w:tcPr>
            <w:tcW w:w="973" w:type="dxa"/>
            <w:tcBorders>
              <w:lef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9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1500</w:t>
            </w:r>
          </w:p>
        </w:tc>
        <w:tc>
          <w:tcPr>
            <w:tcW w:w="717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keepNext w:val="true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SM-7.</w:t>
      </w:r>
      <w:r>
        <w:rPr>
          <w:rFonts w:cs="Times New Roman" w:ascii="Times New Roman" w:hAnsi="Times New Roman"/>
          <w:sz w:val="20"/>
          <w:szCs w:val="20"/>
        </w:rPr>
        <w:t xml:space="preserve"> Parameters of the thermostatic load</w:t>
      </w:r>
    </w:p>
    <w:tbl>
      <w:tblPr>
        <w:tblW w:w="52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51"/>
        <w:gridCol w:w="1049"/>
        <w:gridCol w:w="851"/>
        <w:gridCol w:w="850"/>
        <w:gridCol w:w="994"/>
        <w:gridCol w:w="849"/>
      </w:tblGrid>
      <w:tr>
        <w:trPr>
          <w:trHeight w:val="283" w:hRule="atLeast"/>
        </w:trPr>
        <w:tc>
          <w:tcPr>
            <w:tcW w:w="651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max</m:t>
                  </m:r>
                </m:sup>
              </m:sSup>
            </m:oMath>
          </w:p>
        </w:tc>
        <w:tc>
          <w:tcPr>
            <w:tcW w:w="1049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d>
                    <m:dPr>
                      <m:begChr m:val="|"/>
                      <m:endChr m:val="|"/>
                    </m:dPr>
                    <m:e>
                      <m:sSup>
                        <m:e/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min</m:t>
                          </m:r>
                        </m:sup>
                      </m:sSup>
                    </m:e>
                  </m:d>
                </m:sub>
              </m:sSub>
            </m:oMath>
          </w:p>
        </w:tc>
        <w:tc>
          <w:tcPr>
            <w:tcW w:w="851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ref</m:t>
                  </m:r>
                </m:sup>
              </m:sSup>
            </m:oMath>
          </w:p>
        </w:tc>
        <w:tc>
          <w:tcPr>
            <w:tcW w:w="850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/>
              </m:sSubSup>
            </m:oMath>
          </w:p>
        </w:tc>
        <w:tc>
          <w:tcPr>
            <w:tcW w:w="994" w:type="dxa"/>
            <w:tcBorders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P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AC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nom</m:t>
                  </m:r>
                </m:sup>
              </m:sSubSup>
            </m:oMath>
          </w:p>
        </w:tc>
        <w:tc>
          <w:tcPr>
            <w:tcW w:w="849" w:type="dxa"/>
            <w:tcBorders>
              <w:bottom w:val="single" w:sz="4" w:space="0" w:color="000000"/>
            </w:tcBorders>
            <w:shd w:color="auto" w:fill="E7E6E6" w:themeFill="background2" w:val="clea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</w:tr>
      <w:tr>
        <w:trPr>
          <w:trHeight w:val="283" w:hRule="atLeast"/>
        </w:trPr>
        <w:tc>
          <w:tcPr>
            <w:tcW w:w="6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24ºC</w:t>
            </w:r>
          </w:p>
        </w:tc>
        <w:tc>
          <w:tcPr>
            <w:tcW w:w="104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18ºC</w:t>
            </w:r>
          </w:p>
        </w:tc>
        <w:tc>
          <w:tcPr>
            <w:tcW w:w="85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20ºC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12ºC</w:t>
            </w:r>
          </w:p>
        </w:tc>
        <w:tc>
          <w:tcPr>
            <w:tcW w:w="994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1400W</w:t>
            </w:r>
          </w:p>
        </w:tc>
        <w:tc>
          <w:tcPr>
            <w:tcW w:w="849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SM-8.</w:t>
      </w:r>
      <w:r>
        <w:rPr>
          <w:rFonts w:cs="Times New Roman" w:ascii="Times New Roman" w:hAnsi="Times New Roman"/>
          <w:sz w:val="20"/>
          <w:szCs w:val="20"/>
        </w:rPr>
        <w:t xml:space="preserve"> Outdoor temperatures for a period of 24h (</w:t>
      </w:r>
      <w:r>
        <w:rPr>
          <w:rFonts w:cs="Times New Roman" w:ascii="Times New Roman" w:hAnsi="Times New Roman"/>
          <w:i/>
          <w:sz w:val="20"/>
          <w:szCs w:val="20"/>
        </w:rPr>
        <w:t>T</w:t>
      </w:r>
      <w:r>
        <w:rPr>
          <w:rFonts w:cs="Times New Roman" w:ascii="Times New Roman" w:hAnsi="Times New Roman"/>
          <w:sz w:val="20"/>
          <w:szCs w:val="20"/>
        </w:rPr>
        <w:t>=96).</w:t>
      </w:r>
    </w:p>
    <w:tbl>
      <w:tblPr>
        <w:tblStyle w:val="TableGrid"/>
        <w:tblW w:w="688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33"/>
        <w:gridCol w:w="1150"/>
        <w:gridCol w:w="1150"/>
        <w:gridCol w:w="1150"/>
        <w:gridCol w:w="1149"/>
        <w:gridCol w:w="1150"/>
      </w:tblGrid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dxa"/>
            <w:tcBorders>
              <w:top w:val="nil"/>
              <w:right w:val="doub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lang w:val="en-GB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ext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</w:tc>
        <w:tc>
          <w:tcPr>
            <w:tcW w:w="1150" w:type="dxa"/>
            <w:tcBorders>
              <w:top w:val="nil"/>
              <w:left w:val="doub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dxa"/>
            <w:tcBorders>
              <w:top w:val="nil"/>
              <w:right w:val="doub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lang w:val="en-GB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ext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</w:tc>
        <w:tc>
          <w:tcPr>
            <w:tcW w:w="1149" w:type="dxa"/>
            <w:tcBorders>
              <w:top w:val="nil"/>
              <w:left w:val="doub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i/>
                <w:i/>
                <w:sz w:val="16"/>
                <w:szCs w:val="16"/>
                <w:lang w:val="en-US"/>
              </w:rPr>
            </w:pPr>
            <w:r>
              <w:rPr>
                <w:rFonts w:cs="Times New Roman" w:ascii="Times New Roman" w:hAnsi="Times New Roman"/>
                <w:i/>
                <w:sz w:val="20"/>
                <w:szCs w:val="20"/>
                <w:lang w:val="en-US"/>
              </w:rPr>
              <w:t>t</w:t>
            </w:r>
          </w:p>
        </w:tc>
        <w:tc>
          <w:tcPr>
            <w:tcW w:w="1150" w:type="dxa"/>
            <w:tcBorders>
              <w:top w:val="nil"/>
              <w:right w:val="nil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lang w:val="en-GB"/>
              </w:rPr>
            </w:r>
            <m:oMath xmlns:m="http://schemas.openxmlformats.org/officeDocument/2006/math">
              <m:sSubSup>
                <m:e>
                  <m:r>
                    <w:rPr>
                      <w:rFonts w:ascii="Cambria Math" w:hAnsi="Cambria Math"/>
                    </w:rPr>
                    <m:t xml:space="preserve">θ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ext</m:t>
                  </m:r>
                </m:sup>
              </m:sSub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°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oMath>
          </w:p>
        </w:tc>
      </w:tr>
      <w:tr>
        <w:trPr>
          <w:trHeight w:val="227" w:hRule="atLeast"/>
        </w:trPr>
        <w:tc>
          <w:tcPr>
            <w:tcW w:w="1133" w:type="dxa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150" w:type="dxa"/>
            <w:tcBorders>
              <w:bottom w:val="nil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9.45</w:t>
            </w:r>
          </w:p>
        </w:tc>
        <w:tc>
          <w:tcPr>
            <w:tcW w:w="1150" w:type="dxa"/>
            <w:tcBorders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150" w:type="dxa"/>
            <w:tcBorders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9.45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8.96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12.92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9.40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8.92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66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12.79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9.35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8.92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67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12.64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9.30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68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12.50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9.25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9.19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69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12.40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9.20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9.43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70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12.35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9.15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9.66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71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12.32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9.10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72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12.30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9.81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73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12.29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9.01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9.75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74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12.27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8.96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9.72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75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12.25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9.80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76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12.20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8.83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10.06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77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12.13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8.78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10.48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78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12.02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8.76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10.97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79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11.88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8.80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11.50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80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11.70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8.91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49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81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11.48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9.06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12.43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82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11.25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9.20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12.78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83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11.05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9.30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84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10.90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9.32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13.09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85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10.83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9.28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13.07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86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10.85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9.19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12.99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87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10.94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9.10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12.90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88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11.10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25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9.02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12.82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89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11.31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26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8.95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12.78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90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11.52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27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8.91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59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12.77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91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11.67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28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12.80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92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11.70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29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8.92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12.87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93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11.56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30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8.96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12.95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94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11.18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31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63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95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10.52</w:t>
            </w:r>
          </w:p>
        </w:tc>
      </w:tr>
      <w:tr>
        <w:trPr>
          <w:trHeight w:val="227" w:hRule="atLeast"/>
        </w:trPr>
        <w:tc>
          <w:tcPr>
            <w:tcW w:w="1133" w:type="dxa"/>
            <w:tcBorders>
              <w:top w:val="nil"/>
              <w:left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32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9.00</w:t>
            </w:r>
          </w:p>
        </w:tc>
        <w:tc>
          <w:tcPr>
            <w:tcW w:w="115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64</w:t>
            </w:r>
          </w:p>
        </w:tc>
        <w:tc>
          <w:tcPr>
            <w:tcW w:w="1150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en-US"/>
              </w:rPr>
              <w:t>13.00</w:t>
            </w:r>
          </w:p>
        </w:tc>
        <w:tc>
          <w:tcPr>
            <w:tcW w:w="1149" w:type="dxa"/>
            <w:tcBorders>
              <w:top w:val="nil"/>
              <w:bottom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96</w:t>
            </w:r>
          </w:p>
        </w:tc>
        <w:tc>
          <w:tcPr>
            <w:tcW w:w="1150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  <w:lang w:val="en-GB"/>
              </w:rPr>
              <w:t>9.50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spacing w:before="0" w:after="10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Table SM-9.</w:t>
      </w:r>
      <w:r>
        <w:rPr>
          <w:rFonts w:cs="Times New Roman" w:ascii="Times New Roman" w:hAnsi="Times New Roman"/>
          <w:sz w:val="20"/>
          <w:szCs w:val="20"/>
        </w:rPr>
        <w:t xml:space="preserve"> Electricity prices (in €/kWh) for the 10 solutions.</w:t>
      </w:r>
    </w:p>
    <w:tbl>
      <w:tblPr>
        <w:tblW w:w="69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2"/>
        <w:gridCol w:w="892"/>
        <w:gridCol w:w="895"/>
        <w:gridCol w:w="893"/>
        <w:gridCol w:w="894"/>
        <w:gridCol w:w="895"/>
        <w:gridCol w:w="893"/>
      </w:tblGrid>
      <w:tr>
        <w:trPr>
          <w:trHeight w:val="227" w:hRule="atLeast"/>
        </w:trPr>
        <w:tc>
          <w:tcPr>
            <w:tcW w:w="158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Solutions</w:t>
            </w:r>
          </w:p>
        </w:tc>
        <w:tc>
          <w:tcPr>
            <w:tcW w:w="892" w:type="dxa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5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Prices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(€/kWh)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5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</w:tr>
      <w:tr>
        <w:trPr>
          <w:trHeight w:val="227" w:hRule="atLeast"/>
        </w:trPr>
        <w:tc>
          <w:tcPr>
            <w:tcW w:w="1582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892" w:type="dxa"/>
            <w:tcBorders>
              <w:left w:val="single" w:sz="4" w:space="0" w:color="000000"/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1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[1,28]</w:t>
            </w:r>
          </w:p>
        </w:tc>
        <w:tc>
          <w:tcPr>
            <w:tcW w:w="895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2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[29,44]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3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[45,56]</w:t>
            </w:r>
          </w:p>
        </w:tc>
        <w:tc>
          <w:tcPr>
            <w:tcW w:w="894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4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[57,72]</w:t>
            </w:r>
          </w:p>
        </w:tc>
        <w:tc>
          <w:tcPr>
            <w:tcW w:w="895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5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[73,84]</w:t>
            </w:r>
          </w:p>
        </w:tc>
        <w:tc>
          <w:tcPr>
            <w:tcW w:w="893" w:type="dxa"/>
            <w:tcBorders>
              <w:bottom w:val="single" w:sz="4" w:space="0" w:color="000000"/>
            </w:tcBorders>
            <w:shd w:color="auto" w:fill="E7E6E6" w:themeFill="background2" w:val="clear"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P</w:t>
            </w:r>
            <w:r>
              <w:rPr>
                <w:rFonts w:cs="Times New Roman" w:ascii="Times New Roman" w:hAnsi="Times New Roman"/>
                <w:sz w:val="20"/>
                <w:szCs w:val="20"/>
                <w:vertAlign w:val="subscript"/>
              </w:rPr>
              <w:t>6</w:t>
            </w:r>
          </w:p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sz w:val="16"/>
                <w:szCs w:val="16"/>
              </w:rPr>
              <w:t>[85,96]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top w:val="single" w:sz="4" w:space="0" w:color="000000"/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5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5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3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0.1426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0.2756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0.2757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0.1553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0.1465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0.1751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0.1186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0.2805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0.0887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0.1554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0.1324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0.2836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0.0837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0.1618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0.1308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0.2831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0.1698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0.1279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0.2775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0.2776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0.0808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0.1541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0.1484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0.0986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0.2768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0.2778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0.0804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0.1509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0.0986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0.2680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0.2776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0.0813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0.1540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0.1615</w:t>
            </w:r>
          </w:p>
        </w:tc>
      </w:tr>
      <w:tr>
        <w:trPr>
          <w:trHeight w:val="227" w:hRule="atLeast"/>
        </w:trPr>
        <w:tc>
          <w:tcPr>
            <w:tcW w:w="1582" w:type="dxa"/>
            <w:tcBorders>
              <w:right w:val="single" w:sz="4" w:space="0" w:color="000000"/>
            </w:tcBorders>
            <w:shd w:color="auto" w:fill="E7E6E6" w:themeFill="background2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2" w:type="dxa"/>
            <w:tcBorders>
              <w:left w:val="single" w:sz="4" w:space="0" w:color="000000"/>
            </w:tcBorders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0.0996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0.2739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0.2828</w:t>
            </w:r>
          </w:p>
        </w:tc>
        <w:tc>
          <w:tcPr>
            <w:tcW w:w="894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0.0817</w:t>
            </w:r>
          </w:p>
        </w:tc>
        <w:tc>
          <w:tcPr>
            <w:tcW w:w="895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0.1548</w:t>
            </w:r>
          </w:p>
        </w:tc>
        <w:tc>
          <w:tcPr>
            <w:tcW w:w="893" w:type="dxa"/>
            <w:tcBorders/>
            <w:vAlign w:val="bottom"/>
          </w:tcPr>
          <w:p>
            <w:pPr>
              <w:pStyle w:val="Normal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0.1438</w:t>
            </w:r>
            <w:bookmarkStart w:id="1" w:name="_Hlk532246534"/>
            <w:bookmarkEnd w:id="1"/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86d0e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c6196"/>
    <w:rPr>
      <w:sz w:val="20"/>
      <w:szCs w:val="20"/>
      <w:lang w:val="en-GB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Notadichiusura">
    <w:name w:val="Endnote Text"/>
    <w:basedOn w:val="Normal"/>
    <w:link w:val="EndnoteTextChar"/>
    <w:uiPriority w:val="99"/>
    <w:semiHidden/>
    <w:unhideWhenUsed/>
    <w:rsid w:val="006c6196"/>
    <w:pPr/>
    <w:rPr>
      <w:sz w:val="20"/>
      <w:szCs w:val="20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544a5"/>
    <w:rPr>
      <w:lang w:val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4</Pages>
  <Words>667</Words>
  <Characters>2952</Characters>
  <CharactersWithSpaces>3187</CharactersWithSpaces>
  <Paragraphs>499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2021-09-24T17:26:36Z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