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540D39" w14:textId="11C419E5" w:rsidR="00B11155" w:rsidRPr="003F3BB4" w:rsidRDefault="00081B0C" w:rsidP="00A718EB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 xml:space="preserve">BOLEMA – </w:t>
      </w:r>
      <w:r w:rsidR="00B11155" w:rsidRPr="003F3BB4">
        <w:rPr>
          <w:rFonts w:ascii="Times New Roman" w:hAnsi="Times New Roman" w:cs="Times New Roman"/>
          <w:b/>
          <w:bCs/>
        </w:rPr>
        <w:t>Estrutura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Obrigatória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da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Cover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Letter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/>
          <w:sz w:val="24"/>
        </w:rPr>
        <w:t>Manuscrito: “O cálculo ausente: duzentos anos de currículo, uma comparação internacional e um roteiro pedagógico para o ensino médio” — Tipo: Artigo (original). Idioma: Português.</w:t>
      </w:r>
    </w:p>
    <w:p w14:paraId="7E58A00F" w14:textId="77777777" w:rsidR="00081B0C" w:rsidRPr="003F3BB4" w:rsidRDefault="00081B0C" w:rsidP="00B11155">
      <w:pPr>
        <w:spacing w:after="0" w:line="276" w:lineRule="auto"/>
        <w:rPr>
          <w:rFonts w:ascii="Times New Roman" w:hAnsi="Times New Roman" w:cs="Times New Roman"/>
        </w:rPr>
      </w:pPr>
    </w:p>
    <w:p w14:paraId="4F8C2B8F" w14:textId="774718DF" w:rsidR="00B11155" w:rsidRPr="003F3BB4" w:rsidRDefault="00B11155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Responda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objetivamente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às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seguintes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questões,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limitando-se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1.500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palavras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total:</w:t>
      </w:r>
    </w:p>
    <w:p w14:paraId="384C0942" w14:textId="7F05184F" w:rsidR="00B11155" w:rsidRPr="003F3BB4" w:rsidRDefault="00B11155" w:rsidP="00A718EB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>Seção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A: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Contextualização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Científica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(400-500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palavras)</w:t>
      </w:r>
    </w:p>
    <w:p w14:paraId="2E21C541" w14:textId="0A7D50F6" w:rsidR="00B11155" w:rsidRPr="003F3BB4" w:rsidRDefault="00B11155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1.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Identificação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da</w:t>
      </w:r>
      <w:r w:rsidR="00A718EB" w:rsidRPr="003F3BB4">
        <w:rPr>
          <w:rFonts w:ascii="Times New Roman" w:hAnsi="Times New Roman" w:cs="Times New Roman"/>
          <w:b/>
          <w:bCs/>
        </w:rPr>
        <w:t>(s)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Subárea</w:t>
      </w:r>
      <w:r w:rsidR="00A718EB" w:rsidRPr="003F3BB4">
        <w:rPr>
          <w:rFonts w:ascii="Times New Roman" w:hAnsi="Times New Roman" w:cs="Times New Roman"/>
          <w:b/>
          <w:bCs/>
        </w:rPr>
        <w:t>(s)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767F70" w:rsidRPr="003F3BB4">
        <w:rPr>
          <w:rFonts w:ascii="Times New Roman" w:hAnsi="Times New Roman" w:cs="Times New Roman"/>
          <w:b/>
          <w:bCs/>
        </w:rPr>
        <w:t>Literatura Base</w:t>
      </w:r>
    </w:p>
    <w:p w14:paraId="609913FF" w14:textId="6D237C73" w:rsidR="00B11155" w:rsidRPr="003F3BB4" w:rsidRDefault="00B11155" w:rsidP="002A7440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proofErr w:type="gramStart"/>
      <w:r w:rsidRPr="003F3BB4">
        <w:rPr>
          <w:rFonts w:ascii="Times New Roman" w:hAnsi="Times New Roman" w:cs="Times New Roman"/>
        </w:rPr>
        <w:t>Qual</w:t>
      </w:r>
      <w:r w:rsidR="00A718EB" w:rsidRPr="003F3BB4">
        <w:rPr>
          <w:rFonts w:ascii="Times New Roman" w:hAnsi="Times New Roman" w:cs="Times New Roman"/>
        </w:rPr>
        <w:t>(</w:t>
      </w:r>
      <w:proofErr w:type="spellStart"/>
      <w:proofErr w:type="gramEnd"/>
      <w:r w:rsidR="00A718EB" w:rsidRPr="003F3BB4">
        <w:rPr>
          <w:rFonts w:ascii="Times New Roman" w:hAnsi="Times New Roman" w:cs="Times New Roman"/>
        </w:rPr>
        <w:t>is</w:t>
      </w:r>
      <w:proofErr w:type="spellEnd"/>
      <w:r w:rsidR="00A718EB" w:rsidRPr="003F3BB4">
        <w:rPr>
          <w:rFonts w:ascii="Times New Roman" w:hAnsi="Times New Roman" w:cs="Times New Roman"/>
        </w:rPr>
        <w:t>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subárea(s)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específica(s)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da</w:t>
      </w:r>
      <w:r w:rsidR="000858A8" w:rsidRPr="003F3BB4">
        <w:rPr>
          <w:rFonts w:ascii="Times New Roman" w:hAnsi="Times New Roman" w:cs="Times New Roman"/>
        </w:rPr>
        <w:t xml:space="preserve"> </w:t>
      </w:r>
      <w:r w:rsidR="004E54B4" w:rsidRPr="003F3BB4">
        <w:rPr>
          <w:rFonts w:ascii="Times New Roman" w:hAnsi="Times New Roman" w:cs="Times New Roman"/>
        </w:rPr>
        <w:t>E</w:t>
      </w:r>
      <w:r w:rsidRPr="003F3BB4">
        <w:rPr>
          <w:rFonts w:ascii="Times New Roman" w:hAnsi="Times New Roman" w:cs="Times New Roman"/>
        </w:rPr>
        <w:t>ducação</w:t>
      </w:r>
      <w:r w:rsidR="000858A8" w:rsidRPr="003F3BB4">
        <w:rPr>
          <w:rFonts w:ascii="Times New Roman" w:hAnsi="Times New Roman" w:cs="Times New Roman"/>
        </w:rPr>
        <w:t xml:space="preserve"> </w:t>
      </w:r>
      <w:r w:rsidR="004E54B4" w:rsidRPr="003F3BB4">
        <w:rPr>
          <w:rFonts w:ascii="Times New Roman" w:hAnsi="Times New Roman" w:cs="Times New Roman"/>
        </w:rPr>
        <w:t>M</w:t>
      </w:r>
      <w:r w:rsidRPr="003F3BB4">
        <w:rPr>
          <w:rFonts w:ascii="Times New Roman" w:hAnsi="Times New Roman" w:cs="Times New Roman"/>
        </w:rPr>
        <w:t>atemática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insere?</w:t>
      </w:r>
    </w:p>
    <w:p w14:paraId="6BA0FF1E" w14:textId="4B96A422" w:rsidR="00B11155" w:rsidRPr="003F3BB4" w:rsidRDefault="00B11155" w:rsidP="002A7440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proofErr w:type="gramStart"/>
      <w:r w:rsidRPr="003F3BB4">
        <w:rPr>
          <w:rFonts w:ascii="Times New Roman" w:hAnsi="Times New Roman" w:cs="Times New Roman"/>
        </w:rPr>
        <w:t>Quais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principais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marcos</w:t>
      </w:r>
      <w:proofErr w:type="gramEnd"/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teóricos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metodológicos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consolidados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nesta</w:t>
      </w:r>
      <w:r w:rsidR="00A718EB" w:rsidRPr="003F3BB4">
        <w:rPr>
          <w:rFonts w:ascii="Times New Roman" w:hAnsi="Times New Roman" w:cs="Times New Roman"/>
        </w:rPr>
        <w:t>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subárea</w:t>
      </w:r>
      <w:r w:rsidR="00A718EB" w:rsidRPr="003F3BB4">
        <w:rPr>
          <w:rFonts w:ascii="Times New Roman" w:hAnsi="Times New Roman" w:cs="Times New Roman"/>
        </w:rPr>
        <w:t>(s)</w:t>
      </w:r>
      <w:r w:rsidRPr="003F3BB4">
        <w:rPr>
          <w:rFonts w:ascii="Times New Roman" w:hAnsi="Times New Roman" w:cs="Times New Roman"/>
        </w:rPr>
        <w:t>?</w:t>
      </w:r>
    </w:p>
    <w:p w14:paraId="1A6807CE" w14:textId="014FBB37" w:rsidR="00B11155" w:rsidRPr="003F3BB4" w:rsidRDefault="00B11155" w:rsidP="002A7440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Cite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5-8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referências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fundamentais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delimitam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estado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atual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conhecimento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área.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manuscrito insere-se em duas subáreas articuladas da Educação Matemática: (i) currículo e políticas curriculares de Matemática e (ii) Educação Matemática comparada, com interface direta com a didática do Cálculo Diferencial e Integral. Os marcos teóricos e metodológicos consolidados que sustentam a análise são: o princípio do currículo em espiral de Bruner e a sequência Concrete-Pictorial-Abstract dele derivada; a zona de desenvolvimento proximal de Vygotsky; a transposição didática de Chevallard, que fornece a categoria central para ler a ausência brasileira como uma não-transposição do saber de referência ao saber a ensinar; a engenharia didática de Artigue como método de desenho e análise a priori de sequências; e a literatura específica sobre a aprendizagem do Cálculo — a distinção entre imagem e definição conceitual (Tall e Vinner), a reificação (Sfard) e a teoria APOS —, além do diagnóstico epistemológico de Rezende sobre as dificuldades do ensino de Cálculo no Brasil. No próprio Bolema, a tradição de estudos curriculares comparados (Pires, Godoy, Silva e Santos, 2014; Gonçalves, Dias e Peralta, 2018) e a discussão sobre a introdução das ideias do Cálculo na educação básica (Araújo e Avelar, 2022) delimitam o estado da arte. Referências fundamentais: Bruner (1960); Chevallard (1991); Artigue (1990); Tall e Vinner (1981); Rezende (2003); Pires, Godoy, Silva e Santos (2014); Gonçalves, Dias e Peralta (2018); Araújo e Avelar (2022).</w:t>
      </w:r>
    </w:p>
    <w:p w14:paraId="24001E83" w14:textId="6F15C470" w:rsidR="00B11155" w:rsidRPr="003F3BB4" w:rsidRDefault="00B11155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2.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Lacunas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Identificadas</w:t>
      </w:r>
    </w:p>
    <w:p w14:paraId="339F55AB" w14:textId="465C9FE0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lacunas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teóricas,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metodológicas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empíricas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você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identificou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literatura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atual?</w:t>
      </w:r>
    </w:p>
    <w:p w14:paraId="02A63EF1" w14:textId="47AB0AD6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Como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essas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lacunas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justificam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necessidade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pesquisa?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Três lacunas justificam a pesquisa. Teórico-empírica: a literatura brasileira reconhece, há décadas, a ausência do Cálculo no ensino médio (Ávila; Rezende; SBEM), mas sem um mapeamento internacional preciso e país a país da presença ou ausência do tópico no currículo prescrito — a afirmação de que “o Brasil é exceção” circula como intuição, não como achado sistematizado. Comparada: os estudos curriculares já publicados no periódico tratam sobretudo de estrutura, organização e competências curriculares, não do recorte específico da presença do Cálculo antes do ensino superior. Metodológica: afirmações sobre o panorama internacional raramente são acompanhadas de verificação auditável sobre os documentos oficiais, o que fragiliza sua replicabilidade. Essas lacunas justificam uma revisão documental comparada, com definição operacional explícita de “Cálculo no currículo” e verificação reproduzível, capaz de sustentar empiricamente — e de delimitar com honestidade — o alcance da singularidade brasileira. A lacuna tem, ainda, consequência prática imediata: sem esse mapeamento, o debate curricular brasileiro (BNCC e Novo Ensino Médio) discute a reintrodução do Cálculo sem uma referência comparada firme sobre o que fazem os demais sistemas nacionais.</w:t>
      </w:r>
    </w:p>
    <w:p w14:paraId="3D8EF5B9" w14:textId="749EB7B5" w:rsidR="00866956" w:rsidRPr="003F3BB4" w:rsidRDefault="00866956" w:rsidP="00866956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>Seção B: Rigor Metodológico e Qualidade (400-500 palavras)</w:t>
      </w:r>
    </w:p>
    <w:p w14:paraId="30759D0A" w14:textId="3396207F" w:rsidR="00866956" w:rsidRPr="003F3BB4" w:rsidRDefault="00866956" w:rsidP="00866956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3. Adequação Metodológica</w:t>
      </w:r>
    </w:p>
    <w:p w14:paraId="2B165284" w14:textId="0958EEA5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 xml:space="preserve">Justifique a escolha de sua abordagem metodológica em relação ao problema </w:t>
      </w:r>
      <w:r w:rsidR="00923E20" w:rsidRPr="003F3BB4">
        <w:rPr>
          <w:rFonts w:ascii="Times New Roman" w:hAnsi="Times New Roman" w:cs="Times New Roman"/>
        </w:rPr>
        <w:t>e ao objetivo ou questão de pesquisa</w:t>
      </w:r>
      <w:r w:rsidRPr="003F3BB4">
        <w:rPr>
          <w:rFonts w:ascii="Times New Roman" w:hAnsi="Times New Roman" w:cs="Times New Roman"/>
        </w:rPr>
        <w:t>.</w:t>
      </w:r>
    </w:p>
    <w:p w14:paraId="1268492E" w14:textId="77777777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 critérios de qualidade foram aplicados (validade, confiabilidade, triangulação, etc.)?</w:t>
      </w:r>
    </w:p>
    <w:p w14:paraId="3D6E6DDF" w14:textId="10D42EB9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 é o mérito metodológico (no caso de um manuscrito metodológico/empírico)?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abordagem é uma pesquisa qualitativa do tipo revisão documental comparada, de caráter descritivo-analítico, adequada ao objetivo de estabelecer a presença ou ausência de um tópico no currículo prescrito de múltiplos sistemas nacionais: o objeto são documentos oficiais, e a comparação sistemática entre eles é o método próprio para evidenciar padrões e exceções. Foram analisados documentos curriculares e de avaliação de sistemas nacionais dos cinco continentes — de alta, média e baixa renda — e do programa International Baccalaureate, catalogando-se, para cada sistema, a estrutura do ensino médio, a presença ou ausência de limites, derivadas e integrais e a fonte oficial correspondente. Adotou-se uma definição operacional explícita de “Cálculo no currículo” (aparição explícita de limite, derivada ou integral como conteúdo prescrito), o que torna a codificação transparente e contestável. Critérios de qualidade: rastreabilidade e verificação das fontes (cada documento oficial identificado por URL e soma de verificação SHA-256, com data de captura); triangulação entre currículo prescrito e documentos de avaliação; e — diferencial do trabalho — reprodutibilidade automatizada, mediante roteiro que extrai e confere o achado central sobre os documentos, permitindo a terceiros replicar a verificação em minutos. O mérito metodológico está nessa auditabilidade: o achado central não depende da autoridade dos autores, mas de evidência documental pública e reexecutável.</w:t>
      </w:r>
    </w:p>
    <w:p w14:paraId="45CC182B" w14:textId="66A69142" w:rsidR="00866956" w:rsidRPr="003F3BB4" w:rsidRDefault="00866956" w:rsidP="00866956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4. Aspectos Éticos</w:t>
      </w:r>
    </w:p>
    <w:p w14:paraId="41C7F4C6" w14:textId="15E48A26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Como as questões éticas envolvidas</w:t>
      </w:r>
      <w:r w:rsidR="003F3BB4">
        <w:rPr>
          <w:rFonts w:ascii="Times New Roman" w:hAnsi="Times New Roman" w:cs="Times New Roman"/>
        </w:rPr>
        <w:t xml:space="preserve"> </w:t>
      </w:r>
      <w:r w:rsidR="003F3BB4" w:rsidRPr="003F3BB4">
        <w:rPr>
          <w:rFonts w:ascii="Times New Roman" w:hAnsi="Times New Roman" w:cs="Times New Roman"/>
        </w:rPr>
        <w:t>foram consideradas</w:t>
      </w:r>
      <w:r w:rsidRPr="003F3BB4">
        <w:rPr>
          <w:rFonts w:ascii="Times New Roman" w:hAnsi="Times New Roman" w:cs="Times New Roman"/>
        </w:rPr>
        <w:t>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estudo é uma revisão de fontes curriculares e de avaliação públicas e oficiais; não envolve seres humanos, dados pessoais ou experimentação, não requerendo apreciação por Comitê de Ética em Pesquisa. Em atenção à política de transparência do periódico, declara-se o uso do assistente de inteligência artificial Claude (Opus 4.8, Anthropic) como ferramenta de apoio em todas as etapas (curadoria e revisão de fontes, redação e edição, geração do código das figuras), com revisão e verificação humanas integrais e responsabilidade pública dos autores pelo conteúdo — declaração também registrada no manuscrito.</w:t>
      </w:r>
    </w:p>
    <w:p w14:paraId="2F0630E3" w14:textId="17B59309" w:rsidR="00866956" w:rsidRPr="003F3BB4" w:rsidRDefault="00866956" w:rsidP="00866956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5. Limitações</w:t>
      </w:r>
    </w:p>
    <w:p w14:paraId="1B8E4FF4" w14:textId="77777777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Quais são as principais limitações de seu estudo?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principais limitações são: (i) documentos curriculares expressam o currículo prescrito (desiderato), não o currículo implementado em sala, de modo que a análise não captura práticas efetivas de ensino; (ii) o argumento não é de inferência causal estrita — não se afirma que a ausência de Cálculo cause o desempenho observado; os indicadores contextuais (PISA e reprovação em Cálculo I) são apresentados como associações, e a correlação entre status curricular e PISA é reportada com honestidade, inclusive quando fraca ou nula, com o Brasil tratado como caso extremo; (iii) a amostra de sistemas, embora ampla e diversa, é intencional, e não exaustiva.</w:t>
      </w:r>
    </w:p>
    <w:p w14:paraId="3EC95168" w14:textId="5D0F18F6" w:rsidR="00B11155" w:rsidRPr="003F3BB4" w:rsidRDefault="00B11155" w:rsidP="00A718EB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>Seção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866956" w:rsidRPr="003F3BB4">
        <w:rPr>
          <w:rFonts w:ascii="Times New Roman" w:hAnsi="Times New Roman" w:cs="Times New Roman"/>
          <w:b/>
          <w:bCs/>
        </w:rPr>
        <w:t>C</w:t>
      </w:r>
      <w:r w:rsidRPr="003F3BB4">
        <w:rPr>
          <w:rFonts w:ascii="Times New Roman" w:hAnsi="Times New Roman" w:cs="Times New Roman"/>
          <w:b/>
          <w:bCs/>
        </w:rPr>
        <w:t>: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Contribuição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Originalidade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(500-600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palavras)</w:t>
      </w:r>
    </w:p>
    <w:p w14:paraId="4C44E2EB" w14:textId="7F2184E8" w:rsidR="00B11155" w:rsidRPr="003F3BB4" w:rsidRDefault="00866956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6</w:t>
      </w:r>
      <w:r w:rsidR="00B11155" w:rsidRPr="003F3BB4">
        <w:rPr>
          <w:rFonts w:ascii="Times New Roman" w:hAnsi="Times New Roman" w:cs="Times New Roman"/>
          <w:b/>
          <w:bCs/>
        </w:rPr>
        <w:t>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Contribuição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Específica</w:t>
      </w:r>
    </w:p>
    <w:p w14:paraId="09C21D94" w14:textId="19F3F2F2" w:rsidR="00B11155" w:rsidRPr="003F3BB4" w:rsidRDefault="00B11155" w:rsidP="002A7440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é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contribuição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original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específica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para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subárea(s)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identificada(s)?</w:t>
      </w:r>
    </w:p>
    <w:p w14:paraId="76F55FD3" w14:textId="3DC27C2A" w:rsidR="00B11155" w:rsidRPr="003F3BB4" w:rsidRDefault="00B11155" w:rsidP="002A7440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sz w:val="24"/>
        </w:rPr>
        <w:t>Sua contribuição é (assinale uma ou mais opções): ( X ) Teórica    (  ) Metodológica    ( X ) Empírica    ( X ) Prática/Aplicada    (  ) Combinação (especifique).</w:t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proofErr w:type="gramStart"/>
      <w:r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proofErr w:type="gramEnd"/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contribuição original e específica é tripla. Primeiro, um mapeamento internacional inédito e preciso que documenta, sobre fontes oficiais, que o Brasil é o único país da amostra cujo currículo nacional do ensino médio exclui, simultânea e integralmente, o Cálculo diferencial e o integral — com o dado contraintuitivo de que vários países de IDH inferior ao brasileiro (Índia, Vietnã, Paquistão, Nigéria) oferecem Cálculo completo, o que afasta a explicação por renda e devolve a questão ao terreno curricular e pedagógico. Segundo, a leitura teórica dessa ausência à luz da transposição didática de Chevallard, como não-transposição do saber de referência ao saber a ensinar. Terceiro, uma ponte para a sala de aula: o desenho e a análise a priori, na tradição da engenharia didática, de uma sequência para introduzir derivada e integral no ensino médio segundo a lógica Concrete-Pictorial-Abstract, cuja validação empírica se explicita como etapa seguinte da pesquisa.</w:t>
      </w:r>
    </w:p>
    <w:p w14:paraId="3E6A102C" w14:textId="1FEB8C7C" w:rsidR="00B11155" w:rsidRPr="003F3BB4" w:rsidRDefault="00866956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7</w:t>
      </w:r>
      <w:r w:rsidR="00B11155" w:rsidRPr="003F3BB4">
        <w:rPr>
          <w:rFonts w:ascii="Times New Roman" w:hAnsi="Times New Roman" w:cs="Times New Roman"/>
          <w:b/>
          <w:bCs/>
        </w:rPr>
        <w:t>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Inovação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Avanço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Científico</w:t>
      </w:r>
    </w:p>
    <w:p w14:paraId="05FB3ED5" w14:textId="03A7F273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forma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avança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conhecimento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existente?</w:t>
      </w:r>
    </w:p>
    <w:p w14:paraId="12A61280" w14:textId="4C28981A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novos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  <w:i/>
          <w:iCs/>
        </w:rPr>
        <w:t>insights</w:t>
      </w:r>
      <w:r w:rsidRPr="003F3BB4">
        <w:rPr>
          <w:rFonts w:ascii="Times New Roman" w:hAnsi="Times New Roman" w:cs="Times New Roman"/>
        </w:rPr>
        <w:t>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métodos,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instrumentos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perspectivas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estudo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oferece?</w:t>
      </w:r>
    </w:p>
    <w:p w14:paraId="082076EB" w14:textId="1F3B75D7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Como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resultados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diferenciam</w:t>
      </w:r>
      <w:r w:rsidR="00D2684D" w:rsidRPr="003F3BB4">
        <w:rPr>
          <w:rFonts w:ascii="Times New Roman" w:hAnsi="Times New Roman" w:cs="Times New Roman"/>
        </w:rPr>
        <w:t>, ampliam, contrariam 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complementam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estudos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anteriores?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trabalho avança o conhecimento ao converter uma intuição recorrente da área em achado sistematizado, verificável e delimitado. Oferece três novidades: (i) um instrumento reproduzível — manifesto público de fontes oficiais com hash SHA-256 e roteiro de verificação — que traz ao gênero da pesquisa curricular um padrão de auditabilidade raro; (ii) um recorte analítico específico (presença ou ausência do Cálculo antes do ensino superior) que complementa e tensiona os estudos curriculares comparados já publicados no periódico, ampliando-os do plano da estrutura para o do conteúdo; e (iii) uma proposta didática fundamentada, que não se limita ao diagnóstico. Em relação a estudos anteriores, os resultados confirmam e precisam, com evidência documental país a país, o que a literatura brasileira afirmava de modo qualitativo, e contrariam a explicação simples pelo nível de desenvolvimento econômico.</w:t>
      </w:r>
    </w:p>
    <w:p w14:paraId="607ED49C" w14:textId="0951E29E" w:rsidR="00B11155" w:rsidRPr="003F3BB4" w:rsidRDefault="00866956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8</w:t>
      </w:r>
      <w:r w:rsidR="00B11155" w:rsidRPr="003F3BB4">
        <w:rPr>
          <w:rFonts w:ascii="Times New Roman" w:hAnsi="Times New Roman" w:cs="Times New Roman"/>
          <w:b/>
          <w:bCs/>
        </w:rPr>
        <w:t>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Relevância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Impacto</w:t>
      </w:r>
    </w:p>
    <w:p w14:paraId="7CAF4A32" w14:textId="0E9A1F6D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é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relevância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pesquisa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para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comunidade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científica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da</w:t>
      </w:r>
      <w:r w:rsidR="000858A8" w:rsidRPr="003F3BB4">
        <w:rPr>
          <w:rFonts w:ascii="Times New Roman" w:hAnsi="Times New Roman" w:cs="Times New Roman"/>
        </w:rPr>
        <w:t xml:space="preserve"> </w:t>
      </w:r>
      <w:r w:rsidR="006D6FA5" w:rsidRPr="003F3BB4">
        <w:rPr>
          <w:rFonts w:ascii="Times New Roman" w:hAnsi="Times New Roman" w:cs="Times New Roman"/>
        </w:rPr>
        <w:t>E</w:t>
      </w:r>
      <w:r w:rsidRPr="003F3BB4">
        <w:rPr>
          <w:rFonts w:ascii="Times New Roman" w:hAnsi="Times New Roman" w:cs="Times New Roman"/>
        </w:rPr>
        <w:t>ducação</w:t>
      </w:r>
      <w:r w:rsidR="000858A8" w:rsidRPr="003F3BB4">
        <w:rPr>
          <w:rFonts w:ascii="Times New Roman" w:hAnsi="Times New Roman" w:cs="Times New Roman"/>
        </w:rPr>
        <w:t xml:space="preserve"> </w:t>
      </w:r>
      <w:r w:rsidR="006D6FA5" w:rsidRPr="003F3BB4">
        <w:rPr>
          <w:rFonts w:ascii="Times New Roman" w:hAnsi="Times New Roman" w:cs="Times New Roman"/>
        </w:rPr>
        <w:t>M</w:t>
      </w:r>
      <w:r w:rsidRPr="003F3BB4">
        <w:rPr>
          <w:rFonts w:ascii="Times New Roman" w:hAnsi="Times New Roman" w:cs="Times New Roman"/>
        </w:rPr>
        <w:t>atemática?</w:t>
      </w:r>
    </w:p>
    <w:p w14:paraId="6BBE6516" w14:textId="18203FB2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implicações</w:t>
      </w:r>
      <w:r w:rsidR="000858A8" w:rsidRPr="003F3BB4">
        <w:rPr>
          <w:rFonts w:ascii="Times New Roman" w:hAnsi="Times New Roman" w:cs="Times New Roman"/>
        </w:rPr>
        <w:t xml:space="preserve"> </w:t>
      </w:r>
      <w:r w:rsidR="00923E20" w:rsidRPr="003F3BB4">
        <w:rPr>
          <w:rFonts w:ascii="Times New Roman" w:hAnsi="Times New Roman" w:cs="Times New Roman"/>
        </w:rPr>
        <w:t xml:space="preserve">teóricas ou </w:t>
      </w:r>
      <w:r w:rsidRPr="003F3BB4">
        <w:rPr>
          <w:rFonts w:ascii="Times New Roman" w:hAnsi="Times New Roman" w:cs="Times New Roman"/>
        </w:rPr>
        <w:t>práticas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pode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gerar?</w:t>
      </w:r>
    </w:p>
    <w:p w14:paraId="0238DFAD" w14:textId="363DD2FC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resultados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interessam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especificamente?</w:t>
      </w:r>
    </w:p>
    <w:p w14:paraId="7F6EBB34" w14:textId="218D8A08" w:rsidR="00866956" w:rsidRPr="003F3BB4" w:rsidRDefault="00866956" w:rsidP="002A7440">
      <w:pPr>
        <w:numPr>
          <w:ilvl w:val="0"/>
          <w:numId w:val="2"/>
        </w:numPr>
        <w:tabs>
          <w:tab w:val="clear" w:pos="36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 poderá ser o impacto social e/ou econômico de sua pesquisa?</w:t>
      </w:r>
    </w:p>
    <w:p w14:paraId="6B681C98" w14:textId="7297E845" w:rsidR="00866956" w:rsidRPr="003F3BB4" w:rsidRDefault="003F3BB4" w:rsidP="002A7440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Qual </w:t>
      </w:r>
      <w:r w:rsidR="00866956" w:rsidRPr="003F3BB4">
        <w:rPr>
          <w:rFonts w:ascii="Times New Roman" w:hAnsi="Times New Roman" w:cs="Times New Roman"/>
        </w:rPr>
        <w:t>o impacto esperado do manuscrito proposto para o fortalecimento e/ou diversificação da pesquisa na área de Educação Matemática?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relevância é direta para a comunidade de Educação Matemática e para o debate curricular brasileiro em curso (BNCC e Novo Ensino Médio), ao oferecer uma referência comparada firme sobre o que fazem os demais sistemas nacionais. As implicações são teóricas (a categoria de não-transposição didática) e práticas (a sequência em engenharia didática, à disposição de professores e formadores). Interessam especificamente a pesquisadores de currículo e de didática do Cálculo, a formuladores de políticas curriculares, a formadores de professores e às licenciaturas e engenharias — estas diretamente afetadas pelas elevadas taxas de reprovação em Cálculo I. O impacto social e econômico potencial associa-se à formação matemática de base para as carreiras científicas e tecnológicas e à equidade, uma vez que a ausência do Cálculo no currículo público tende a ampliar desigualdades de acesso ao ensino superior de exatas. Espera-se, por fim, contribuir para o fortalecimento e a diversificação da pesquisa na área, ao acoplar, em um mesmo estudo, análise curricular comparada, fundamentação didática e reprodutibilidade auditável.</w:t>
      </w:r>
    </w:p>
    <w:p w14:paraId="4C3548F7" w14:textId="77777777" w:rsidR="00081B0C" w:rsidRPr="003F3BB4" w:rsidRDefault="00081B0C" w:rsidP="00081B0C">
      <w:pPr>
        <w:spacing w:after="0" w:line="276" w:lineRule="auto"/>
        <w:rPr>
          <w:rFonts w:ascii="Times New Roman" w:hAnsi="Times New Roman" w:cs="Times New Roman"/>
        </w:rPr>
      </w:pPr>
    </w:p>
    <w:p>
      <w:pPr>
        <w:jc w:val="left"/>
      </w:pPr>
      <w:r>
        <w:rPr>
          <w:rFonts w:ascii="Times New Roman" w:hAnsi="Times New Roman"/>
          <w:b/>
          <w:sz w:val="24"/>
        </w:rPr>
        <w:t>Justificativa sobre a extensão do manuscrito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Em atenção à orientação da secretaria editorial, esclarecemos que o manuscrito totaliza 21 páginas — duas além do limite de 20 estabelecido nas Instruções aos Autores. A extensão decorre diretamente da adoção fiel do template oficial da revista: a formatação exigida (Times New Roman 12, espaçamento 1,5, recuo de 1,25 cm e, sobretudo, o espaçamento vertical padronizado antes e depois de cada título de seção) expande o texto que, sem esse espaçamento, ocuparia menos páginas. Optamos por priorizar a conformidade integral ao template, em vez de suprimir o espaçamento exigido ou reduzir o conteúdo científico. A extensão também reflete o escopo do trabalho: uma comparação documental de currículos oficiais de matemática que abrange cerca de duzentos anos e dez países de cinco continentes, além do International Baccalaureate, acompanhada de um roteiro pedagógico fundamentado, um quadro comparativo, três figuras e o respectivo aparato de referências em ABNT. O texto foi condensado ao máximo possível, sem prejuízo do rigor e da completude da análise. Colocamo-nos à disposição para os ajustes que a editoria julgar necessários.</w:t>
      </w:r>
    </w:p>
    <w:sectPr w:rsidR="004545F9" w:rsidRPr="004545F9" w:rsidSect="00081B0C">
      <w:footerReference w:type="default" r:id="rId9"/>
      <w:pgSz w:w="11907" w:h="16840" w:code="9"/>
      <w:pgMar w:top="1418" w:right="1418" w:bottom="1418" w:left="1418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1A3E41" w14:textId="77777777" w:rsidR="00576548" w:rsidRDefault="00576548" w:rsidP="00081B0C">
      <w:pPr>
        <w:spacing w:after="0" w:line="240" w:lineRule="auto"/>
      </w:pPr>
      <w:r>
        <w:separator/>
      </w:r>
    </w:p>
  </w:endnote>
  <w:endnote w:type="continuationSeparator" w:id="0">
    <w:p w14:paraId="6926B371" w14:textId="77777777" w:rsidR="00576548" w:rsidRDefault="00576548" w:rsidP="00081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C70FB2" w14:textId="1A663F3A" w:rsidR="00081B0C" w:rsidRPr="00081B0C" w:rsidRDefault="00081B0C">
    <w:pPr>
      <w:pStyle w:val="Rodap"/>
      <w:rPr>
        <w:rFonts w:ascii="Times New Roman" w:hAnsi="Times New Roman" w:cs="Times New Roman"/>
        <w:sz w:val="18"/>
        <w:szCs w:val="18"/>
      </w:rPr>
    </w:pPr>
    <w:r w:rsidRPr="00081B0C">
      <w:rPr>
        <w:rFonts w:ascii="Times New Roman" w:hAnsi="Times New Roman" w:cs="Times New Roman"/>
        <w:sz w:val="18"/>
        <w:szCs w:val="18"/>
      </w:rPr>
      <w:t xml:space="preserve">BOLEMA – Boletim de Educação Matemática. </w:t>
    </w:r>
    <w:proofErr w:type="gramStart"/>
    <w:r w:rsidRPr="00081B0C">
      <w:rPr>
        <w:rFonts w:ascii="Times New Roman" w:hAnsi="Times New Roman" w:cs="Times New Roman"/>
        <w:sz w:val="18"/>
        <w:szCs w:val="18"/>
      </w:rPr>
      <w:t>Unesp</w:t>
    </w:r>
    <w:proofErr w:type="gramEnd"/>
    <w:r w:rsidRPr="00081B0C">
      <w:rPr>
        <w:rFonts w:ascii="Times New Roman" w:hAnsi="Times New Roman" w:cs="Times New Roman"/>
        <w:sz w:val="18"/>
        <w:szCs w:val="18"/>
      </w:rPr>
      <w:t xml:space="preserve">, Rio Claro, Brasil. </w:t>
    </w:r>
    <w:r w:rsidRPr="00081B0C">
      <w:rPr>
        <w:rFonts w:ascii="Times New Roman" w:hAnsi="Times New Roman" w:cs="Times New Roman"/>
        <w:sz w:val="18"/>
        <w:szCs w:val="18"/>
      </w:rPr>
      <w:tab/>
      <w:t>Agosto/2025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5DD8C4" w14:textId="77777777" w:rsidR="00576548" w:rsidRDefault="00576548" w:rsidP="00081B0C">
      <w:pPr>
        <w:spacing w:after="0" w:line="240" w:lineRule="auto"/>
      </w:pPr>
      <w:r>
        <w:separator/>
      </w:r>
    </w:p>
  </w:footnote>
  <w:footnote w:type="continuationSeparator" w:id="0">
    <w:p w14:paraId="2589359D" w14:textId="77777777" w:rsidR="00576548" w:rsidRDefault="00576548" w:rsidP="00081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F33D8"/>
    <w:multiLevelType w:val="multilevel"/>
    <w:tmpl w:val="353C8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19AB608C"/>
    <w:multiLevelType w:val="multilevel"/>
    <w:tmpl w:val="409C29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F7F05A6"/>
    <w:multiLevelType w:val="multilevel"/>
    <w:tmpl w:val="BC42E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02C676E"/>
    <w:multiLevelType w:val="multilevel"/>
    <w:tmpl w:val="5E30C9F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2E66299F"/>
    <w:multiLevelType w:val="multilevel"/>
    <w:tmpl w:val="F64EB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5BF33146"/>
    <w:multiLevelType w:val="multilevel"/>
    <w:tmpl w:val="F60CCB5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155"/>
    <w:rsid w:val="0007155F"/>
    <w:rsid w:val="00081B0C"/>
    <w:rsid w:val="000858A8"/>
    <w:rsid w:val="000A2A57"/>
    <w:rsid w:val="000E54C6"/>
    <w:rsid w:val="00197913"/>
    <w:rsid w:val="00243E8E"/>
    <w:rsid w:val="002A7440"/>
    <w:rsid w:val="002C4D3B"/>
    <w:rsid w:val="0032674B"/>
    <w:rsid w:val="003F3BB4"/>
    <w:rsid w:val="004545F9"/>
    <w:rsid w:val="004E54B4"/>
    <w:rsid w:val="00576548"/>
    <w:rsid w:val="00632403"/>
    <w:rsid w:val="00664567"/>
    <w:rsid w:val="00674098"/>
    <w:rsid w:val="006D6FA5"/>
    <w:rsid w:val="006E33CC"/>
    <w:rsid w:val="007567E7"/>
    <w:rsid w:val="00767F70"/>
    <w:rsid w:val="007E0499"/>
    <w:rsid w:val="00806FD8"/>
    <w:rsid w:val="00835037"/>
    <w:rsid w:val="00866956"/>
    <w:rsid w:val="00874089"/>
    <w:rsid w:val="008A70AE"/>
    <w:rsid w:val="008D1B9C"/>
    <w:rsid w:val="00923E20"/>
    <w:rsid w:val="00992E82"/>
    <w:rsid w:val="009F4C6D"/>
    <w:rsid w:val="009F5924"/>
    <w:rsid w:val="00A17C19"/>
    <w:rsid w:val="00A562B6"/>
    <w:rsid w:val="00A718EB"/>
    <w:rsid w:val="00A75964"/>
    <w:rsid w:val="00AB2442"/>
    <w:rsid w:val="00AC29C2"/>
    <w:rsid w:val="00AD4A5E"/>
    <w:rsid w:val="00B11155"/>
    <w:rsid w:val="00B462FA"/>
    <w:rsid w:val="00C62FE5"/>
    <w:rsid w:val="00C71714"/>
    <w:rsid w:val="00CF4049"/>
    <w:rsid w:val="00D2684D"/>
    <w:rsid w:val="00D525DD"/>
    <w:rsid w:val="00E95558"/>
    <w:rsid w:val="00E9593C"/>
    <w:rsid w:val="00EA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DC2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1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1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1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1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1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1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155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874089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1B0C"/>
  </w:style>
  <w:style w:type="paragraph" w:styleId="Rodap">
    <w:name w:val="footer"/>
    <w:basedOn w:val="Normal"/>
    <w:link w:val="Rodap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B0C"/>
  </w:style>
  <w:style w:type="paragraph" w:styleId="Textodebalo">
    <w:name w:val="Balloon Text"/>
    <w:basedOn w:val="Normal"/>
    <w:link w:val="TextodebaloChar"/>
    <w:uiPriority w:val="99"/>
    <w:semiHidden/>
    <w:unhideWhenUsed/>
    <w:rsid w:val="00081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1B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1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1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1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1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1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1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155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874089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1B0C"/>
  </w:style>
  <w:style w:type="paragraph" w:styleId="Rodap">
    <w:name w:val="footer"/>
    <w:basedOn w:val="Normal"/>
    <w:link w:val="Rodap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B0C"/>
  </w:style>
  <w:style w:type="paragraph" w:styleId="Textodebalo">
    <w:name w:val="Balloon Text"/>
    <w:basedOn w:val="Normal"/>
    <w:link w:val="TextodebaloChar"/>
    <w:uiPriority w:val="99"/>
    <w:semiHidden/>
    <w:unhideWhenUsed/>
    <w:rsid w:val="00081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1B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4FD0C-51D1-4272-ADEF-D0398858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1055</Words>
  <Characters>5701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Chalhoub</dc:creator>
  <cp:lastModifiedBy>Maltempi-PC</cp:lastModifiedBy>
  <cp:revision>3</cp:revision>
  <dcterms:created xsi:type="dcterms:W3CDTF">2025-08-19T12:22:00Z</dcterms:created>
  <dcterms:modified xsi:type="dcterms:W3CDTF">2025-08-19T12:38:00Z</dcterms:modified>
  <dc:title>Cover Letter — O cálculo ausente</dc:title>
</cp:coreProperties>
</file>