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Times New Roman" w:hAnsi="Times New Roman" w:cs="Times New Roman"/>
          <w:b/>
          <w:bCs/>
          <w:sz w:val="32"/>
        </w:rPr>
        <w:t xml:space="preserve">O cálculo ausente: duzentos anos de</w:t>
      </w:r>
      <w:r>
        <w:rPr>
          <w:rFonts w:ascii="Times New Roman" w:hAnsi="Times New Roman" w:cs="Times New Roman"/>
          <w:b/>
          <w:bCs/>
          <w:sz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</w:rPr>
        <w:t xml:space="preserve">currículo, uma comparação internacional e um roteiro pedagógico para o</w:t>
      </w:r>
      <w:r>
        <w:rPr>
          <w:rFonts w:ascii="Times New Roman" w:hAnsi="Times New Roman" w:cs="Times New Roman"/>
          <w:b/>
          <w:bCs/>
          <w:sz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</w:rPr>
        <w:t xml:space="preserve">ensino médio</w:t>
      </w:r>
    </w:p>
    <w:p>
      <w:pPr>
        <w:pStyle w:val="BodyText"/>
        <w:jc w:val="center"/>
      </w:pPr>
      <w:r>
        <w:rPr>
          <w:rFonts w:ascii="Times New Roman" w:hAnsi="Times New Roman" w:cs="Times New Roman"/>
          <w:b/>
          <w:bCs/>
        </w:rPr>
        <w:t xml:space="preserve">Resumo</w:t>
      </w:r>
    </w:p>
    <w:p>
      <w:pPr>
        <w:pStyle w:val="BodyText"/>
        <w:ind w:firstLine="0"/>
      </w:pPr>
      <w:r>
        <w:rPr>
          <w:rFonts w:ascii="Times New Roman" w:hAnsi="Times New Roman" w:cs="Times New Roman"/>
          <w:sz w:val="20"/>
        </w:rPr>
        <w:t xml:space="preserve">Este artigo conduz uma revisão documental comparada dos currículos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oficiais de matemática do ensino médio, com foco específico na presença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ou ausência de cálculo diferencial e integral antes do ingresso no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ensino superior. Foram analisados documentos curriculares e de avaliação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de sistemas educacionais nacionais em cinco continentes, abrangendo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países de alta, média e baixa renda, além do programa International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Baccalaureate. O achado central é que o Brasil é o único país da amostra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cujo currículo nacional do ensino médio não contempla limites, derivadas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ou integrais. Discutem-se o marco pedagógico que fundamenta a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viabilidade da reintrodução — ilustrado por uma sequência didática à luz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de Bruner —, a trajetória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de duzentos anos do currículo brasileiro, do Colégio Pedro II à BNCC, 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indicadores contextuais associados, como o desempenho em avaliações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internacionais e as elevadas taxas de reprovação em Cálculo I nas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engenharias. O achado central é verificável de forma automatizada sobre os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documentos curriculares oficiais. Conclui-se que o vácuo é estrutural, historicamente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documentado e pedagogicamente solucionável, ainda que a inferência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causal estrita entre a ausência curricular e os indicadores observados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permaneça limitada.</w:t>
      </w:r>
    </w:p>
    <w:p>
      <w:r>
        <w:rPr>
          <w:rFonts w:ascii="Times New Roman" w:hAnsi="Times New Roman" w:cs="Times New Roman"/>
          <w:b/>
          <w:sz w:val="20"/>
        </w:rPr>
        <w:t xml:space="preserve">Palavras-chave: </w:t>
      </w:r>
      <w:r>
        <w:rPr>
          <w:rFonts w:ascii="Times New Roman" w:hAnsi="Times New Roman" w:cs="Times New Roman"/>
          <w:sz w:val="20"/>
        </w:rPr>
        <w:t>Cálculo Diferencial e Integral. Currículo de Matemática. Ensino Médio. Educação Matemática Comparada. BNCC.</w:t>
      </w:r>
    </w:p>
    <w:p>
      <w:pPr>
        <w:pStyle w:val="BodyText"/>
        <w:jc w:val="center"/>
      </w:pPr>
      <w:r>
        <w:rPr>
          <w:rFonts w:ascii="Times New Roman" w:hAnsi="Times New Roman" w:cs="Times New Roman"/>
          <w:b/>
          <w:bCs/>
          <w:sz w:val="28"/>
        </w:rPr>
        <w:t xml:space="preserve">The absent calculus: two hundred years of curriculum, an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international comparison and a pedagogical route for secondary education</w:t>
      </w:r>
    </w:p>
    <w:p>
      <w:pPr>
        <w:pStyle w:val="BodyText"/>
        <w:jc w:val="center"/>
      </w:pPr>
      <w:r>
        <w:rPr>
          <w:rFonts w:ascii="Times New Roman" w:hAnsi="Times New Roman" w:cs="Times New Roman"/>
          <w:b/>
          <w:bCs/>
        </w:rPr>
        <w:t xml:space="preserve">Abstract</w:t>
      </w:r>
    </w:p>
    <w:p>
      <w:pPr>
        <w:pStyle w:val="BodyText"/>
        <w:ind w:firstLine="0"/>
      </w:pPr>
      <w:r>
        <w:rPr>
          <w:rFonts w:ascii="Times New Roman" w:hAnsi="Times New Roman" w:cs="Times New Roman"/>
          <w:sz w:val="20"/>
        </w:rPr>
        <w:t xml:space="preserve">This article presents a comparative documentary review of official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upper-secondary mathematics curricula, focusing specifically on the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presence or absence of differential and integral calculus before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entry into higher education. Curriculum and assessment documents from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national education systems across five continents were analysed,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including high-, middle- and low-income countries, as well as the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International Baccalaureate programme. The central finding is that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Brazil is the only country in the sample whose national upper-secondary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curriculum does not include limits, derivatives or integrals. We discuss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the pedagogical framework supporting the feasibility of reintroduction —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illustrated by a Bruner-inspired teaching sequence —,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the two-hundred-year trajectory of the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Brazilian curriculum, from Colégio Pedro II to the BNCC, and associated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contextual indicators, such as performance in international assessments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and high failure rates in university Calculus I in engineering programmes.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The central finding is verifiable automatically against the official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curricular documents.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We conclude that the gap is structural, historically documented and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pedagogically solvable, although strict causal inference between the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curricular absence and the observed indicators remains limited.</w:t>
      </w:r>
    </w:p>
    <w:p>
      <w:r>
        <w:rPr>
          <w:rFonts w:ascii="Times New Roman" w:hAnsi="Times New Roman" w:cs="Times New Roman"/>
          <w:b/>
          <w:sz w:val="20"/>
        </w:rPr>
        <w:t xml:space="preserve">Keywords: </w:t>
      </w:r>
      <w:r>
        <w:rPr>
          <w:rFonts w:ascii="Times New Roman" w:hAnsi="Times New Roman" w:cs="Times New Roman"/>
          <w:sz w:val="20"/>
        </w:rPr>
        <w:t>Differential and Integral Calculus. Mathematics Curriculum. Secondary Education. Comparative Mathematics Education. BNCC.</w:t>
      </w:r>
    </w:p>
    <w:p>
      <w:pPr>
        <w:pStyle w:val="BodyText"/>
        <w:jc w:val="center"/>
      </w:pPr>
      <w:r>
        <w:rPr>
          <w:rFonts w:ascii="Times New Roman" w:hAnsi="Times New Roman" w:cs="Times New Roman"/>
          <w:b/>
          <w:bCs/>
          <w:sz w:val="28"/>
        </w:rPr>
        <w:t xml:space="preserve">El cálculo ausente: doscientos años de currículo, una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comparación internacional y una ruta pedagógica para la enseñanza secundaria</w:t>
      </w:r>
    </w:p>
    <w:p>
      <w:pPr>
        <w:pStyle w:val="BodyText"/>
        <w:jc w:val="center"/>
      </w:pPr>
      <w:r>
        <w:rPr>
          <w:rFonts w:ascii="Times New Roman" w:hAnsi="Times New Roman" w:cs="Times New Roman"/>
          <w:b/>
          <w:bCs/>
        </w:rPr>
        <w:t xml:space="preserve">Resumen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b/>
          <w:sz w:val="20"/>
        </w:rPr>
        <w:t xml:space="preserve">Este artículo realiza una revisión documental comparada de los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currículos oficiales de matemática de la enseñanza secundaria, con foco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específico en la presencia o ausencia de cálculo diferencial e integral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antes del ingreso a la educación superior. Se analizaron documentos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curriculares y de evaluación de sistemas educativos nacionales en cinco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continentes, abarcando países de renta alta, media y baja, además del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programa International Baccalaureate. El hallazgo central es que Brasil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es el único país de la muestra cuyo currículo nacional de secundaria no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contempla límites, derivadas ni integrales. Se discuten el marco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pedagógico que fundamenta la viabilidad de la reintroducción — ilustrado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por una secuencia didáctica inspirada en Bruner —, la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trayectoria de doscientos años del currículo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brasileño, del Colégio Pedro II a la BNCC, e indicadores contextuales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asociados, como el desempeño en evaluaciones internacionales y las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elevadas tasas de reprobación en Cálculo I en las ingenierías. El hallazgo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central es verificable de forma automatizada sobre los documentos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curriculares oficiales. Se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concluye que el vacío es estructural, históricamente documentado y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pedagógicamente solucionable, aunque la inferencia causal estricta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entre la ausencia curricular y los indicadores observados permanezca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 xml:space="preserve">limitada.</w:t>
      </w:r>
    </w:p>
    <w:p>
      <w:r>
        <w:rPr>
          <w:rFonts w:ascii="Times New Roman" w:hAnsi="Times New Roman" w:cs="Times New Roman"/>
          <w:b/>
          <w:sz w:val="20"/>
        </w:rPr>
        <w:t xml:space="preserve">Palabras clave: </w:t>
      </w:r>
      <w:r>
        <w:rPr>
          <w:rFonts w:ascii="Times New Roman" w:hAnsi="Times New Roman" w:cs="Times New Roman"/>
          <w:sz w:val="20"/>
        </w:rPr>
        <w:t>Cálculo Diferencial e Integral. Currículo de Matemática. Enseñanza Secundaria. Educación Matemática Comparada. BNCC.</w:t>
      </w:r>
    </w:p>
    <w:bookmarkStart w:id="9" w:name="introdução"/>
    <w:p>
      <w:pPr>
        <w:pStyle w:val="Heading1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1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Introdução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A pergunta que orienta este artigo é simples: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em quais países do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mundo um estudante aprende cálculo diferencial e integral antes de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ingressar na universidade?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resposta surpreende quem está habituado ao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sistema brasileiro. Em praticamente todos os países com tradição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consolidada em educação matemática — e, como se mostrará, também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diversos países de renda média e baixa — o cálculo integra o currículo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ensino médio dos estudantes que pretendem cursar engenharia, ciências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exatas ou economia. No Brasil, não.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 ausência do cálculo no ensino médio brasileiro é uma anomalia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historicamente conhecida. Geraldo Ávila, no artigo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“O ensino de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2.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grau”</w:t>
      </w:r>
      <w:r>
        <w:rPr>
          <w:rFonts w:ascii="Times New Roman" w:hAnsi="Times New Roman" w:cs="Times New Roman"/>
        </w:rPr>
        <w:t xml:space="preserve">, publicado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Revista do Professor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 Matemática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1991, perguntava diretamente por que não se ensinavam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 ideias básicas do cálculo na escola secundária, argumentando que sua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omissão suprimia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“a componente significativa e certamente a mais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relevante da Matemática”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(Ávila, 1991, p. 1). A questão permanece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aberto mais de três décadas depois. Wanderley Moura Rezende, em tese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doutorado defendida na Faculdade de Educação da Universidade de São Paulo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2003, formalizou o diagnóstico: a dificuldade dos estudantes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brasileiros em Cálculo I universitário 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essencialmente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epistemológica</w:t>
      </w:r>
      <w:r>
        <w:rPr>
          <w:rFonts w:ascii="Times New Roman" w:hAnsi="Times New Roman" w:cs="Times New Roman"/>
        </w:rPr>
        <w:t xml:space="preserve">, e tem como raiz a omissão das ideias básicas do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ensino que antecede a universidade (Rezende, 2003).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 relevância da pergunta foi recentemente amplificada pelo debate público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sobre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“apagão de engenheiros”</w:t>
      </w:r>
      <w:r>
        <w:rPr>
          <w:rFonts w:ascii="Times New Roman" w:hAnsi="Times New Roman" w:cs="Times New Roman"/>
        </w:rPr>
        <w:t xml:space="preserve">. Segundo o Conselho Federal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Engenharia e Agronomia, o Brasil pode enfrentar déficit de até um milhão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profissionais das áreas tecnológicas até 2030, com o número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matrículas em cursos de engenharia recuando cerca de 30% entre 2015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2024 (CONFEA, 2025). Em paralelo, a disciplina de Cálculo Diferencial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 I nas engenharias brasileiras apresenta taxas de reprovação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historicamente altas: a Universidade Federal do Rio de Janeiro (UFRJ)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registrou cerca de 70% de reprovação em período recente (GAZETA DO POVO,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2023), e pesquisa na Universidade Estadual de Campinas (Unicamp)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constatou taxa combinada de reprovação e evasão de até 77,5% entre 1997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2009 (Garzella, 2013).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Há, ainda, uma dimensão de equidade que atravessa todo o argumento.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Brasil, o cálculo no ensino médio não está totalmente ausente: ele 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estudado, hoje, por estudantes de escolas particulares que oferecem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programa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International Baccalaureate</w:t>
      </w:r>
      <w:r>
        <w:rPr>
          <w:rFonts w:ascii="Times New Roman" w:hAnsi="Times New Roman" w:cs="Times New Roman"/>
        </w:rPr>
        <w:t xml:space="preserve">, ao passo que a rede pública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regida pela BNCC — não o oferece. A estratificação, portanto,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já existe</w:t>
      </w:r>
      <w:r>
        <w:rPr>
          <w:rFonts w:ascii="Times New Roman" w:hAnsi="Times New Roman" w:cs="Times New Roman"/>
        </w:rPr>
        <w:t xml:space="preserve">; a questão é se ela deve permanecer invisível na política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curricular. Incorporar o cálculo à base comum tenderia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reduzir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não a ampliar, essa desigualdade de acesso — ponto ao qual se retorna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discussão (Seção </w:t>
      </w:r>
      <w:hyperlink w:anchor="sec:discussao">
        <w:r>
          <w:rPr>
            <w:rStyle w:val="Hyperlink"/>
          </w:rPr>
          <w:t xml:space="preserve">4.8</w:t>
        </w:r>
      </w:hyperlink>
      <w:r>
        <w:rPr>
          <w:rFonts w:ascii="Times New Roman" w:hAnsi="Times New Roman" w:cs="Times New Roman"/>
        </w:rPr>
        <w:t xml:space="preserve">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argumento deste artigo não é causal estrito. Não se afirma que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inclusão de cálculo no ensino médio brasileiro resolveria, por si só,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conjunto desses problemas. Argumenta-se que (i) o vácuo curricular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existe; (ii) é documentável em fontes primárias; (iii) está registrado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literatura acadêmica brasileira há mais de três décadas; e (iv) contrasta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a prática internacional dominante de uma forma que merece ser mapeada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precisão. Esse mapeamento dialoga com a tradição de estudos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curriculares em Educação Matemática — da edição temática que a área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dedicou ao currículo de matemática (Pires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et al.</w:t>
      </w:r>
      <w:r>
        <w:rPr>
          <w:rFonts w:ascii="Times New Roman" w:hAnsi="Times New Roman" w:cs="Times New Roman"/>
        </w:rPr>
        <w:t xml:space="preserve">, 2014) aos estudos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comparados entre sistemas nacionais (Gonçalves; Dias; Peralta, 2018) —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a discussão sobre a introdução das ideias do cálculo na educação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básica (Araújo; Avelar, 2022). Diferentemente desses trabalhos, o foco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aqui é estritamente a presença ou ausência do cálculo diferencial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 no currículo prescrito, mapeada país a país e verificável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forma automatizada (Seção </w:t>
      </w:r>
      <w:hyperlink w:anchor="sec:metodo">
        <w:r>
          <w:rPr>
            <w:rStyle w:val="Hyperlink"/>
          </w:rPr>
          <w:t xml:space="preserve">3</w:t>
        </w:r>
      </w:hyperlink>
      <w:r>
        <w:rPr>
          <w:rFonts w:ascii="Times New Roman" w:hAnsi="Times New Roman" w:cs="Times New Roman"/>
        </w:rPr>
        <w:t xml:space="preserve">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restante do artigo organiza-se como segue. A Seção 2 estabelece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referencial teórico (Bruner, Vygotsky, Rezende e o caso de Singapura).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Seção 3 descreve a metodologia. A Seção 4 apresenta os resultados 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discussão: o panorama internacional em países desenvolvidos e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desenvolvimento, um comparativo por idade, a trajetória histórica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brasileira, as consequências mensuráveis, exemplos de exames 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discussão dos limites de robustez. A Seção 5 traz as considerações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finais.</w:t>
      </w:r>
    </w:p>
    <w:bookmarkEnd w:id="9"/>
    <w:bookmarkStart w:id="17" w:name="referencial-teórico"/>
    <w:p>
      <w:pPr>
        <w:pStyle w:val="Heading1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2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Referencial Teórico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Antes de comparar currículos, é necessário estabelecer o arcabouço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pedagógico que torna a discussão sobre cálculo no ensino médio uma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questão técnica, e não meramente retórica. Três autores são centrais: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Jerome Bruner, Lev Vygotsky e Wanderley Rezende. O caso de Singapura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fornece evidência empírica de que a aplicação sistemática desses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princípios produz resultados internacionais mensuráveis.</w:t>
      </w:r>
    </w:p>
    <w:bookmarkStart w:id="11" w:name="bruner-e-o-currículo-em-espiral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2.1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Bruner e o currículo em espiral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Jerome Bruner (1915–2016) formulou em 1960 o princípio 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currículo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em espiral</w:t>
      </w:r>
      <w:r>
        <w:rPr>
          <w:rFonts w:ascii="Times New Roman" w:hAnsi="Times New Roman" w:cs="Times New Roman"/>
        </w:rPr>
        <w:t xml:space="preserve">: tópicos matemáticos não devem ser apresentados uma única vez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sua forma completa, mas revisitados em níveis crescentes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complexidade ao longo da escolarização, de modo que cada revisita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reconstrói e integra a compreensão prévia (Bruner, 1960). Bruner postulou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ainda três modos de representação do conhecimento que se sucedem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aprendizagem: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enativo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(ação concreta),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icônico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(imagem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mental)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simbólico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(notação formal abstrata) (Bruner, 1966).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 consequência prática para o ensino do cálculo é direta: a ideia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“taxa de variação”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pode ser introduzida no nível enativo (velocidade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um corpo em queda), depois icônico (gráfico posição-tempo) e, finalmente,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simbólico (definição de derivada via limite). A versão simbólica 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precisa esperar a universidade — ela é o ponto de chegada de uma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trajetória que pode começar antes. Bruner sintetizou seu princípio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uma proposição que se tornou clássica: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“qualquer matéria pode ser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ensinada de forma intelectualmente honesta a qualquer criança em qualquer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estágio de desenvolvimento”</w:t>
      </w:r>
      <w:r>
        <w:rPr>
          <w:rStyle w:val="FootnoteReference"/>
          <w:rFonts w:ascii="Times New Roman" w:hAnsi="Times New Roman" w:cs="Times New Roman"/>
        </w:rPr>
        <w:footnoteReference w:id="10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(Bruner, 1960, p. 33).</w:t>
      </w:r>
    </w:p>
    <w:bookmarkEnd w:id="11"/>
    <w:bookmarkStart w:id="12" w:name="X25ad7b290e755be33f1def8c23b778df0c515f1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2.2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Vygotsky e a zona de desenvolvimento proximal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Lev Vygotsky (1896–1934) introduziu o conceito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zona de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desenvolvimento proximal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(ZDP), definida como a distância entre o nível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desenvolvimento real, determinado pela resolução autônoma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problemas, e o nível de desenvolvimento potencial, determinado pela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resolução de problemas sob orientação de um adulto ou em colaboração com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pares mais capazes (Vygotsky, 1978, p. 86). A aprendizagem eficaz ocorre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nessa zona. O conceito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scaffolding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(andaime), formalizado por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Wood, Bruner e Ross, operacionaliza a ZDP: o suporte é fornecido enquanto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necessário e gradualmente retirado conforme o estudante se aproxima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seu nível potencial (Wood; Bruner; Ross, 1976, p. 90).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argumento para o cálculo no ensino médio decorre dessa formulação: 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um estudante de 17 anos no Japão, na Alemanha ou em Singapura aprende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derivadas e integrais com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scaffolding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adequado, isso evidencia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conteúdo está dentro da ZDP dessa faixa etária. A ausência do conteúdo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Brasil é decisão curricular, não limitação cognitiva.</w:t>
      </w:r>
    </w:p>
    <w:bookmarkEnd w:id="12"/>
    <w:bookmarkStart w:id="13" w:name="rezende-e-os-obstáculos-epistemológicos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2.3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Rezende e os obstáculos epistemológicos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A análise mais rigorosa do problema brasileiro foi conduzida por Rezende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(2003). Após análise empírica e teórica das dificuldades de aprendizagem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Cálculo I, o autor identificou cinco macro-eixos epistemológicos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dificuldade: discreto/contínuo; variabilidade/permanência;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finito/infinito; local/global; e sistematização/construção. O diagnóstico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central é que existe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uma fonte comum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dessas dificuldades —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omissão das ideias básicas e dos problemas construtores do cálculo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ensino de matemática que antecede a universidade (Rezende, 2003). Não 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trata, segundo o autor, de falta de pré-requisitos algébricos nem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inadequação dos métodos universitários, mas do fato de o estudante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encontrar a problemática do cálculo de forma pontual, abstrata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descontextualizada, sem ter sido preparado para pensar em variação,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limite e em processos infinitos.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Esse diagnóstico dialoga com a literatura internacional sobre a didática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cálculo. A dificuldade com a noção de limite é interpretada, na teoria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imagem conceitual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definição conceitual</w:t>
      </w:r>
      <w:r>
        <w:rPr>
          <w:rFonts w:ascii="Times New Roman" w:hAnsi="Times New Roman" w:cs="Times New Roman"/>
        </w:rPr>
        <w:t xml:space="preserve">, como 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descompasso entre a intuição do estudante e a formalização (Tall; Vinner,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1981). A derivada, por sua vez, exige a passagem de uma concepção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operacional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(o processo de calcular taxas) para uma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estrutural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 função-derivada como objeto) — transição que Sfard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(1991) descreve como reificação e que a teoria APOS detalha em termos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ação–processo–objeto–esquema (Dubinsky; McDonald, 2001). Artigue (1991)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mostra que tais dificuldades são estruturais do ensino da análise, 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idiossincrasias nacionais. A contribuição de Rezende é localizar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raiz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brasileira dessas dificuldades na ausência curricular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antecede a universidade — o que remete diretamente à noção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transposição didática</w:t>
      </w:r>
      <w:r>
        <w:rPr>
          <w:rFonts w:ascii="Times New Roman" w:hAnsi="Times New Roman" w:cs="Times New Roman"/>
        </w:rPr>
        <w:t xml:space="preserve">: o processo pelo qual um saber de referência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(o cálculo,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savoir savant</w:t>
      </w:r>
      <w:r>
        <w:rPr>
          <w:rFonts w:ascii="Times New Roman" w:hAnsi="Times New Roman" w:cs="Times New Roman"/>
        </w:rPr>
        <w:t xml:space="preserve">) é — ou deixa de ser — convertido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saber a ensinar (</w:t>
      </w:r>
      <w:r>
        <w:rPr>
          <w:rFonts w:ascii="Times New Roman" w:hAnsi="Times New Roman" w:cs="Times New Roman"/>
          <w:i/>
          <w:iCs/>
        </w:rPr>
        <w:t xml:space="preserve">savoir enseigné</w:t>
      </w:r>
      <w:r>
        <w:rPr>
          <w:rFonts w:ascii="Times New Roman" w:hAnsi="Times New Roman" w:cs="Times New Roman"/>
        </w:rPr>
        <w:t xml:space="preserve">) no currículo prescrito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(Chevallard, 1991). A ausência documentada neste artigo é, nesses termos,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não-transposição</w:t>
      </w:r>
      <w:r>
        <w:rPr>
          <w:rFonts w:ascii="Times New Roman" w:hAnsi="Times New Roman" w:cs="Times New Roman"/>
        </w:rPr>
        <w:t xml:space="preserve">: uma decisão, e não uma inevitabilidade.</w:t>
      </w:r>
    </w:p>
    <w:bookmarkEnd w:id="13"/>
    <w:bookmarkStart w:id="14" w:name="sec:singapura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2.4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O caso de Singapura: Bruner aplicado em escala nacional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Singapura oferece evidência empírica de que a aplicação sistemática 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princípios de Bruner produz resultados mensuráveis. A partir do início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 década de 1980, o currículo singapurense adotou explicitamente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sequência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Concrete-Pictorial-Abstract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(CPA) — operacionalização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direta dos modos enativo, icônico e simbólico de Bruner —, tal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documentado pela própria literatura de educação matemática do país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(Leong; Ho; Cheng, 2015). O princípio operacional ficou conhecido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“menos tópicos, maior profundidade”</w:t>
      </w:r>
      <w:r>
        <w:rPr>
          <w:rFonts w:ascii="Times New Roman" w:hAnsi="Times New Roman" w:cs="Times New Roman"/>
        </w:rPr>
        <w:t xml:space="preserve">, com revisitas em espiral: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conceito de derivada não é apresentado de uma vez como definição-limite,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mas construído ao longo de anos, partindo de razões de variação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problemas concretos até a diferenciação implícita e as séries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Maclaurin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H2 Mathematics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pré-universitário (SEAB, 2025).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resultado aparece nas avaliações internacionais. Singapura figurou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entre as primeiras posições mundiais em matemática em diversas edições 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TIMSS, incluindo 1995, 1999, 2003 e 2015 (Mullis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et al.</w:t>
      </w:r>
      <w:r>
        <w:rPr>
          <w:rFonts w:ascii="Times New Roman" w:hAnsi="Times New Roman" w:cs="Times New Roman"/>
        </w:rPr>
        <w:t xml:space="preserve">, 2016),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ocupou a primeira posição global em matemática no PISA 2022, com 41%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top performers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(OECD, 2023). A lição relevante para o Brasil não 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“copiar Singapura”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o contexto é distinto —, mas reconhecer que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teoria pedagógica que permite ensinar cálculo no ensino médio está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disponível, foi testada em escala nacional por quatro décadas e produz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resultados. A questão deixa de ser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“é possível?”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para tornar-se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“por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que não?”</w:t>
      </w:r>
      <w:r>
        <w:rPr>
          <w:rFonts w:ascii="Times New Roman" w:hAnsi="Times New Roman" w:cs="Times New Roman"/>
        </w:rPr>
        <w:t xml:space="preserve">.</w:t>
      </w:r>
    </w:p>
    <w:bookmarkEnd w:id="14"/>
    <w:bookmarkStart w:id="16" w:name="sec:sequencia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2.5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Do referencial à sala de aula: uma sequência em engenharia didática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Para que o argumento não seja apenas diagnóstico, convém mostrar como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referencial se traduz em ação didática. Apresenta-se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desenho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uma sequência — na tradição 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engenharia didática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(Artigue,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1988), que articula uma análise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 priori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saber e das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concepções dos estudantes a uma proposta de intervenção posteriormente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validável em sala. O Quadro </w:t>
      </w:r>
      <w:hyperlink w:anchor="quad:cpa">
        <w:r>
          <w:rPr>
            <w:rStyle w:val="Hyperlink"/>
          </w:rPr>
          <w:t xml:space="preserve">1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organiza a introdução tanto 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derivada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quanto 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integral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ensino médio brasileiro 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cobrindo os dois tópicos que o artigo identifica como ausentes — segundo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os três modos de representação de Bruner (enativo, icônico, simbólico),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mesma lógica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Concrete-Pictorial-Abstract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operacionalizada por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Singapura. Cada etapa cabe em conteúdos já presentes no currículo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(cinemática, funções, geometria analítica), o que sustenta a viabilidade.</w:t>
      </w:r>
    </w:p>
    <w:bookmarkStart w:id="15" w:name="quad:cpa"/>
    <w:p>
      <w:pPr>
        <w:pStyle w:val="TableCaption"/>
      </w:pPr>
      <w:r>
        <w:rPr>
          <w:rFonts w:ascii="Times New Roman" w:hAnsi="Times New Roman" w:cs="Times New Roman"/>
          <w:b/>
        </w:rPr>
        <w:t>Quadro 1 – Sequência ilustrativa para introduzir derivada e integral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ensino médio, segundo os modos de representação de Bruner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quência ilustrativa para introduzir derivada e integral no ensino médio, segundo os modos de representação de Brun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Situação (derivada / integral)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Objeto matemático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Enativo</w:t>
            </w:r>
            <w:r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 xml:space="preserve">(concreto)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Móvel: medir posição e tempo (velocidade); e recuperar a distância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percorrida a partir da velocidade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Taxa média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rFonts w:ascii="Times New Roman" w:hAnsi="Times New Roman" w:cs="Times New Roman"/>
                <w:sz w:val="20"/>
              </w:rPr>
              <w:t xml:space="preserve">; distância como área acumulada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Icônico</w:t>
            </w:r>
            <w:r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 xml:space="preserve">(gráfico)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Gráfico posição–tempo (secantes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tangente); e área sob o gráfico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velocidade–tempo por retângulos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Tangente como limite de secantes; área como limite de somas de retângulos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Simbólico</w:t>
            </w:r>
            <w:r>
              <w:rPr>
                <w:rFonts w:ascii="Times New Roman" w:hAnsi="Times New Roman" w:cs="Times New Roman"/>
                <w:sz w:val="20"/>
              </w:rPr>
              <w:br/>
            </w:r>
            <w:r>
              <w:rPr>
                <w:rFonts w:ascii="Times New Roman" w:hAnsi="Times New Roman" w:cs="Times New Roman"/>
                <w:sz w:val="20"/>
              </w:rPr>
              <w:t xml:space="preserve">(formal)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0"/>
              </w:rPr>
              <w:t xml:space="preserve">Razão incremental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limite; e somas de Riemann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integral definida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oMath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 xml:space="preserve">e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</m:oMath>
            <w:r>
              <w:rPr>
                <w:rFonts w:ascii="Times New Roman" w:hAnsi="Times New Roman" w:cs="Times New Roman"/>
                <w:sz w:val="20"/>
              </w:rPr>
              <w:t xml:space="preserve">; o TFC liga as duas</w:t>
            </w:r>
          </w:p>
        </w:tc>
      </w:tr>
    </w:tbl>
    <w:bookmarkEnd w:id="15"/>
    <w:p>
      <w:pPr>
        <w:pStyle w:val="BodyText"/>
        <w:ind w:firstLine="709"/>
      </w:pPr>
      <w:r>
        <w:rPr>
          <w:rFonts w:ascii="Times New Roman" w:hAnsi="Times New Roman" w:cs="Times New Roman"/>
          <w:i/>
          <w:iCs/>
        </w:rPr>
        <w:t xml:space="preserve">Fonte: Elaboração própria, a partir de Bruner (1960, 1966) e da sequência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CPA (Leong; Ho; Cheng, 2015).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 sequência dialoga diretamente com o diagnóstico de Rezende (2003): ao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partir do concreto e do gráfico antes do símbolo, ela ataca justamente 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eixos epistemológicos que o autor identifica como fontes de dificuldade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o par discreto/contínuo (da razão média à taxa instantânea),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finito/infinito (o processo de limite) e o local/global (a tangente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comportamento local de uma função). A análise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 priori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é, portanto,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explícita: espera-se que a ancoragem enativa e icônica reduza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descompasso entre imagem e definição conceitual do limite (Tall; Vinner,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1981) e favoreça a reificação da derivada como objeto (Sfard, 1991) antes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 formalização simbólica. Enquadrados assim, os obstáculos deixam de ser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tratados na universidade, de forma pontual, e passam a ser construídos ao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longo do ensino médio.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Este artigo apresenta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desenho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a análise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 priori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sequência, não sua validação empírica — que constitui a etapa seguinte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 engenharia didática. Um protocolo de validação está delineado para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trabalho futuro: aplicação da sequência em turmas do ensino médio, com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análise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 posteriori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contrastando o comportamento observado às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hipóteses aqui declaradas (por exemplo, a evolução da imagem conceitual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taxa de variação e a passagem da concepção operacional à estrutural 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derivada), em desenho quase-experimental com grupo de comparação. Delimitar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claramente o que é proposta fundamentada e o que ainda demanda evidência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sala é parte do compromisso metodológico do trabalho.</w:t>
      </w:r>
    </w:p>
    <w:bookmarkEnd w:id="16"/>
    <w:bookmarkEnd w:id="17"/>
    <w:bookmarkStart w:id="18" w:name="sec:metodo"/>
    <w:p>
      <w:pPr>
        <w:pStyle w:val="Heading1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3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Metodologia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Trata-se de uma pesquisa de abordagem qualitativa, do tipo revisão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documental comparada, de caráter exploratório-descritivo. O corpus 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constituído por documentos curriculares e de avaliação oficiais de cada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sistema educacional — ministérios da educação, conselhos de currículo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órgãos de exame nacionais —, sempre que disponíveis em formato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eletrônico, complementados por relatórios de comparações internacionais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(PISA e TIMSS) e por literatura acadêmica revisada por pares quando havia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divergência ou ambiguidade entre fontes nacionais.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Para cada sistema, catalogaram-se: (i) a estrutura geral do ensino médio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(duração e divisão em trilhas/séries); (ii) o currículo de matemática nos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anos finais (idades de 15 a 18 anos); (iii) a presença ou ausência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diferencial (limites, derivadas); (iv) a presença ou ausência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integral; (v) o sistema de exame nacional ou de admissão e o peso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atribuído à matemática; e (vi) estatísticas de desempenho disponíveis.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 definição operacional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“cálculo no currículo”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adotada foi: o tópico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aparece de forma explícita, obrigatória ou eletiva formal, no documento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 nacional, com expectativa de avaliação em exame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saída/admissão. Tópicos eventualmente mencionados em livros didáticos,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mas não previstos no documento curricular nem cobrados em exame nacional,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foram classificados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“ausentes”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currículo — caso reconhecido,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Brasil, pela própria Sociedade Brasileira de Educação Matemática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(SBEM, 2007).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Para que o achado central não dependa apenas da leitura dos autores,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catalogação qualitativa é triangulada por uma verificação automatizada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reprodutível. Um manifesto público (</w:t>
      </w:r>
      <w:r>
        <w:rPr>
          <w:rFonts w:ascii="Times New Roman" w:hAnsi="Times New Roman" w:cs="Times New Roman"/>
          <w:i/>
          <w:iCs/>
        </w:rPr>
        <w:t xml:space="preserve">sources_calculo_curricula.json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registra, para cada sistema, o documento curricular oficial (com URL, órgão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emissor,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hash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SHA-256 e data de captura), e um roteiro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audit_curricula_keywords.py</w:t>
      </w:r>
      <w:r>
        <w:rPr>
          <w:rFonts w:ascii="Times New Roman" w:hAnsi="Times New Roman" w:cs="Times New Roman"/>
        </w:rPr>
        <w:t xml:space="preserve">) extrai o texto de cada documento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inclusive do formato HWP coreano — e conta ocorrências de termos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inequívocos de cálculo em cada idioma (por exemplo,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cálculo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diferencial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derivada de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integral definida</w:t>
      </w:r>
      <w:r>
        <w:rPr>
          <w:rFonts w:ascii="Times New Roman" w:hAnsi="Times New Roman" w:cs="Times New Roman"/>
        </w:rPr>
        <w:t xml:space="preserve">; </w:t>
      </w:r>
      <w:r>
        <w:rPr>
          <w:rFonts w:hint="eastAsia" w:ascii="Times New Roman" w:hAnsi="Times New Roman" w:cs="Times New Roman"/>
        </w:rPr>
        <w:t xml:space="preserve">微分/積分;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미분/적분). Deliberadamente evitam-se termos polissêmicos (</w:t>
      </w:r>
      <w:r>
        <w:rPr>
          <w:rFonts w:ascii="Times New Roman" w:hAnsi="Times New Roman" w:cs="Times New Roman"/>
        </w:rPr>
        <w:t xml:space="preserve">“integral”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“limite”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isolados), que gerariam falso-positivo em português. Sobre 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documentos oficiais dos dez países e do programa IB, o procedimento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confirma a presença de cálculo em todos os sistemas exceto o brasileiro,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cuja BNCC retorna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zero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ocorrências — tornando o achado verificável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por terceiros em minutos, e não em horas de leitura (dados e código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disponíveis; ver Declarações).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Declaram-se as seguintes limitações metodológicas: (i) documentos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curriculares são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desideratos prescritivos</w:t>
      </w:r>
      <w:r>
        <w:rPr>
          <w:rFonts w:ascii="Times New Roman" w:hAnsi="Times New Roman" w:cs="Times New Roman"/>
        </w:rPr>
        <w:t xml:space="preserve">, não medidas do que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fato é ensinado em sala, podendo haver descolamento entre currículo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oficial e implementação real em qualquer país; (ii) a análise comparativa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internacional carrega risco de viés do analista, mitigado pela ênfase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fontes primárias oficiais; (iii) inferências causais entre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presença/ausência de cálculo no ensino médio e indicadores de desempenho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universitário são tratadas como plausíveis, não como demonstradas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(Seção </w:t>
      </w:r>
      <w:hyperlink w:anchor="sec:discussao">
        <w:r>
          <w:rPr>
            <w:rStyle w:val="Hyperlink"/>
          </w:rPr>
          <w:t xml:space="preserve">4.8</w:t>
        </w:r>
      </w:hyperlink>
      <w:r>
        <w:rPr>
          <w:rFonts w:ascii="Times New Roman" w:hAnsi="Times New Roman" w:cs="Times New Roman"/>
        </w:rPr>
        <w:t xml:space="preserve">); e (iv) para alguns sistemas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descentralizados (Estados Unidos, Canadá, Alemanha) adotou-se 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documento de referência nacional ou de uma jurisdição representativa,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que é explicitado caso a caso.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Declara-se, ainda, o uso de assistente de inteligência artificial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(Claude, modelo Opus 4.8, da Anthropic) como ferramenta de apoio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todas as etapas do trabalho — organização e revisão das fontes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curriculares, redação e edição do texto e geração do código das figuras.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Todo o conteúdo foi revisado e verificado pelos autores, que assumem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 responsabilidade pública pelo texto (ver Declarações).</w:t>
      </w:r>
    </w:p>
    <w:bookmarkEnd w:id="18"/>
    <w:bookmarkStart w:id="45" w:name="análises-e-resultados"/>
    <w:p>
      <w:pPr>
        <w:pStyle w:val="Heading1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Análises e Resultados</w:t>
      </w:r>
    </w:p>
    <w:bookmarkStart w:id="22" w:name="X099ffa072dbb93300be667c4619b9e00b7104b8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4.1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Panorama internacional: países de alta renda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O detalhamento por país consta da Figura </w:t>
      </w:r>
      <w:hyperlink w:anchor="fig:heatmap">
        <w:r>
          <w:rPr>
            <w:rStyle w:val="Hyperlink"/>
          </w:rPr>
          <w:t xml:space="preserve">2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repositório de reprodutibilidade; aqui, sintetiza-se o padrão por região.</w:t>
      </w:r>
    </w:p>
    <w:bookmarkStart w:id="19" w:name="ásia."/>
    <w:p>
      <w:pPr>
        <w:pStyle w:val="Heading4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4.1.0.1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Ásia.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Nos grandes sistemas asiáticos, o cálculo integra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trilha de ensino médio voltada a ciências e engenharia: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Math III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japonês cobre derivadas avançadas e integração (JASSO, 2025); o currículo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chinês de 2017 inclui derivadas e, na trilha avançada do Gaokao,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 definida e o Teorema Fundamental do Cálculo (China, 2020);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Coreia do Sul mantém limites e continuidade em disciplina obrigatória e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como eletiva típica dos candidatos STEM (Coreia do Sul, 2015); e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H2 Mathematics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Singapura cobre diferenciação, integração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equações diferenciais (SEAB, 2025).</w:t>
      </w:r>
    </w:p>
    <w:bookmarkEnd w:id="19"/>
    <w:bookmarkStart w:id="20" w:name="europa."/>
    <w:p>
      <w:pPr>
        <w:pStyle w:val="Heading4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4.1.0.2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Europa.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O padrão se repete. O cálculo é compulsório na trilha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científica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Abitur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alemão (Alemanha, 2012),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Liceo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Scientifico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italiano (Itália, 2010),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Matemáticas II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espanhola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(Espanha, 2022) e no nível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Profile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russo (Rússia, 2024); e integra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opções de trilha avançada tipicamente escolhidas por candidatos a STEM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Spécialité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francesa (França, 2019),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A-Level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britânico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(Reino Unido, 2016) e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“matemática longa”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finlandesa (Finlândia, 2019).</w:t>
      </w:r>
    </w:p>
    <w:bookmarkEnd w:id="20"/>
    <w:bookmarkStart w:id="21" w:name="Xa063c4c7145ccca6abbacc443df5aeb8d8f2621"/>
    <w:p>
      <w:pPr>
        <w:pStyle w:val="Heading4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4.1.0.3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Américas, Oceania e programa internacional.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Nos Estados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Unidos, sem currículo nacional,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AP Calculus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é a referência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padrão, em caráter eletivo (College Board, 2020); o Canadá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Calculus and Vectors</w:t>
      </w:r>
      <w:r>
        <w:rPr>
          <w:rFonts w:ascii="Times New Roman" w:hAnsi="Times New Roman" w:cs="Times New Roman"/>
        </w:rPr>
        <w:t xml:space="preserve">, Ontário) e a Austrália (</w:t>
      </w:r>
      <w:r>
        <w:rPr>
          <w:rFonts w:ascii="Times New Roman" w:hAnsi="Times New Roman" w:cs="Times New Roman"/>
          <w:i/>
          <w:iCs/>
        </w:rPr>
        <w:t xml:space="preserve">Mathematical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Methods</w:t>
      </w:r>
      <w:r>
        <w:rPr>
          <w:rFonts w:ascii="Times New Roman" w:hAnsi="Times New Roman" w:cs="Times New Roman"/>
        </w:rPr>
        <w:t xml:space="preserve">/</w:t>
      </w:r>
      <w:r>
        <w:rPr>
          <w:rFonts w:ascii="Times New Roman" w:hAnsi="Times New Roman" w:cs="Times New Roman"/>
          <w:i/>
          <w:iCs/>
        </w:rPr>
        <w:t xml:space="preserve">Specialist</w:t>
      </w:r>
      <w:r>
        <w:rPr>
          <w:rFonts w:ascii="Times New Roman" w:hAnsi="Times New Roman" w:cs="Times New Roman"/>
        </w:rPr>
        <w:t xml:space="preserve">) o mantêm na trilha STEM (Canadá, 2007;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Austrália, 2015). Em Israel, o nível de cinco unidades dedica cerca de 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quarto da carga ao cálculo (Kontorovich, 2021).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International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Baccalaureate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Analysis and Approaches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HL), presente em escolas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particulares brasileiras, inclui limites, diferenciação, integração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equações diferenciais, com a maior carga do programa (IBO, 2019) —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ponto de equidade já assinalado.</w:t>
      </w:r>
    </w:p>
    <w:bookmarkEnd w:id="21"/>
    <w:bookmarkEnd w:id="22"/>
    <w:bookmarkStart w:id="27" w:name="sec:desenvolvimento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4.2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Panorama internacional: países de renda média e baixa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Uma objeção previsível é que a comparação anterior privilegiaria países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ricos, configurando um artefato de renda. Para testá-la, examinaram-se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sistemas educacionais de renda média e baixa, inclusive de países com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Índice de Desenvolvimento Humano (IDH)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inferior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ao do Brasil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(0,760 em 2022). O resultado é direto: a presença do cálculo no ensino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médio não acompanha a renda nacional.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Entre as grandes nações em desenvolvimento, incluem cálculo diferencial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 no ensino médio a Índia — onde o bloco responde por 35 dos 80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pontos do exame nacional (CBSE, 2023) —, o Vietnã, como conteúdo nuclear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(Vietnã, 2018), o Paquistão, cujo livro oficial da 12.</w:t>
      </w: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série se intitula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Calculus and Analytic Geometry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(Paquistão, 2023),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Bangladesh, na trilha de ciências (Bangladesh, 2022), e a Nigéria, via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Further Mathematics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WASSCE (WAEC, 2023) — todos com IDH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inferior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ao brasileiro em vários casos. Entre os pares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latino-americanos, o México torna obrigatório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Cálculo Diferencial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(México, 2023), o Chile oferece o eletivo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“Límites, derivadas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integrales”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(Chile, 2021) e a Argentina prevê limites e derivadas nos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desenhos curriculares provinciais (Argentina, 2011).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Casos intermediários reforçam — e não enfraquecem — a distinção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brasileira: África do Sul (África do Sul, 2011), Turquia (Turquia, 2018)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Colômbia (Colômbia, 2006) mantêm o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diferencial</w:t>
      </w:r>
      <w:r>
        <w:rPr>
          <w:rFonts w:ascii="Times New Roman" w:hAnsi="Times New Roman" w:cs="Times New Roman"/>
        </w:rPr>
        <w:t xml:space="preserve">, ainda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restrinjam ou venham removendo a integral. Nenhum sistema da amostra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exclui o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integralmente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currículo nacional — como faz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BNCC brasileira.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Esse achado obriga a uma formulação precisa do argumento central, adotada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restante do artigo: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o Brasil é o único país da amostra cujo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currículo nacional do ensino médio exclui, simultânea e integralmente, 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cálculo diferencial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 xml:space="preserve">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o cálculo integral</w:t>
      </w:r>
      <w:r>
        <w:rPr>
          <w:rFonts w:ascii="Times New Roman" w:hAnsi="Times New Roman" w:cs="Times New Roman"/>
        </w:rPr>
        <w:t xml:space="preserve">. A Figura </w:t>
      </w:r>
      <w:hyperlink w:anchor="fig:hdi">
        <w:r>
          <w:rPr>
            <w:rStyle w:val="Hyperlink"/>
          </w:rPr>
          <w:t xml:space="preserve">1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torna visual esse resultado: ao distribuir os países de renda média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baixa examinados por IDH e por grau de presença do cálculo, evidencia-se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que vários países com IDH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inferior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ao brasileiro (Índia 0,644;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Paquistão 0,540; Nigéria 0,548; Vietnã 0,726) oferecem cálculo completo,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enquanto o Brasil (IDH 0,760) é o único ponto na categoria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“ausente”</w:t>
      </w:r>
      <w:r>
        <w:rPr>
          <w:rFonts w:ascii="Times New Roman" w:hAnsi="Times New Roman" w:cs="Times New Roman"/>
        </w:rPr>
        <w:t xml:space="preserve">.</w:t>
      </w:r>
    </w:p>
    <w:bookmarkStart w:id="26" w:name="fig:hdi"/>
    <w:p>
      <w:pPr>
        <w:pStyle w:val="CaptionedFigure"/>
      </w:pPr>
      <w:r>
        <w:rPr>
          <w:rFonts w:ascii="Times New Roman" w:hAnsi="Times New Roman" w:cs="Times New Roman"/>
        </w:rPr>
        <w:drawing>
          <wp:inline>
            <wp:extent cx="4267200" cy="250532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-calculo/fig03_hdi_calcul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0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/>
          <w:b/>
        </w:rPr>
        <w:t>Figura 1 – Índice de Desenvolvimento Humano (2022) versus presença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no ensino médio, para os países de renda média e baixa examinados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o Brasil. Vários países com IDH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inferior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brasileiro (Índia, Vietnã, Paquistão, Nigéria) oferecem cálculo completo;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Brasil (vermelho) é o único ponto na categoria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“ausente”</w:t>
      </w:r>
      <w:r>
        <w:rPr>
          <w:rFonts w:ascii="Times New Roman" w:hAnsi="Times New Roman" w:cs="Times New Roman"/>
        </w:rPr>
        <w:t xml:space="preserve">.</w:t>
      </w:r>
    </w:p>
    <w:bookmarkEnd w:id="26"/>
    <w:bookmarkEnd w:id="27"/>
    <w:bookmarkStart w:id="32" w:name="sec:sintese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4.3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Síntese quantitativa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A Figura </w:t>
      </w:r>
      <w:hyperlink w:anchor="fig:heatmap">
        <w:r>
          <w:rPr>
            <w:rStyle w:val="Hyperlink"/>
          </w:rPr>
          <w:t xml:space="preserve">2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sintetiza a presença de cálculo no ensino médio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dos sistemas analisados, célula a célula (país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tópico), com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Brasil como única linha integralmente ausente. Os documentos oficiais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cada sistema, o status curricular codificado e o desempenho no PISA 2022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por país constam do repositório de reprodutibilidade (ver Declarações).</w:t>
      </w:r>
    </w:p>
    <w:bookmarkStart w:id="31" w:name="fig:heatmap"/>
    <w:p>
      <w:pPr>
        <w:pStyle w:val="CaptionedFigure"/>
      </w:pPr>
      <w:r>
        <w:rPr>
          <w:rFonts w:ascii="Times New Roman" w:hAnsi="Times New Roman" w:cs="Times New Roman"/>
        </w:rPr>
        <w:drawing>
          <wp:inline>
            <wp:extent cx="5067300" cy="436321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-calculo/fig01_heatmap_calcul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363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/>
          <w:b/>
        </w:rPr>
        <w:t>Figura 2 – Cálculo no ensino médio em dezessete sistemas nacionais e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programa IB (subconjunto que preserva a variação relevante; a matriz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completa consta do repositório de auditoria). Cada célula indica se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tópico (limites, derivadas, integrais, equações diferenciais, séries,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geometria diferencial) é obrigatório, eletivo ou ausente no currículo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nacional para ingresso em cursos STEM. O Brasil (BNCC) é a única linha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integralmente ausente.</w:t>
      </w:r>
    </w:p>
    <w:bookmarkEnd w:id="31"/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Uma verificação estatística acompanha esse panorama. Codificando o status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 de forma ordinal (obrigatório </w:t>
      </w:r>
      <m:oMath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cs="Times New Roman"/>
        </w:rPr>
        <w:t xml:space="preserve">; eletivo/opção de trilha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avançada </w:t>
      </w:r>
      <m:oMath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</w:rPr>
        <w:t xml:space="preserve">; ausente </w:t>
      </w:r>
      <m:oMath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codificação documentada no script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compute_pisa_correlations.py</w:t>
      </w:r>
      <w:r>
        <w:rPr>
          <w:rFonts w:ascii="Times New Roman" w:hAnsi="Times New Roman" w:cs="Times New Roman"/>
        </w:rPr>
        <w:t xml:space="preserve">) e correlacionando-o com o desempenho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PISA 2022 dos quinze sistemas com dado disponível, o coeficiente de correlação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postos de Spearman é nulo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08</m:t>
        </m:r>
      </m:oMath>
      <w:r>
        <w:rPr>
          <w:rFonts w:ascii="Times New Roman" w:hAnsi="Times New Roman" w:cs="Times New Roman"/>
        </w:rPr>
        <w:t xml:space="preserve">; IC 95% por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bootstrap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67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]</m:t>
        </m:r>
      </m:oMath>
      <w:r>
        <w:rPr>
          <w:rFonts w:ascii="Times New Roman" w:hAnsi="Times New Roman" w:cs="Times New Roman"/>
        </w:rPr>
        <w:t xml:space="preserve">; teste de permutação unilateral</w:t>
      </w:r>
      <w:r>
        <w:rPr>
          <w:rFonts w:ascii="Times New Roman" w:hAnsi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61</m:t>
        </m:r>
      </m:oMath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hipótese de gradiente positivo). A não-significância é estável sob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codificações ordinais alternativas do status curricular. Isto é: entre 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países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têm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cálculo, o grau de obrigatoriedade não prediz o desempenho 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resultado coerente com a ressalva de que o PISA é 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proxy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invertido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(Seção </w:t>
      </w:r>
      <w:hyperlink w:anchor="sec:discussao">
        <w:r>
          <w:rPr>
            <w:rStyle w:val="Hyperlink"/>
          </w:rPr>
          <w:t xml:space="preserve">4.8</w:t>
        </w:r>
      </w:hyperlink>
      <w:r>
        <w:rPr>
          <w:rFonts w:ascii="Times New Roman" w:hAnsi="Times New Roman" w:cs="Times New Roman"/>
        </w:rPr>
        <w:t xml:space="preserve">). O que é robusto não é um gradiente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dose-resposta, e sim a posição do Brasil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outlier</w:t>
      </w:r>
      <w:r>
        <w:rPr>
          <w:rFonts w:ascii="Times New Roman" w:hAnsi="Times New Roman" w:cs="Times New Roman"/>
        </w:rPr>
        <w:t xml:space="preserve">: seu escore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(379) está a cerca de</w:t>
      </w:r>
      <w:r>
        <w:rPr>
          <w:rFonts w:ascii="Times New Roman" w:hAnsi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desvios-padrão abaixo da média dos sistemas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cálculo (492). O contraste ausente-</w:t>
      </w:r>
      <w:r>
        <w:rPr>
          <w:rFonts w:ascii="Times New Roman" w:hAnsi="Times New Roman" w:cs="Times New Roman"/>
          <w:i/>
          <w:iCs/>
        </w:rPr>
        <w:t xml:space="preserve">versus</w:t>
      </w:r>
      <w:r>
        <w:rPr>
          <w:rFonts w:ascii="Times New Roman" w:hAnsi="Times New Roman" w:cs="Times New Roman"/>
        </w:rPr>
        <w:t xml:space="preserve">-presente também 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marcante (correlação ponto-bisserial</w:t>
      </w:r>
      <w:r>
        <w:rPr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68</m:t>
        </m:r>
      </m:oMath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rPr>
          <w:rFonts w:ascii="Times New Roman" w:hAnsi="Times New Roman" w:cs="Times New Roman"/>
        </w:rPr>
        <w:t xml:space="preserve">), embora,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o Brasil como único caso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“ausente”</w:t>
      </w:r>
      <w:r>
        <w:rPr>
          <w:rFonts w:ascii="Times New Roman" w:hAnsi="Times New Roman" w:cs="Times New Roman"/>
        </w:rPr>
        <w:t xml:space="preserve">, esse coeficiente seja uma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reparametrização do mesmo escore-</w:t>
      </w:r>
      <m:oMath>
        <m:r>
          <m:t>z</m:t>
        </m:r>
      </m:oMath>
      <w:r>
        <w:rPr>
          <w:rFonts w:ascii="Times New Roman" w:hAnsi="Times New Roman" w:cs="Times New Roman"/>
        </w:rPr>
        <w:t xml:space="preserve">, não uma evidência independente.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código que reproduz estas estatísticas é público (ver Declarações). 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dados sustentam, portanto,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singularidade curricular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Brasil 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não uma relação causal entre cálculo no ensino médio e desempenho aos 15 anos.</w:t>
      </w:r>
    </w:p>
    <w:bookmarkEnd w:id="32"/>
    <w:bookmarkStart w:id="33" w:name="X5885f5f2a88fe4c69057cbaf23730e4f9f105ec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4.4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Comparativo por idade: o que se aprende em cada faixa etária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Tomado um estudante qualquer dos países comparados, em que idade ele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encontra qual conteúdo? Já aos 16 anos o distanciamento se abre: na maioria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dos sistemas, o estudante realiza cálculo diferencial em algum nível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(diferenciação em Singapura e na Alemanha; derivadas e aplicações na China;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limites na Coreia do Sul), enquanto no Brasil o conteúdo é análise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combinatória e geometria. Aos 17 anos, a divergência se completa: Japão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Math III</w:t>
      </w:r>
      <w:r>
        <w:rPr>
          <w:rFonts w:ascii="Times New Roman" w:hAnsi="Times New Roman" w:cs="Times New Roman"/>
        </w:rPr>
        <w:t xml:space="preserve">), China, Singapura, Alemanha, França, Itália, Reino Unido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Rússia encerram o ensino médio com integração e equações diferenciais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o equivalente ao Cálculo I universitário brasileiro —, ao passo que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matemática do 3.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ano brasileiro cobre tópicos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pré-cálculo (geometria analítica, polinômios)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seriam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pré-requisitos do cálculo, sem nunca chegar a ele. Bruner (1960) descreveu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esse padrão como antipadrão pedagógico: apresentar um conceito complexo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sua forma final, sem revisitas progressivas, tende a produzir compreensão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superficial e baixa transferência.</w:t>
      </w:r>
    </w:p>
    <w:bookmarkEnd w:id="33"/>
    <w:bookmarkStart w:id="34" w:name="X2b7e1f2d760c301e0721670e411f017a303355b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4.5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O caso brasileiro: duzentos anos de currículo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O caso brasileiro só se compreende em sua trajetória histórica. Ao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contrário do que sugere o senso comum, a ausência do cálculo no ensino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médio não é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“natural”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“definitiva”</w:t>
      </w:r>
      <w:r>
        <w:rPr>
          <w:rFonts w:ascii="Times New Roman" w:hAnsi="Times New Roman" w:cs="Times New Roman"/>
        </w:rPr>
        <w:t xml:space="preserve">: resulta de decisões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curriculares sucessivas, algumas das quais incluíram o cálculo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programa antes de removê-lo.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Colégio Pedro II (decreto de 1837), primeira instituição secundária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organizada do país, tinha currículo humanístico com matemática elementar,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sem cálculo (Brasil, 1837). A primeira inclusão formal veio com a Reforma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Benjamin Constant: o Decreto n.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981, de 1890, inspirado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na hierarquia das ciências de Comte, previu no 3.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“cálculo diferencial e integral, limitado ao conhecimento das teorias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rigorosamente indispensáveis ao estudo da mecânica geral”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(Brasil, 1890).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cálculo foi excluído já em 1899 e a exclusão consolidada pelo Decreto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3.890, de 1901 (Silva, 2023); desde então 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retornou ao currículo oficial.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Essa janela 1890–1901 é a peça de evidência mais próxima de 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experimento natural disponível neste desenho: a remoção foi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exógena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ao desempenho dos estudantes — seguiu-se à morte prematura de Benjamin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Constant (janeiro de 1891) e ao realinhamento político, não a uma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avaliação técnica de ineficácia (Silva, 2023) —, ainda que não existam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medidas de desempenho contemporâneas que permitam estimar seu efeito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(Seção </w:t>
      </w:r>
      <w:hyperlink w:anchor="sec:discussao">
        <w:r>
          <w:rPr>
            <w:rStyle w:val="Hyperlink"/>
          </w:rPr>
          <w:t xml:space="preserve">4.8</w:t>
        </w:r>
      </w:hyperlink>
      <w:r>
        <w:rPr>
          <w:rFonts w:ascii="Times New Roman" w:hAnsi="Times New Roman" w:cs="Times New Roman"/>
        </w:rPr>
        <w:t xml:space="preserve">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 Reforma Capanema (Decreto-Lei n.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4.244/1942),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incorporando propostas de Euclides Roxo, recuperou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estudo das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variações e das derivadas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 curso Científico, mas não o cálculo integral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(Dassie, 2001). O Movimento da Matemática Moderna (anos 1960), disseminado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por Sangiorgi e pelo GEEM, enfatizou conjuntos e estruturas em detrimento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cálculo, representando novo recuo (Búrigo, 1989; Soares, 2001). Os PCN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(1997/2000) oficializaram estatística e probabilidade; a BNCC (2018)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organiza a área por competências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inclui limites, derivadas ou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integrais, com estatística apenas descritiva (Brasil, 2018). A própria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SBEM reconhece o problema:</w:t>
      </w:r>
    </w:p>
    <w:p>
      <w:pPr>
        <w:pStyle w:val="BlockText"/>
        <w:ind w:firstLine="709"/>
      </w:pPr>
      <w:r>
        <w:rPr>
          <w:rFonts w:ascii="Times New Roman" w:hAnsi="Times New Roman" w:cs="Times New Roman"/>
        </w:rPr>
        <w:t xml:space="preserve">“Alguns livros didáticos do Ensino Médio apresentam tópicos de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Diferencial e Integral, como limite, derivada e integral, mas na maioria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das vezes não são ensinados sob o pretexto de serem difíceis e impróprios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esse segmento da educação […]. Assim sendo, o Cálculo faz parte 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livro didático, mas não do currículo do Ensino Médio.”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(SBEM, 2007).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O Novo Ensino Médio (Lei n.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13.415/2017, reformulada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pela Lei n.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14.945/2024) instituiu itinerários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formativos, entre eles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“Matemática e suas Tecnologias”</w:t>
      </w:r>
      <w:r>
        <w:rPr>
          <w:rFonts w:ascii="Times New Roman" w:hAnsi="Times New Roman" w:cs="Times New Roman"/>
        </w:rPr>
        <w:t xml:space="preserve">,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permitem</w:t>
      </w:r>
      <w:r>
        <w:rPr>
          <w:rFonts w:ascii="Times New Roman" w:hAnsi="Times New Roman" w:cs="Times New Roman"/>
        </w:rPr>
        <w:t xml:space="preserve">, mas 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exigem</w:t>
      </w:r>
      <w:r>
        <w:rPr>
          <w:rFonts w:ascii="Times New Roman" w:hAnsi="Times New Roman" w:cs="Times New Roman"/>
        </w:rPr>
        <w:t xml:space="preserve">, a oferta de cálculo, sem que isso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tenha incorporado ao currículo comum obrigatório (Brasil, 2017; BRASIL,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2024).</w:t>
      </w:r>
    </w:p>
    <w:bookmarkEnd w:id="34"/>
    <w:bookmarkStart w:id="42" w:name="consequências-mensuráveis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4.6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Consequências mensuráveis</w:t>
      </w:r>
    </w:p>
    <w:bookmarkStart w:id="39" w:name="desempenho-no-pisa-20032022"/>
    <w:p>
      <w:pPr>
        <w:pStyle w:val="Heading3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4.6.1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Desempenho no PISA (2003–2022)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Uma ressalva de identificação precede os dados. O PISA avalia estudantes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15 anos, idade em que o cálculo ainda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foi introduzido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nenhum dos países da amostra; logo, o desempenho brasileiro mede sobretudo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qualidade do ensino fundamental e as condições socioeconômicas, e não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efeito específico da ausência de cálculo no ensino médio. Os números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seguir são, portanto, contexto histórico-regional — não teste do canal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causal discutido na Seção </w:t>
      </w:r>
      <w:hyperlink w:anchor="sec:discussao">
        <w:r>
          <w:rPr>
            <w:rStyle w:val="Hyperlink"/>
          </w:rPr>
          <w:t xml:space="preserve">4.8</w:t>
        </w:r>
      </w:hyperlink>
      <w:r>
        <w:rPr>
          <w:rFonts w:ascii="Times New Roman" w:hAnsi="Times New Roman" w:cs="Times New Roman"/>
        </w:rPr>
        <w:t xml:space="preserve">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Brasil melhorou modestamente entre 2003 e 2009 e estagnou em torno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380 pontos em matemática desde então, mantendo-se cerca de 90 a 145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pontos abaixo da média da OECD ao longo do período — de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143 pontos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2003 a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93 em 2022 (OECD, 2023; Figura </w:t>
      </w:r>
      <w:hyperlink w:anchor="fig:pisa">
        <w:r>
          <w:rPr>
            <w:rStyle w:val="Hyperlink"/>
          </w:rPr>
          <w:t xml:space="preserve">3</w:t>
        </w:r>
      </w:hyperlink>
      <w:r>
        <w:rPr>
          <w:rFonts w:ascii="Times New Roman" w:hAnsi="Times New Roman" w:cs="Times New Roman"/>
        </w:rPr>
        <w:t xml:space="preserve">). Apenas 1% 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jovens brasileiros qualificam-se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top performers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matemática,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contra 41% em Singapura e 9% na média da OECD (OECD, 2023). O baixo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desempenho persiste mesmo na comparação regional: o Brasil figura na base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grupo latino-americano, abaixo de Chile, Uruguai, México, Peru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Colômbia, e em patamar próximo ao da Argentina.</w:t>
      </w:r>
    </w:p>
    <w:bookmarkStart w:id="38" w:name="fig:pisa"/>
    <w:p>
      <w:pPr>
        <w:pStyle w:val="CaptionedFigure"/>
      </w:pPr>
      <w:r>
        <w:rPr>
          <w:rFonts w:ascii="Times New Roman" w:hAnsi="Times New Roman" w:cs="Times New Roman"/>
        </w:rPr>
        <w:drawing>
          <wp:inline>
            <wp:extent cx="4373880" cy="303191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-calculo/fig02_pisa_timel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03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cs="Times New Roman"/>
          <w:b/>
        </w:rPr>
        <w:t>Figura 3 – Desempenho em Matemática no PISA, 2003–2022, em vinte sistemas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educacionais. O Brasil (vermelho) oscila em torno de 380 pontos,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situando-se na base mesmo entre os pares latino-americanos (laranja);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média da OECD (azul tracejada) e os líderes mundiais e economias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desenvolvidas (cinza) situam-se muito acima. Como o PISA avalia estudantes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15 anos, a figura é contexto histórico-regional, não teste do canal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causal. O resultado da Argentina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2015 foi omitido por incomparabilidade reconhecida pela OECD.</w:t>
      </w:r>
    </w:p>
    <w:bookmarkEnd w:id="38"/>
    <w:bookmarkEnd w:id="39"/>
    <w:bookmarkStart w:id="40" w:name="reprovação-em-cálculo-i"/>
    <w:p>
      <w:pPr>
        <w:pStyle w:val="Heading3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4.6.2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Reprovação em Cálculo I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A literatura é convergente quanto ao fato de o Cálculo I ser, isoladamente,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disciplina que mais reprova nas engenharias brasileiras, embora 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exista um índice nacional único e auditado. Estudos institucionais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reportam taxas elevadas e dispersas: cerca de 70% na UFRJ (GAZETA 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POVO, 2023); até 77,5% de reprovação somada à evasão na Unicamp, entre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1997 e 2009 (Garzella, 2013); e ampla variação entre instituições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revisões da literatura de educação em engenharia (Macambira; Athayde,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2014). A análise epistemológica de Rezende (2003) interpreta o fenômeno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como estrutural, e não conjuntural.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Em nome do rigor, registre-se que altas taxas de reprovação em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introdutório não são exclusividade brasileira: nos Estados Unidos, 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taxas de reprovação e abandono (</w:t>
      </w:r>
      <w:r>
        <w:rPr>
          <w:rFonts w:ascii="Times New Roman" w:hAnsi="Times New Roman" w:cs="Times New Roman"/>
          <w:i/>
          <w:iCs/>
        </w:rPr>
        <w:t xml:space="preserve">D/F/W</w:t>
      </w:r>
      <w:r>
        <w:rPr>
          <w:rFonts w:ascii="Times New Roman" w:hAnsi="Times New Roman" w:cs="Times New Roman"/>
        </w:rPr>
        <w:t xml:space="preserve">)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Calculus 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universitário situam-se com frequência entre 25% e 40%, mesmo com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presente no ensino médio via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AP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(Bressoud, 2015).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argumento deste artigo, portanto, não é que a ausência de cálculo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ensino médio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explique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reprovação — que tem múltiplas causas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mas que o Brasil enfrenta esse filtro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preparação prévia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que os demais sistemas oferecem.</w:t>
      </w:r>
    </w:p>
    <w:bookmarkEnd w:id="40"/>
    <w:bookmarkStart w:id="41" w:name="o-apagão-de-engenheiros"/>
    <w:p>
      <w:pPr>
        <w:pStyle w:val="Heading3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4.6.3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O</w:t>
      </w:r>
      <w:r>
        <w:rPr>
          <w:rFonts w:ascii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</w:rPr>
        <w:t xml:space="preserve">“apagão de engenheiros”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O CONFEA projeta déficit de até um milhão de profissionais das áreas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tecnológicas até 2030, associando-o à queda de matrículas e à fragilidade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 formação matemática de base (CONFEA, 2025). A causalidade entre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formação básica e déficit profissional não é direta nem única, mas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literatura identifica o ciclo básico — e o Cálculo I em particular 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como principal filtro de evasão nas engenharias.</w:t>
      </w:r>
    </w:p>
    <w:bookmarkEnd w:id="41"/>
    <w:bookmarkEnd w:id="42"/>
    <w:bookmarkStart w:id="43" w:name="X6a4b2553d4f24e34a615586d860f357161055a5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4.7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Exemplos comparativos: o que se cobra em cada exame?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Para tornar concreta a discussão, apresentam-se exemplos típicos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problemas de exames nacionais ao final do ensino médio. Os enunciados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estrangeiros exigem cálculo formal; o brasileiro, aritmética — na mesma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faixa etária.</w:t>
      </w:r>
    </w:p>
    <w:p>
      <w:pPr>
        <w:pStyle w:val="BodyText"/>
        <w:ind w:firstLine="709"/>
      </w:pPr>
      <w:r>
        <w:rPr>
          <w:rFonts w:ascii="Times New Roman" w:hAnsi="Times New Roman" w:cs="Times New Roman"/>
          <w:b/>
          <w:bCs/>
        </w:rPr>
        <w:t xml:space="preserve">Gaokao (China):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seja</w:t>
      </w:r>
      <w:r>
        <w:rPr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cs="Times New Roman"/>
        </w:rPr>
        <w:t xml:space="preserve">; discuta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monotonicidade de</w:t>
      </w:r>
      <w:r>
        <w:rPr>
          <w:rFonts w:ascii="Times New Roman" w:hAnsi="Times New Roman" w:cs="Times New Roman"/>
        </w:rPr>
        <w:t xml:space="preserve"> </w:t>
      </w:r>
      <m:oMath>
        <m:r>
          <m:t>f</m:t>
        </m:r>
      </m:oMath>
      <w:r>
        <w:rPr>
          <w:rFonts w:ascii="Times New Roman" w:hAnsi="Times New Roman" w:cs="Times New Roman"/>
        </w:rPr>
        <w:t xml:space="preserve">, determine</w:t>
      </w:r>
      <w:r>
        <w:rPr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para que o mínimo seja</w:t>
      </w:r>
      <w:r>
        <w:rPr>
          <w:rFonts w:ascii="Times New Roman" w:hAnsi="Times New Roman" w:cs="Times New Roman"/>
        </w:rPr>
        <w:t xml:space="preserve"> </w:t>
      </w:r>
      <m:oMath>
        <m:r>
          <m:t>0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o número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raízes de</w:t>
      </w:r>
      <w:r>
        <w:rPr>
          <w:rFonts w:ascii="Times New Roman" w:hAnsi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exige derivar e analisar variação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(análogos formais constam do Abitur alemão e do AP Calculus BC).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ENEM (Brasil):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número de bactérias dobra a cada hora; a partir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</w:t>
      </w:r>
      <w:r>
        <w:rPr>
          <w:rFonts w:ascii="Times New Roman" w:hAnsi="Times New Roman" w:cs="Times New Roman"/>
        </w:rPr>
        <w:t xml:space="preserve"> </w:t>
      </w:r>
      <m:oMath>
        <m:r>
          <m:t>100</m:t>
        </m:r>
      </m:oMath>
      <w:r>
        <w:rPr>
          <w:rFonts w:ascii="Times New Roman" w:hAnsi="Times New Roman" w:cs="Times New Roman"/>
        </w:rPr>
        <w:t xml:space="preserve">, quantas haverá após 5 horas? 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crescimento exponencial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em forma discreta, sem interface com a derivada nem com a taxa instantânea</w:t>
      </w:r>
      <w:r>
        <w:rPr>
          <w:rFonts w:ascii="Times New Roman" w:hAnsi="Times New Roman" w:cs="Times New Roman"/>
        </w:rPr>
        <w:t xml:space="preserve">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Na mesma faixa etária, um exame cobra cálculo formal; o outro, aritmética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contraste que ilustra, de modo tangível, o vácuo curricular documentado.</w:t>
      </w:r>
    </w:p>
    <w:bookmarkEnd w:id="43"/>
    <w:bookmarkStart w:id="44" w:name="sec:discussao"/>
    <w:p>
      <w:pPr>
        <w:pStyle w:val="Heading2"/>
      </w:pPr>
      <w:r>
        <w:rPr>
          <w:rStyle w:val="SectionNumber"/>
          <w:rFonts w:ascii="Times New Roman" w:hAnsi="Times New Roman" w:cs="Times New Roman"/>
          <w:b w:val="0"/>
          <w:color w:val="000000"/>
          <w:sz w:val="24"/>
        </w:rPr>
        <w:t xml:space="preserve">4.8</w:t>
      </w:r>
      <w:r>
        <w:rPr>
          <w:rFonts w:ascii="Times New Roman" w:hAnsi="Times New Roman" w:cs="Times New Roman"/>
          <w:b w:val="0"/>
          <w:color w:val="000000"/>
          <w:sz w:val="24"/>
        </w:rPr>
        <w:tab/>
      </w:r>
      <w:r>
        <w:rPr>
          <w:rFonts w:ascii="Times New Roman" w:hAnsi="Times New Roman" w:cs="Times New Roman"/>
          <w:b w:val="0"/>
          <w:color w:val="000000"/>
          <w:sz w:val="24"/>
        </w:rPr>
        <w:t xml:space="preserve">Discussão: níveis de robustez e contra-argumentos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A análise permite distinguir três níveis de afirmação, com graus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distintos de robustez.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Nível 1 — fato curricular</w:t>
      </w:r>
      <w:r>
        <w:rPr>
          <w:rFonts w:ascii="Times New Roman" w:hAnsi="Times New Roman" w:cs="Times New Roman"/>
        </w:rPr>
        <w:t xml:space="preserve">: o Brasil é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único país da amostra cujo currículo nacional do ensino médio não inclui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(robustez alta).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Nível 2 — padrões associados</w:t>
      </w:r>
      <w:r>
        <w:rPr>
          <w:rFonts w:ascii="Times New Roman" w:hAnsi="Times New Roman" w:cs="Times New Roman"/>
        </w:rPr>
        <w:t xml:space="preserve">: o Brasil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é 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outlier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desempenho substancialmente inferior em avaliações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internacionais e taxas elevadas de reprovação em Cálculo I (robustez alta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para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posição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Brasil). Note-se, porém,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não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gradiente dose-resposta detectável entre o grau de obrigatoriedade 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e o desempenho no PISA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08</m:t>
        </m:r>
      </m:oMath>
      <w:r>
        <w:rPr>
          <w:rFonts w:ascii="Times New Roman" w:hAnsi="Times New Roman" w:cs="Times New Roman"/>
        </w:rPr>
        <w:t xml:space="preserve">; Seção </w:t>
      </w:r>
      <w:hyperlink w:anchor="sec:sintese">
        <w:r>
          <w:rPr>
            <w:rStyle w:val="Hyperlink"/>
          </w:rPr>
          <w:t xml:space="preserve">4.3</w:t>
        </w:r>
      </w:hyperlink>
      <w:r>
        <w:rPr>
          <w:rFonts w:ascii="Times New Roman" w:hAnsi="Times New Roman" w:cs="Times New Roman"/>
        </w:rPr>
        <w:t xml:space="preserve">) 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que é coerente com o fato de o PISA medir alunos de 15 anos.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Nível 3 — inferência causal</w:t>
      </w:r>
      <w:r>
        <w:rPr>
          <w:rFonts w:ascii="Times New Roman" w:hAnsi="Times New Roman" w:cs="Times New Roman"/>
        </w:rPr>
        <w:t xml:space="preserve">: que a ausência de cálculo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ensino médio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contribua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para esses indicadores é hipótese plausível,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mas não demonstrada (robustez baixa; há fatores confundidores, como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qualidade geral do ensino básico, condições socioeconômicas e formação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docente).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Em fidelidade ao princípio acadêmico de considerar os argumentos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contrários em sua versão mais forte, registram-se as principais objeções: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(C1) </w:t>
      </w:r>
      <w:r>
        <w:rPr>
          <w:rFonts w:ascii="Times New Roman" w:hAnsi="Times New Roman" w:cs="Times New Roman"/>
        </w:rPr>
        <w:t xml:space="preserve">“a base é fraca demais”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objeção parcialmente válida, 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endereçável por sequenciamento em espiral; (C2) </w:t>
      </w:r>
      <w:r>
        <w:rPr>
          <w:rFonts w:ascii="Times New Roman" w:hAnsi="Times New Roman" w:cs="Times New Roman"/>
        </w:rPr>
        <w:t xml:space="preserve">“não há professores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qualificados”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objeção empiricamente forte, que demanda investimento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formação docente; (C3) </w:t>
      </w:r>
      <w:r>
        <w:rPr>
          <w:rFonts w:ascii="Times New Roman" w:hAnsi="Times New Roman" w:cs="Times New Roman"/>
        </w:rPr>
        <w:t xml:space="preserve">“não cabe na carga horária”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a comparação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internacional mostra cargas semanais maiores em vários sistemas,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sugerindo reorganização de prioridades; e (C4) </w:t>
      </w:r>
      <w:r>
        <w:rPr>
          <w:rFonts w:ascii="Times New Roman" w:hAnsi="Times New Roman" w:cs="Times New Roman"/>
        </w:rPr>
        <w:t xml:space="preserve">“aumentaria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desigualdade”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objeção politicamente relevante, mas tecnicamente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reversível, pois a estratificação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já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existe (estudantes de IB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escolas particulares brasileiras estudam cálculo, ao passo que a rede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pública não o oferece), de modo que incorporá-lo à BNCC tenderia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reduzir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desigualdade.</w:t>
      </w:r>
    </w:p>
    <w:bookmarkEnd w:id="44"/>
    <w:bookmarkEnd w:id="45"/>
    <w:bookmarkStart w:id="46" w:name="considerações-finais"/>
    <w:p>
      <w:pPr>
        <w:pStyle w:val="Heading1"/>
      </w:pPr>
      <w:r>
        <w:rPr>
          <w:rStyle w:val="SectionNumber"/>
          <w:rFonts w:ascii="Times New Roman" w:hAnsi="Times New Roman" w:cs="Times New Roman"/>
          <w:b/>
          <w:color w:val="000000"/>
          <w:sz w:val="24"/>
        </w:rPr>
        <w:t xml:space="preserve">5</w:t>
      </w:r>
      <w:r>
        <w:rPr>
          <w:rFonts w:ascii="Times New Roman" w:hAnsi="Times New Roman" w:cs="Times New Roman"/>
          <w:b/>
          <w:color w:val="000000"/>
          <w:sz w:val="24"/>
        </w:rPr>
        <w:tab/>
      </w:r>
      <w:r>
        <w:rPr>
          <w:rFonts w:ascii="Times New Roman" w:hAnsi="Times New Roman" w:cs="Times New Roman"/>
          <w:b/>
          <w:color w:val="000000"/>
          <w:sz w:val="24"/>
        </w:rPr>
        <w:t xml:space="preserve">Considerações Finais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Este artigo documentou, com base em fontes curriculares oficiais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sistemas educacionais de cinco continentes, que o Brasil é o único 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amostra cujo currículo nacional do ensino médio não inclui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diferencial e integral. O fato é verificável e historicamente conhecido: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em duzentos anos de trajetória educacional, o cálculo esteve presente no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secundário brasileiro apenas em um período breve — entre a Reforma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Benjamin Constant (1890) e sua reversão (1899–1901) —, com a derivada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brevemente recuperada, em caráter restrito, pela Reforma Capanema (1942).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 arcabouço pedagógico que tornaria viável a reintrodução está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consolidado — o currículo em espiral de Bruner, a zona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desenvolvimento proximal de Vygotsky e o diagnóstico epistemológico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Rezende —, e o caso de Singapura evidencia, em escala nacional, que sua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aplicação sistemática produz resultados. A inferência causal estrita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entre o vácuo curricular e os indicadores mensuráveis permanece difícil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estabelecer; a posição atípica do Brasil, contudo, é robusta, 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literatura brasileira converge, desde Ávila (1991), para a hipótese de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intervenção curricular seria parte da solução.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Mais do que prescrever uma reforma — tarefa de longa maturação política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técnica —, o artigo pretende oferecer um mapeamento preciso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replicável de um contraste internacional pouco quantificado na literatura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nacional. Pesquisas futuras poderão (i) ampliar a amostra de países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renda média e baixa; (ii) realizar análise de séries temporais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interrompidas sobre coortes históricas de ingresso em engenharia;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(iii) desenhar e avaliar experimentalmente sequências didáticas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introdução ao cálculo no ensino médio brasileiro. O Brasil é exceção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curricular; não precisa continuar sendo.</w:t>
      </w:r>
    </w:p>
    <w:bookmarkEnd w:id="46"/>
    <w:bookmarkStart w:id="47" w:name="agradecimentos"/>
    <w:p>
      <w:pPr>
        <w:pStyle w:val="Heading1"/>
      </w:pPr>
      <w:r>
        <w:rPr>
          <w:rFonts w:ascii="Times New Roman" w:hAnsi="Times New Roman" w:cs="Times New Roman"/>
          <w:b/>
          <w:color w:val="000000"/>
          <w:sz w:val="24"/>
        </w:rPr>
        <w:t xml:space="preserve">Agradecimentos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  <w:i/>
          <w:iCs/>
        </w:rPr>
        <w:t xml:space="preserve">[Suprimido para avaliação por pares duplo-cega. Será inserido na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versão final, conforme política da revista.]</w:t>
      </w:r>
    </w:p>
    <w:bookmarkEnd w:id="47"/>
    <w:bookmarkStart w:id="49" w:name="declarações"/>
    <w:p>
      <w:pPr>
        <w:pStyle w:val="Heading1"/>
      </w:pPr>
      <w:r>
        <w:rPr>
          <w:rFonts w:ascii="Times New Roman" w:hAnsi="Times New Roman" w:cs="Times New Roman"/>
          <w:b/>
          <w:color w:val="000000"/>
          <w:sz w:val="24"/>
        </w:rPr>
        <w:t xml:space="preserve">Declarações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  <w:b/>
          <w:bCs/>
        </w:rPr>
        <w:t xml:space="preserve">Conflito de interesse.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Os autores declaram não haver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conflito de interesse.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Financiamento.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pesquisa não recebeu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financiamento externo.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Contribuição.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Todos os autores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contribuíram para a concepção do estudo, a curadoria das fontes e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redação, tendo aprovado a versão submetida.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Uso de inteligência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artificial.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Os autores declaram o uso do assistente de IA Claude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(modelo Opus 4.8, da Anthropic) como ferramenta de apoio em todas 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etapas de elaboração deste trabalho — organização e revisão das fontes,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redação e edição do texto e geração do código das figuras. Nenhum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conteúdo foi publicado sem revisão e verificação humanas; os autores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assumem integral responsabilidade pública pelo texto.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Disponibilidade de dados e código.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Todos os artefatos que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reproduzem os achados são públicos, em repositório de acesso aberto: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manifesto das fontes curriculares oficiais (</w:t>
      </w:r>
      <w:r>
        <w:rPr>
          <w:rFonts w:ascii="Times New Roman" w:hAnsi="Times New Roman" w:cs="Times New Roman"/>
          <w:i/>
          <w:iCs/>
        </w:rPr>
        <w:t xml:space="preserve">sources_calculo_curricula.json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URL, órgão emissor,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hash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SHA-256 e data de captura); o roteiro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auditoria que reproduz o achado curricular (</w:t>
      </w:r>
      <w:r>
        <w:rPr>
          <w:rFonts w:ascii="Times New Roman" w:hAnsi="Times New Roman" w:cs="Times New Roman"/>
          <w:i/>
          <w:iCs/>
        </w:rPr>
        <w:t xml:space="preserve">audit_curricula_keywords.py</w:t>
      </w:r>
      <w:r>
        <w:rPr>
          <w:rFonts w:ascii="Times New Roman" w:hAnsi="Times New Roman" w:cs="Times New Roman"/>
        </w:rPr>
        <w:t xml:space="preserve">);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 script que reproduz as correlações com o PISA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compute_pisa_correlations.py</w:t>
      </w:r>
      <w:r>
        <w:rPr>
          <w:rFonts w:ascii="Times New Roman" w:hAnsi="Times New Roman" w:cs="Times New Roman"/>
        </w:rPr>
        <w:t xml:space="preserve">); e as dependências fixadas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  <w:i/>
          <w:iCs/>
        </w:rPr>
        <w:t xml:space="preserve">requirements-audit.txt</w:t>
      </w:r>
      <w:r>
        <w:rPr>
          <w:rFonts w:ascii="Times New Roman" w:hAnsi="Times New Roman" w:cs="Times New Roman"/>
        </w:rPr>
        <w:t xml:space="preserve">). Para a avaliação por pares, os artefatos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estão disponíveis em espelho anônimo (</w:t>
      </w:r>
      <w:r>
        <w:rPr>
          <w:rFonts w:ascii="Times New Roman" w:hAnsi="Times New Roman" w:cs="Times New Roman"/>
          <w:i/>
          <w:iCs/>
        </w:rPr>
        <w:t xml:space="preserve">double-blind</w:t>
      </w:r>
      <w:r>
        <w:rPr>
          <w:rFonts w:ascii="Times New Roman" w:hAnsi="Times New Roman" w:cs="Times New Roman"/>
        </w:rPr>
        <w:t xml:space="preserve">):</w:t>
      </w:r>
      <w:r>
        <w:rPr>
          <w:rFonts w:ascii="Times New Roman" w:hAnsi="Times New Roman" w:cs="Times New Roman"/>
        </w:rPr>
        <w:t xml:space="preserve"> </w:t>
      </w:r>
      <w:hyperlink r:id="rId48">
        <w:r>
          <w:rPr>
            <w:rStyle w:val="Hyperlink"/>
          </w:rPr>
          <w:t xml:space="preserve">https://anonymous.4open.science/r/calculo-ausente-repro/</w:t>
        </w:r>
      </w:hyperlink>
      <w:r>
        <w:rPr>
          <w:rFonts w:ascii="Times New Roman" w:hAnsi="Times New Roman" w:cs="Times New Roman"/>
        </w:rPr>
        <w:t xml:space="preserve">. A URL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definitiva do repositório será informada na versão final.</w:t>
      </w:r>
    </w:p>
    <w:bookmarkEnd w:id="49"/>
    <w:bookmarkStart w:id="56" w:name="referências"/>
    <w:p>
      <w:pPr>
        <w:pStyle w:val="Heading1"/>
      </w:pPr>
      <w:r>
        <w:rPr>
          <w:rFonts w:ascii="Times New Roman" w:hAnsi="Times New Roman" w:cs="Times New Roman"/>
          <w:b/>
          <w:color w:val="000000"/>
          <w:sz w:val="24"/>
        </w:rPr>
        <w:t xml:space="preserve">Referências</w:t>
      </w:r>
    </w:p>
    <w:p>
      <w:pPr>
        <w:pStyle w:val="FirstParagraph"/>
        <w:ind w:firstLine="709"/>
      </w:pPr>
      <w:r>
        <w:rPr>
          <w:rFonts w:ascii="Times New Roman" w:hAnsi="Times New Roman" w:cs="Times New Roman"/>
        </w:rPr>
        <w:t xml:space="preserve">ÁFRICA DO SUL. Department of Basic Education.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Curriculum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and Assessment Policy Statement (CAPS), FET Phase, Grades 10–12: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</w:t>
      </w:r>
      <w:r>
        <w:rPr>
          <w:rFonts w:ascii="Times New Roman" w:hAnsi="Times New Roman" w:cs="Times New Roman"/>
        </w:rPr>
        <w:t xml:space="preserve">. Pretória: DBE, 2011.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ALEMANHA. Kultusministerkonferenz (KMK).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Bildungsstandards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im Fach Mathematik für die Allgemeine Hochschulreife</w:t>
      </w:r>
      <w:r>
        <w:rPr>
          <w:rFonts w:ascii="Times New Roman" w:hAnsi="Times New Roman" w:cs="Times New Roman"/>
        </w:rPr>
        <w:t xml:space="preserve">. Berlim: KMK, 2012.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Disponível em:</w:t>
      </w:r>
      <w:r>
        <w:rPr>
          <w:rFonts w:ascii="Times New Roman" w:hAnsi="Times New Roman" w:cs="Times New Roman"/>
        </w:rPr>
        <w:t xml:space="preserve"> </w:t>
      </w:r>
      <w:hyperlink r:id="rId50">
        <w:r>
          <w:rPr>
            <w:rStyle w:val="Hyperlink"/>
          </w:rPr>
          <w:t xml:space="preserve">https://www.kmk.org/fileadmin/veroeffentlichungen_beschluesse/2012/2012_10_18-Bildungsstandards-Mathe-Abi.pdf</w:t>
        </w:r>
      </w:hyperlink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Acesso em: 6 jun. 2026.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ARAÚJO, Jussara de Loiola; AVELAR, Petrina Rúbria Nogueira.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Modelagem Matemática e o desenvolvimento do pensamento integral.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Bolema: Boletim de Educação Matemática</w:t>
      </w:r>
      <w:r>
        <w:rPr>
          <w:rFonts w:ascii="Times New Roman" w:hAnsi="Times New Roman" w:cs="Times New Roman"/>
        </w:rPr>
        <w:t xml:space="preserve">, Rio Claro, v. 36, n. 74,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2022.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ARGENTINA. Dirección General de Cultura y Educación (Provincia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Buenos Aires).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Diseño Curricular para la Educación Secundaria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— Matemática, Ciclo Superior, 6.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año</w:t>
      </w:r>
      <w:r>
        <w:rPr>
          <w:rFonts w:ascii="Times New Roman" w:hAnsi="Times New Roman" w:cs="Times New Roman"/>
        </w:rPr>
        <w:t xml:space="preserve">. La Plata: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DGCyE, 2011.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ARTIGUE, Michèle. Ingénierie didactique.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Recherches en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Didactique des Mathématiques</w:t>
      </w:r>
      <w:r>
        <w:rPr>
          <w:rFonts w:ascii="Times New Roman" w:hAnsi="Times New Roman" w:cs="Times New Roman"/>
        </w:rPr>
        <w:t xml:space="preserve">, Grenoble, v. 9, n. 3, p. 281–308, 1988.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ARTIGUE, Michèle. Analysis.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</w:t>
      </w:r>
      <w:r>
        <w:rPr>
          <w:rFonts w:ascii="Times New Roman" w:hAnsi="Times New Roman" w:cs="Times New Roman"/>
        </w:rPr>
        <w:t xml:space="preserve">: TALL, David (org.).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Advanced Mathematical Thinking</w:t>
      </w:r>
      <w:r>
        <w:rPr>
          <w:rFonts w:ascii="Times New Roman" w:hAnsi="Times New Roman" w:cs="Times New Roman"/>
        </w:rPr>
        <w:t xml:space="preserve">. Dordrecht: Kluwer, 1991. p. 167–198.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AUSTRÁLIA. Australian Curriculum, Assessment and Reporting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Authority (ACARA).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The Australian Curriculum: Senior Secondary —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(v. 8.4). Sydney: ACARA, 2015. Disponível em:</w:t>
      </w:r>
      <w:r>
        <w:rPr>
          <w:rFonts w:ascii="Times New Roman" w:hAnsi="Times New Roman" w:cs="Times New Roman"/>
        </w:rPr>
        <w:t xml:space="preserve"> </w:t>
      </w:r>
      <w:hyperlink r:id="rId51">
        <w:r>
          <w:rPr>
            <w:rStyle w:val="Hyperlink"/>
          </w:rPr>
          <w:t xml:space="preserve">https://www.australiancurriculum.edu.au/senior-secondary-curriculum/mathematics/</w:t>
        </w:r>
      </w:hyperlink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Acesso em: 6 jun. 2026.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ÁVILA, Geraldo. O ensino de Cálculo no 2.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grau.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Revista do Professor de Matemática</w:t>
      </w:r>
      <w:r>
        <w:rPr>
          <w:rFonts w:ascii="Times New Roman" w:hAnsi="Times New Roman" w:cs="Times New Roman"/>
        </w:rPr>
        <w:t xml:space="preserve">, Rio de Janeiro, n. 18,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p. 1–9, 1991.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BANGLADESH. National Curriculum and Textbook Board (NCTB).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Higher Secondary (XI–XII) Higher Mathematics Syllabus</w:t>
      </w:r>
      <w:r>
        <w:rPr>
          <w:rFonts w:ascii="Times New Roman" w:hAnsi="Times New Roman" w:cs="Times New Roman"/>
        </w:rPr>
        <w:t xml:space="preserve">. Daca: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NCTB, 2022.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Decreto de 2 de dezembro de 1837</w:t>
      </w:r>
      <w:r>
        <w:rPr>
          <w:rFonts w:ascii="Times New Roman" w:hAnsi="Times New Roman" w:cs="Times New Roman"/>
        </w:rPr>
        <w:t xml:space="preserve">. Cria 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Colégio de instrução secundária (Colégio Pedro II). Rio de Janeiro, 1837.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Decreto n.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981, de 8 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novembro de 1890</w:t>
      </w:r>
      <w:r>
        <w:rPr>
          <w:rFonts w:ascii="Times New Roman" w:hAnsi="Times New Roman" w:cs="Times New Roman"/>
        </w:rPr>
        <w:t xml:space="preserve">. Aprova o Regulamento da Instrução Primária e Secundária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Distrito Federal (Reforma Benjamin Constant). Rio de Janeiro, 1890.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Decreto n.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3.890, 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 janeiro de 1901</w:t>
      </w:r>
      <w:r>
        <w:rPr>
          <w:rFonts w:ascii="Times New Roman" w:hAnsi="Times New Roman" w:cs="Times New Roman"/>
        </w:rPr>
        <w:t xml:space="preserve">. Código dos Institutos Oficiais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Ensino Superior e Secundário (Reforma Epitácio Pessoa). Rio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Janeiro, 1901.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Decreto-Lei n.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4.244, de 9 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abril de 1942</w:t>
      </w:r>
      <w:r>
        <w:rPr>
          <w:rFonts w:ascii="Times New Roman" w:hAnsi="Times New Roman" w:cs="Times New Roman"/>
        </w:rPr>
        <w:t xml:space="preserve">. Lei Orgânica do Ensino Secundário (Reforma Capanema). Rio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Janeiro, 1942.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Lei n.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13.415, de 16 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fevereiro de 2017</w:t>
      </w:r>
      <w:r>
        <w:rPr>
          <w:rFonts w:ascii="Times New Roman" w:hAnsi="Times New Roman" w:cs="Times New Roman"/>
        </w:rPr>
        <w:t xml:space="preserve">. Altera as Leis de Diretrizes e Bases e institui 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Política de Fomento ao Ensino Médio em Tempo Integral. Brasília, 2017.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 Ministério da Educação.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Base Nacional Comum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Curricular</w:t>
      </w:r>
      <w:r>
        <w:rPr>
          <w:rFonts w:ascii="Times New Roman" w:hAnsi="Times New Roman" w:cs="Times New Roman"/>
        </w:rPr>
        <w:t xml:space="preserve">. Brasília: MEC, 2018.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BRASIL.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Lei n.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14.945, de 31 de julho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 2024</w:t>
      </w:r>
      <w:r>
        <w:rPr>
          <w:rFonts w:ascii="Times New Roman" w:hAnsi="Times New Roman" w:cs="Times New Roman"/>
        </w:rPr>
        <w:t xml:space="preserve">. Altera a Lei n.</w:t>
      </w:r>
      <w:r>
        <w:rPr>
          <w:rFonts w:ascii="Times New Roman" w:hAnsi="Times New Roman" w:cs="Times New Roman"/>
          <w:vertAlign w:val="superscript"/>
        </w:rPr>
        <w:t xml:space="preserve">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9.394/1996 quanto 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organização do ensino médio. Brasília, 2024.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BRESSOUD, David M.; MESA, Vilma; RASMUSSEN, Chris (org.).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Insights and recommendations from the MAA National Study of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College Calculus</w:t>
      </w:r>
      <w:r>
        <w:rPr>
          <w:rFonts w:ascii="Times New Roman" w:hAnsi="Times New Roman" w:cs="Times New Roman"/>
        </w:rPr>
        <w:t xml:space="preserve">. Washington, DC: MAA Press, 2015.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BRUNER, Jerome 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The process of education</w:t>
      </w:r>
      <w:r>
        <w:rPr>
          <w:rFonts w:ascii="Times New Roman" w:hAnsi="Times New Roman" w:cs="Times New Roman"/>
        </w:rPr>
        <w:t xml:space="preserve">. Cambridge,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MA: Harvard University Press, 1960.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BRUNER, Jerome 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Toward a theory of instruction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Cambridge, MA: Belknap Press of Harvard University Press, 1966.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BÚRIGO, Elisabete Zardo.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Movimento da Matemática Moderna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no Brasil</w:t>
      </w:r>
      <w:r>
        <w:rPr>
          <w:rFonts w:ascii="Times New Roman" w:hAnsi="Times New Roman" w:cs="Times New Roman"/>
        </w:rPr>
        <w:t xml:space="preserve">: estudo da ação e do pensamento de educadores matemáticos nos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anos 60. 1989. Dissertação (Mestrado em Educação) — Universidade Federal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 Rio Grande do Sul, Porto Alegre, 1989.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CANADÁ. Ministry of Education (Ontario).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The Ontario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Curriculum, Grades 11 and 12: Mathematics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(revised). Toronto: Queen’s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Printer for Ontario, 2007. Disponível em:</w:t>
      </w:r>
      <w:r>
        <w:rPr>
          <w:rFonts w:ascii="Times New Roman" w:hAnsi="Times New Roman" w:cs="Times New Roman"/>
        </w:rPr>
        <w:t xml:space="preserve"> </w:t>
      </w:r>
      <w:hyperlink r:id="rId52">
        <w:r>
          <w:rPr>
            <w:rStyle w:val="Hyperlink"/>
          </w:rPr>
          <w:t xml:space="preserve">https://www.edu.gov.on.ca/eng/curriculum/secondary/math1112currb.pdf</w:t>
        </w:r>
      </w:hyperlink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Acesso em: 6 jun. 2026.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CBSE — Central Board of Secondary Education.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 (041) Syllabus, Classes XI–XII (2023–24)</w:t>
      </w:r>
      <w:r>
        <w:rPr>
          <w:rFonts w:ascii="Times New Roman" w:hAnsi="Times New Roman" w:cs="Times New Roman"/>
        </w:rPr>
        <w:t xml:space="preserve">. Nova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Délhi: CBSE, 2023.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CHEVALLARD, Yves.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La transposition didactique</w:t>
      </w:r>
      <w:r>
        <w:rPr>
          <w:rFonts w:ascii="Times New Roman" w:hAnsi="Times New Roman" w:cs="Times New Roman"/>
        </w:rPr>
        <w:t xml:space="preserve">: du savoir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savant au savoir enseigné. 2. ed. Grenoble: La Pensée Sauvage, 1991.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CHILE. Ministerio de Educación (Unidad de Currículum 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Evaluación).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Programa de Estudio 3.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4.</w:t>
      </w:r>
      <w:r>
        <w:rPr>
          <w:rFonts w:ascii="Times New Roman" w:hAnsi="Times New Roman" w:cs="Times New Roman"/>
          <w:b/>
          <w:bCs/>
          <w:vertAlign w:val="superscript"/>
        </w:rPr>
        <w:t xml:space="preserve">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Medio, Formación Diferenciada — Matemática: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Límites, Derivadas e Integrales</w:t>
      </w:r>
      <w:r>
        <w:rPr>
          <w:rFonts w:ascii="Times New Roman" w:hAnsi="Times New Roman" w:cs="Times New Roman"/>
        </w:rPr>
        <w:t xml:space="preserve">. Santiago: MINEDUC, 2021.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CHINA. Ministério da Educação.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Currículo nacional 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matemática do ensino médio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[Pu tong gao zhong shu xue ke cheng biao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zhun], ed. 2017, rev. 2020. Pequim: People’s Education Press, 2020.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COLLEGE BOARD.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AP Calculus AB and AP Calculus BC course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and exam description</w:t>
      </w:r>
      <w:r>
        <w:rPr>
          <w:rFonts w:ascii="Times New Roman" w:hAnsi="Times New Roman" w:cs="Times New Roman"/>
        </w:rPr>
        <w:t xml:space="preserve">. Nova York: College Board, 2020. Disponível em:</w:t>
      </w:r>
      <w:r>
        <w:rPr>
          <w:rFonts w:ascii="Times New Roman" w:hAnsi="Times New Roman" w:cs="Times New Roman"/>
        </w:rPr>
        <w:t xml:space="preserve"> </w:t>
      </w:r>
      <w:hyperlink r:id="rId53">
        <w:r>
          <w:rPr>
            <w:rStyle w:val="Hyperlink"/>
          </w:rPr>
          <w:t xml:space="preserve">https://apcentral.collegeboard.org/media/pdf/ap-calculus-ab-and-bc-course-and-exam-description.pdf</w:t>
        </w:r>
      </w:hyperlink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Acesso em: 6 jun. 2026.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COLÔMBIA. Ministerio de Educación Nacional.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Estándares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Básicos de Competencias en Matemáticas</w:t>
      </w:r>
      <w:r>
        <w:rPr>
          <w:rFonts w:ascii="Times New Roman" w:hAnsi="Times New Roman" w:cs="Times New Roman"/>
        </w:rPr>
        <w:t xml:space="preserve">. Bogotá: MEN, 2006.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CONFEA.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Confea alerta para déficit de engenheiros 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defende foco na matemática</w:t>
      </w:r>
      <w:r>
        <w:rPr>
          <w:rFonts w:ascii="Times New Roman" w:hAnsi="Times New Roman" w:cs="Times New Roman"/>
        </w:rPr>
        <w:t xml:space="preserve">. Brasília: Conselho Federal de Engenharia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Agronomia, 2025. Disponível em:</w:t>
      </w:r>
      <w:r>
        <w:rPr>
          <w:rFonts w:ascii="Times New Roman" w:hAnsi="Times New Roman" w:cs="Times New Roman"/>
        </w:rPr>
        <w:t xml:space="preserve"> </w:t>
      </w:r>
      <w:hyperlink r:id="rId54">
        <w:r>
          <w:rPr>
            <w:rStyle w:val="Hyperlink"/>
          </w:rPr>
          <w:t xml:space="preserve">https://www.confea.org.br/confea-alerta-para-deficit-de-engenheiros-e-defende-foco-na-matematica</w:t>
        </w:r>
      </w:hyperlink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Acesso em: 6 jun. 2026.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COREIA DO SUL. Ministry of Education.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Curriculum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(Notification n. 2015-74, Annex 8). Sejong: Ministry of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Education, 2015.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DASSIE, Bruno Alves.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 matemática do curso secundário na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Reforma Gustavo Capanema</w:t>
      </w:r>
      <w:r>
        <w:rPr>
          <w:rFonts w:ascii="Times New Roman" w:hAnsi="Times New Roman" w:cs="Times New Roman"/>
        </w:rPr>
        <w:t xml:space="preserve">. 2001. Dissertação (Mestrado) — Pontifícia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Universidade Católica do Rio de Janeiro, Rio de Janeiro, 2001.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DUBINSKY, Ed; McDONALD, Michael A. APOS: a constructivist theory of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learning in undergraduate mathematics education research.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</w:t>
      </w:r>
      <w:r>
        <w:rPr>
          <w:rFonts w:ascii="Times New Roman" w:hAnsi="Times New Roman" w:cs="Times New Roman"/>
        </w:rPr>
        <w:t xml:space="preserve">: HOLTON,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Derek (org.).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The Teaching and Learning of Mathematics at University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Level</w:t>
      </w:r>
      <w:r>
        <w:rPr>
          <w:rFonts w:ascii="Times New Roman" w:hAnsi="Times New Roman" w:cs="Times New Roman"/>
        </w:rPr>
        <w:t xml:space="preserve">: an ICMI Study. Dordrecht: Kluwer, 2001. p. 275–282.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ESPANHA. Ministerio de Educación y Formación Profesional.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Real Decreto 243/2022</w:t>
      </w:r>
      <w:r>
        <w:rPr>
          <w:rFonts w:ascii="Times New Roman" w:hAnsi="Times New Roman" w:cs="Times New Roman"/>
        </w:rPr>
        <w:t xml:space="preserve">, de 5 de abril, por el que se establecen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 ordenación y las enseñanzas mínimas del Bachillerato. Boletín Oficial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del Estado, Madrid, n. 82, 6 abr. 2022.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FINLÂNDIA. Finnish National Agency for Education (EDUFI).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National core curriculum for general upper secondary education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2019</w:t>
      </w:r>
      <w:r>
        <w:rPr>
          <w:rFonts w:ascii="Times New Roman" w:hAnsi="Times New Roman" w:cs="Times New Roman"/>
        </w:rPr>
        <w:t xml:space="preserve">. Helsinki: EDUFI, 2019.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FRANÇA. Ministère de l’Éducation Nationale et de la Jeunesse.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Programme de spécialité de mathématiques de la classe terminale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de la voie générale</w:t>
      </w:r>
      <w:r>
        <w:rPr>
          <w:rFonts w:ascii="Times New Roman" w:hAnsi="Times New Roman" w:cs="Times New Roman"/>
        </w:rPr>
        <w:t xml:space="preserve">. Bulletin officiel spécial n. 1, 22 jan. 2019.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Paris: MENJ, 2019.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GARZELLA, Fabiana Colombo.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 disciplina de Cálculo I</w:t>
      </w:r>
      <w:r>
        <w:rPr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análise das relações entre as práticas pedagógicas do professor e seus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impactos nos alunos. 2013. Tese (Doutorado em Educação) — Universidade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Estadual de Campinas, Campinas, 2013.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GAZETA DO POVO.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UFRJ vai mudar currículo de cálculo para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tentar evitar evasão</w:t>
      </w:r>
      <w:r>
        <w:rPr>
          <w:rFonts w:ascii="Times New Roman" w:hAnsi="Times New Roman" w:cs="Times New Roman"/>
        </w:rPr>
        <w:t xml:space="preserve">. Curitiba, 2023.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GONÇALVES, Harryson Júnio Lessa; DIAS, Ana Lúcia Braz; PERALTA,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Deise Aparecida. Estudo comparativo sobre o ensino de Matemática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currículos de educação profissional técnica: Brasil e Estados Unidos.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Bolema: Boletim de Educação Matemática</w:t>
      </w:r>
      <w:r>
        <w:rPr>
          <w:rFonts w:ascii="Times New Roman" w:hAnsi="Times New Roman" w:cs="Times New Roman"/>
        </w:rPr>
        <w:t xml:space="preserve">, Rio Claro, v. 32, n. 60,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p. 246–265, 2018.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INTERNATIONAL BACCALAUREATE ORGANIZATION (IBO).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Diploma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Programme — Mathematics: Analysis and Approaches guide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(first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assessment 2021). Cardiff: IBO, 2019.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ITÁLIA. Ministero dell’Istruzione, dell’Università e della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Ricerca.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Indicazioni nazionali riguardanti gli obiettivi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specifici di apprendimento per i percorsi liceali</w:t>
      </w:r>
      <w:r>
        <w:rPr>
          <w:rFonts w:ascii="Times New Roman" w:hAnsi="Times New Roman" w:cs="Times New Roman"/>
        </w:rPr>
        <w:t xml:space="preserve">. Decreto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Interministeriale n. 211, 7 ott. 2010. Roma: MIUR, 2010.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JAPAN STUDENT SERVICES ORGANIZATION (JASSO).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EJU syllabus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for mathematics</w:t>
      </w:r>
      <w:r>
        <w:rPr>
          <w:rFonts w:ascii="Times New Roman" w:hAnsi="Times New Roman" w:cs="Times New Roman"/>
        </w:rPr>
        <w:t xml:space="preserve">. Tóquio: JASSO, 2025. Disponível em:</w:t>
      </w:r>
      <w:r>
        <w:rPr>
          <w:rFonts w:ascii="Times New Roman" w:hAnsi="Times New Roman" w:cs="Times New Roman"/>
        </w:rPr>
        <w:t xml:space="preserve"> </w:t>
      </w:r>
      <w:hyperlink r:id="rId55">
        <w:r>
          <w:rPr>
            <w:rStyle w:val="Hyperlink"/>
          </w:rPr>
          <w:t xml:space="preserve">https://www.jasso.go.jp/en/ryugaku/eju/examinee/syllabus/mathematics.html</w:t>
        </w:r>
      </w:hyperlink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Acesso em: 6 jun. 2026.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KONTOROVICH, Igor’. Research as a resource in a high-school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calculus curriculum.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ZDM — Mathematics Education</w:t>
      </w:r>
      <w:r>
        <w:rPr>
          <w:rFonts w:ascii="Times New Roman" w:hAnsi="Times New Roman" w:cs="Times New Roman"/>
        </w:rPr>
        <w:t xml:space="preserve">, v. 53, p.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429–440, 2021. DOI: 10.1007/s11858-021-01236-3.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LEONG, Yew Hoong; HO, Weng Kin; CHENG, Lu Pien.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Concrete-Pictorial-Abstract: surveying its origins and charting its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future.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The Mathematics Educator</w:t>
      </w:r>
      <w:r>
        <w:rPr>
          <w:rFonts w:ascii="Times New Roman" w:hAnsi="Times New Roman" w:cs="Times New Roman"/>
        </w:rPr>
        <w:t xml:space="preserve">, Singapura, v. 16, n. 1, p.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1–19, 2015.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MACAMBIRA, Indira Quaresma; ATHAYDE, Lígia S. Reprovação 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disciplina cálculo nos cursos de engenharia: análise de dados e métodos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minimizadores.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</w:t>
      </w:r>
      <w:r>
        <w:rPr>
          <w:rFonts w:ascii="Times New Roman" w:hAnsi="Times New Roman" w:cs="Times New Roman"/>
        </w:rPr>
        <w:t xml:space="preserve">: CONGRESSO BRASILEIRO DE EDUCAÇÃO EM ENGENHARIA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(COBENGE), 42., 2014.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Anais […]</w:t>
      </w:r>
      <w:r>
        <w:rPr>
          <w:rFonts w:ascii="Times New Roman" w:hAnsi="Times New Roman" w:cs="Times New Roman"/>
        </w:rPr>
        <w:t xml:space="preserve">. Brasília: ABENGE, 2014.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MÉXICO. Secretaría de Educación Pública (DGB/SEMS).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Marco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Curricular Común de la Educación Media Superior — Pensamiento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Matemático</w:t>
      </w:r>
      <w:r>
        <w:rPr>
          <w:rFonts w:ascii="Times New Roman" w:hAnsi="Times New Roman" w:cs="Times New Roman"/>
        </w:rPr>
        <w:t xml:space="preserve">. Cidade do México: SEP, 2023.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MULLIS, Ina V. 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et 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TIMSS 2015 international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results in mathematics</w:t>
      </w:r>
      <w:r>
        <w:rPr>
          <w:rFonts w:ascii="Times New Roman" w:hAnsi="Times New Roman" w:cs="Times New Roman"/>
        </w:rPr>
        <w:t xml:space="preserve">. Chestnut Hill, MA: TIMSS &amp; PIRLS International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Study Center, Boston College, 2016.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OECD.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PISA 2022 results (Volume I)</w:t>
      </w:r>
      <w:r>
        <w:rPr>
          <w:rFonts w:ascii="Times New Roman" w:hAnsi="Times New Roman" w:cs="Times New Roman"/>
        </w:rPr>
        <w:t xml:space="preserve">: the state of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learning and equity in education. Paris: OECD Publishing, 2023.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PAQUISTÃO. Federal Board of Intermediate and Secondary Education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(FBISE).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Scheme of Studies — Mathematics HSSC-II</w:t>
      </w:r>
      <w:r>
        <w:rPr>
          <w:rFonts w:ascii="Times New Roman" w:hAnsi="Times New Roman" w:cs="Times New Roman"/>
        </w:rPr>
        <w:t xml:space="preserve">. Islamabad: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FBISE, 2023.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PIRES, Célia Maria Carolino; GODOY, Elenilton Vieira; SILVA,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Márcio Antonio da; SANTOS, Vinício de Macedo. O currículo de Matemática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revista: um editorial.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Bolema: Boletim de Educação Matemática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Rio Claro, v. 28, n. 49, p. 485–493, 2014.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PNUD — Programa das Nações Unidas para o Desenvolvimento.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Relatório de Desenvolvimento Humano 2023/2024</w:t>
      </w:r>
      <w:r>
        <w:rPr>
          <w:rFonts w:ascii="Times New Roman" w:hAnsi="Times New Roman" w:cs="Times New Roman"/>
        </w:rPr>
        <w:t xml:space="preserve">. Nova York: PNUD,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2024.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REINO UNIDO. Department for Education.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Mathematics: AS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and A level content</w:t>
      </w:r>
      <w:r>
        <w:rPr>
          <w:rFonts w:ascii="Times New Roman" w:hAnsi="Times New Roman" w:cs="Times New Roman"/>
        </w:rPr>
        <w:t xml:space="preserve">. Londres: DfE, 2016. Ref. DFE-00706-2014.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REZENDE, Wanderley Moura.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O ensino de Cálculo</w:t>
      </w:r>
      <w:r>
        <w:rPr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dificuldades de natureza epistemológica. 2003. Tese (Doutorado em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Educação) — Faculdade de Educação, Universidade de São Paulo, São Paulo,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2003.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RÚSSIA. Federal Institute of Pedagogical Measurements (FIPI).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Exame Estatal Unificado (EGE) — Matemática, nível Profile</w:t>
      </w:r>
      <w:r>
        <w:rPr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codificador de conteúdos. Moscou: FIPI, 2024.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SEAB — Singapore Examinations and Assessment Board.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Mathematics: Singapore-Cambridge GCE A-Level Higher 2 (Syllabus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9758)</w:t>
      </w:r>
      <w:r>
        <w:rPr>
          <w:rFonts w:ascii="Times New Roman" w:hAnsi="Times New Roman" w:cs="Times New Roman"/>
        </w:rPr>
        <w:t xml:space="preserve">. Singapura: SEAB; Ministry of Education, 2025.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SFARD, Anna. On the dual nature of mathematical conceptions: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reflections on processes and objects as different sides of the same coin.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Educational Studies in Mathematics</w:t>
      </w:r>
      <w:r>
        <w:rPr>
          <w:rFonts w:ascii="Times New Roman" w:hAnsi="Times New Roman" w:cs="Times New Roman"/>
        </w:rPr>
        <w:t xml:space="preserve">, v. 22, n. 1, p. 1–36, 1991.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SILVA, Circe Mary Silva da. Positivismo, ensino secundário 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cálculo diferencial e integral.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Revista História da Educação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v. 27, e128201, 2023. DOI: 10.1590/2236-3459/128201.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SOARES, Flávia.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Movimento da Matemática Moderna no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Brasil</w:t>
      </w:r>
      <w:r>
        <w:rPr>
          <w:rFonts w:ascii="Times New Roman" w:hAnsi="Times New Roman" w:cs="Times New Roman"/>
        </w:rPr>
        <w:t xml:space="preserve">: avanço ou retrocesso? 2001. Dissertação (Mestrado) — Pontifícia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Universidade Católica do Rio de Janeiro, Rio de Janeiro, 2001.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SOCIEDADE BRASILEIRA DE EDUCAÇÃO MATEMÁTICA (SBEM). O Cálculo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Diferencial e Integral e o Ensino Médio.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In</w:t>
      </w:r>
      <w:r>
        <w:rPr>
          <w:rFonts w:ascii="Times New Roman" w:hAnsi="Times New Roman" w:cs="Times New Roman"/>
        </w:rPr>
        <w:t xml:space="preserve">: ENCONTRO NACIONAL 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EDUCAÇÃO MATEMÁTICA (ENEM), 9., 2007, Belo Horizonte.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Anais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[…]</w:t>
      </w:r>
      <w:r>
        <w:rPr>
          <w:rFonts w:ascii="Times New Roman" w:hAnsi="Times New Roman" w:cs="Times New Roman"/>
        </w:rPr>
        <w:t xml:space="preserve">. Recife: SBEM, 2007.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TALL, David; VINNER, Shlomo. Concept image and concept definition in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mathematics with particular reference to limits and continuity.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Educational Studies in Mathematics</w:t>
      </w:r>
      <w:r>
        <w:rPr>
          <w:rFonts w:ascii="Times New Roman" w:hAnsi="Times New Roman" w:cs="Times New Roman"/>
        </w:rPr>
        <w:t xml:space="preserve">, v. 12, n. 2, p. 151–169, 1981.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TURQUIA. Millî Eğitim Bakanlığı (MEB).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Ortaöğretim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Matematik Dersi Öğretim Programı</w:t>
      </w:r>
      <w:r>
        <w:rPr>
          <w:rFonts w:ascii="Times New Roman" w:hAnsi="Times New Roman" w:cs="Times New Roman"/>
        </w:rPr>
        <w:t xml:space="preserve">. Ancara: MEB, 2018.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VIETNÃ. Bo Giao duc va Dao tao (MOET).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Chuong trinh Giao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duc Pho thong mon Toan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(Circular 32/2018/TT-BGDDT). Hanói: MOET, 2018.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VYGOTSKY, Lev 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Mind in society</w:t>
      </w:r>
      <w:r>
        <w:rPr>
          <w:rFonts w:ascii="Times New Roman" w:hAnsi="Times New Roman" w:cs="Times New Roman"/>
        </w:rPr>
        <w:t xml:space="preserve">: the development of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higher psychological processes. Cambridge, MA: Harvard University Press,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1978.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WAEC — West African Examinations Council.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Further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Mathematics Syllabus (WASSCE/SSCE)</w:t>
      </w:r>
      <w:r>
        <w:rPr>
          <w:rFonts w:ascii="Times New Roman" w:hAnsi="Times New Roman" w:cs="Times New Roman"/>
        </w:rPr>
        <w:t xml:space="preserve">. Lagos: WAEC, 2023.</w:t>
      </w:r>
    </w:p>
    <w:p>
      <w:pPr>
        <w:pStyle w:val="BodyText"/>
        <w:ind w:firstLine="709"/>
      </w:pPr>
      <w:r>
        <w:rPr>
          <w:rFonts w:ascii="Times New Roman" w:hAnsi="Times New Roman" w:cs="Times New Roman"/>
        </w:rPr>
        <w:t xml:space="preserve">WOOD, David; BRUNER, Jerome S.; ROSS, Gail. The role of tutoring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problem solving.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Journal of Child Psychology and Psychiatry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v. 17, n. 2, p. 89–100, 1976.</w:t>
      </w:r>
    </w:p>
    <w:bookmarkEnd w:id="56"/>
    <w:sectPr>
      <w:footnotePr>
        <w:numRestart w:val="eachSect"/>
      </w:footnotePr>
      <w:pgSz w:w="11906" w:h="16838"/>
      <w:pgMar w:top="1701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 original:</w:t>
      </w:r>
      <w:r>
        <w:t xml:space="preserve"> </w:t>
      </w:r>
      <w:r>
        <w:rPr>
          <w:i/>
          <w:iCs/>
        </w:rPr>
        <w:t xml:space="preserve">“any subject</w:t>
      </w:r>
      <w:r>
        <w:rPr>
          <w:i/>
          <w:iCs/>
        </w:rPr>
        <w:t xml:space="preserve"> </w:t>
      </w:r>
      <w:r>
        <w:rPr>
          <w:i/>
          <w:iCs/>
        </w:rPr>
        <w:t xml:space="preserve">can be taught effectively in some intellectually honest form to any child</w:t>
      </w:r>
      <w:r>
        <w:rPr>
          <w:i/>
          <w:iCs/>
        </w:rPr>
        <w:t xml:space="preserve"> </w:t>
      </w:r>
      <w:r>
        <w:rPr>
          <w:i/>
          <w:iCs/>
        </w:rPr>
        <w:t xml:space="preserve">at any stage of development”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bidi="ar-SA" w:eastAsia="zh-CN" w:val="en-US"/>
      </w:rPr>
    </w:rPrDefault>
    <w:pPrDefault>
      <w:pPr>
        <w:spacing w:after="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/>
      <w:color w:themeColor="accent1" w:themeShade="BF" w:val="0F4761"/>
      <w:sz w:val="40"/>
      <w:szCs w:val="40"/>
      <w:cap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/>
      <w:color w:themeColor="accent1" w:themeShade="BF" w:val="0F4761"/>
      <w:sz w:val="32"/>
      <w:szCs w:val="32"/>
      <w:smallCap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23" Type="http://schemas.openxmlformats.org/officeDocument/2006/relationships/image" Target="media/rId23.png"/><Relationship Id="rId48" Type="http://schemas.openxmlformats.org/officeDocument/2006/relationships/hyperlink" Target="https://anonymous.4open.science/r/calculo-ausente-repro/" TargetMode="External"/><Relationship Id="rId53" Type="http://schemas.openxmlformats.org/officeDocument/2006/relationships/hyperlink" Target="https://apcentral.collegeboard.org/media/pdf/ap-calculus-ab-and-bc-course-and-exam-description.pdf" TargetMode="External"/><Relationship Id="rId51" Type="http://schemas.openxmlformats.org/officeDocument/2006/relationships/hyperlink" Target="https://www.australiancurriculum.edu.au/senior-secondary-curriculum/mathematics/" TargetMode="External"/><Relationship Id="rId54" Type="http://schemas.openxmlformats.org/officeDocument/2006/relationships/hyperlink" Target="https://www.confea.org.br/confea-alerta-para-deficit-de-engenheiros-e-defende-foco-na-matematica" TargetMode="External"/><Relationship Id="rId52" Type="http://schemas.openxmlformats.org/officeDocument/2006/relationships/hyperlink" Target="https://www.edu.gov.on.ca/eng/curriculum/secondary/math1112currb.pdf" TargetMode="External"/><Relationship Id="rId55" Type="http://schemas.openxmlformats.org/officeDocument/2006/relationships/hyperlink" Target="https://www.jasso.go.jp/en/ryugaku/eju/examinee/syllabus/mathematics.html" TargetMode="External"/><Relationship Id="rId50" Type="http://schemas.openxmlformats.org/officeDocument/2006/relationships/hyperlink" Target="https://www.kmk.org/fileadmin/veroeffentlichungen_beschluesse/2012/2012_10_18-Bildungsstandards-Mathe-Abi.pdf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anonymous.4open.science/r/calculo-ausente-repro/" TargetMode="External"/><Relationship Id="rId53" Type="http://schemas.openxmlformats.org/officeDocument/2006/relationships/hyperlink" Target="https://apcentral.collegeboard.org/media/pdf/ap-calculus-ab-and-bc-course-and-exam-description.pdf" TargetMode="External"/><Relationship Id="rId51" Type="http://schemas.openxmlformats.org/officeDocument/2006/relationships/hyperlink" Target="https://www.australiancurriculum.edu.au/senior-secondary-curriculum/mathematics/" TargetMode="External"/><Relationship Id="rId54" Type="http://schemas.openxmlformats.org/officeDocument/2006/relationships/hyperlink" Target="https://www.confea.org.br/confea-alerta-para-deficit-de-engenheiros-e-defende-foco-na-matematica" TargetMode="External"/><Relationship Id="rId52" Type="http://schemas.openxmlformats.org/officeDocument/2006/relationships/hyperlink" Target="https://www.edu.gov.on.ca/eng/curriculum/secondary/math1112currb.pdf" TargetMode="External"/><Relationship Id="rId55" Type="http://schemas.openxmlformats.org/officeDocument/2006/relationships/hyperlink" Target="https://www.jasso.go.jp/en/ryugaku/eju/examinee/syllabus/mathematics.html" TargetMode="External"/><Relationship Id="rId50" Type="http://schemas.openxmlformats.org/officeDocument/2006/relationships/hyperlink" Target="https://www.kmk.org/fileadmin/veroeffentlichungen_beschluesse/2012/2012_10_18-Bildungsstandards-Mathe-Ab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2026-07-03T16:06:09Z</dcterms:created>
  <dcterms:modified xsi:type="dcterms:W3CDTF">2026-07-03T16:06:09Z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