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i w:val="0"/>
          <w:sz w:val="28"/>
        </w:rPr>
        <w:t xml:space="preserve">O cálculo ausente: duzentos anos de</w:t>
      </w:r>
      <w:r>
        <w:rPr>
          <w:rFonts w:ascii="Times New Roman" w:hAnsi="Times New Roman" w:cs="Times New Roman"/>
          <w:b/>
          <w:bCs/>
          <w:i w:val="0"/>
          <w:sz w:val="28"/>
        </w:rPr>
        <w:t xml:space="preserve"> </w:t>
      </w:r>
      <w:r>
        <w:rPr>
          <w:rFonts w:ascii="Times New Roman" w:hAnsi="Times New Roman" w:cs="Times New Roman"/>
          <w:b/>
          <w:bCs/>
          <w:i w:val="0"/>
          <w:sz w:val="28"/>
        </w:rPr>
        <w:t xml:space="preserve">currículo e uma comparação internacional no ensino médio</w:t>
      </w:r>
    </w:p>
    <w:p>
      <w:pPr>
        <w:pStyle w:val="BodyText"/>
      </w:pPr>
      <w:r>
        <w:rPr>
          <w:b/>
          <w:bCs/>
        </w:rPr>
        <w:t xml:space="preserve">RESUMO</w:t>
      </w:r>
      <w:r>
        <w:br/>
      </w:r>
    </w:p>
    <w:p>
      <w:pPr>
        <w:pStyle w:val="BodyText"/>
      </w:pPr>
      <w:r>
        <w:t xml:space="preserve">Este artigo conduz uma revisão documental comparada dos currículos</w:t>
      </w:r>
      <w:r>
        <w:t xml:space="preserve"> </w:t>
      </w:r>
      <w:r>
        <w:t xml:space="preserve">oficiais de matemática do ensino médio, com foco específico na presença</w:t>
      </w:r>
      <w:r>
        <w:t xml:space="preserve"> </w:t>
      </w:r>
      <w:r>
        <w:t xml:space="preserve">ou ausência de cálculo diferencial e integral antes do ingresso no</w:t>
      </w:r>
      <w:r>
        <w:t xml:space="preserve"> </w:t>
      </w:r>
      <w:r>
        <w:t xml:space="preserve">ensino superior. Foram analisados documentos curriculares e de avaliação</w:t>
      </w:r>
      <w:r>
        <w:t xml:space="preserve"> </w:t>
      </w:r>
      <w:r>
        <w:t xml:space="preserve">de sistemas educacionais nacionais em cinco continentes, abrangendo</w:t>
      </w:r>
      <w:r>
        <w:t xml:space="preserve"> </w:t>
      </w:r>
      <w:r>
        <w:t xml:space="preserve">países de alta, média e baixa renda, além do programa International</w:t>
      </w:r>
      <w:r>
        <w:t xml:space="preserve"> </w:t>
      </w:r>
      <w:r>
        <w:t xml:space="preserve">Baccalaureate. O achado central é que o Brasil é o único país da amostra</w:t>
      </w:r>
      <w:r>
        <w:t xml:space="preserve"> </w:t>
      </w:r>
      <w:r>
        <w:t xml:space="preserve">cujo currículo nacional do ensino médio não contempla limites, derivadas</w:t>
      </w:r>
      <w:r>
        <w:t xml:space="preserve"> </w:t>
      </w:r>
      <w:r>
        <w:t xml:space="preserve">ou integrais. Discutem-se o marco pedagógico que fundamenta a</w:t>
      </w:r>
      <w:r>
        <w:t xml:space="preserve"> </w:t>
      </w:r>
      <w:r>
        <w:t xml:space="preserve">viabilidade da reintrodução, a trajetória</w:t>
      </w:r>
      <w:r>
        <w:t xml:space="preserve"> </w:t>
      </w:r>
      <w:r>
        <w:t xml:space="preserve">de duzentos anos do currículo brasileiro, do Colégio Pedro II à BNCC, e</w:t>
      </w:r>
      <w:r>
        <w:t xml:space="preserve"> </w:t>
      </w:r>
      <w:r>
        <w:t xml:space="preserve">consequências mensuráveis associadas, como o desempenho em avaliações</w:t>
      </w:r>
      <w:r>
        <w:t xml:space="preserve"> </w:t>
      </w:r>
      <w:r>
        <w:t xml:space="preserve">internacionais e as elevadas taxas de reprovação em Cálculo I nas</w:t>
      </w:r>
      <w:r>
        <w:t xml:space="preserve"> </w:t>
      </w:r>
      <w:r>
        <w:t xml:space="preserve">engenharias. Conclui-se que o vácuo é estrutural, historicamente</w:t>
      </w:r>
      <w:r>
        <w:t xml:space="preserve"> </w:t>
      </w:r>
      <w:r>
        <w:t xml:space="preserve">documentado e pedagogicamente solucionável, ainda que a inferência</w:t>
      </w:r>
      <w:r>
        <w:t xml:space="preserve"> </w:t>
      </w:r>
      <w:r>
        <w:t xml:space="preserve">causal estrita entre a ausência curricular e os indicadores observados</w:t>
      </w:r>
      <w:r>
        <w:t xml:space="preserve"> </w:t>
      </w:r>
      <w:r>
        <w:t xml:space="preserve">permaneça limitada.</w:t>
      </w:r>
    </w:p>
    <w:p>
      <w:pPr>
        <w:pStyle w:val="BodyText"/>
      </w:pPr>
      <w:r>
        <w:rPr>
          <w:b/>
          <w:bCs/>
        </w:rPr>
        <w:t xml:space="preserve">The absent calculus: two hundred years of curriculum and an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comparison in secondary education</w:t>
      </w:r>
    </w:p>
    <w:p>
      <w:pPr>
        <w:pStyle w:val="BodyText"/>
      </w:pPr>
      <w:r>
        <w:rPr>
          <w:b/>
          <w:bCs/>
        </w:rPr>
        <w:t xml:space="preserve">ABSTRACT</w:t>
      </w:r>
      <w:r>
        <w:br/>
      </w:r>
    </w:p>
    <w:p>
      <w:pPr>
        <w:pStyle w:val="BodyText"/>
      </w:pPr>
      <w:r>
        <w:t xml:space="preserve">This article presents a comparative documentary review of official</w:t>
      </w:r>
      <w:r>
        <w:t xml:space="preserve"> </w:t>
      </w:r>
      <w:r>
        <w:t xml:space="preserve">upper-secondary mathematics curricula, focusing specifically on the</w:t>
      </w:r>
      <w:r>
        <w:t xml:space="preserve"> </w:t>
      </w:r>
      <w:r>
        <w:t xml:space="preserve">presence or absence of differential and integral calculus before</w:t>
      </w:r>
      <w:r>
        <w:t xml:space="preserve"> </w:t>
      </w:r>
      <w:r>
        <w:t xml:space="preserve">entry into higher education. Curriculum and assessment documents from</w:t>
      </w:r>
      <w:r>
        <w:t xml:space="preserve"> </w:t>
      </w:r>
      <w:r>
        <w:t xml:space="preserve">national education systems across five continents were analysed,</w:t>
      </w:r>
      <w:r>
        <w:t xml:space="preserve"> </w:t>
      </w:r>
      <w:r>
        <w:t xml:space="preserve">including high-, middle- and low-income countries, as well as the</w:t>
      </w:r>
      <w:r>
        <w:t xml:space="preserve"> </w:t>
      </w:r>
      <w:r>
        <w:t xml:space="preserve">International Baccalaureate programme. The central finding is that</w:t>
      </w:r>
      <w:r>
        <w:t xml:space="preserve"> </w:t>
      </w:r>
      <w:r>
        <w:t xml:space="preserve">Brazil is the only country in the sample whose national upper-secondary</w:t>
      </w:r>
      <w:r>
        <w:t xml:space="preserve"> </w:t>
      </w:r>
      <w:r>
        <w:t xml:space="preserve">curriculum does not include limits, derivatives or integrals. We discuss</w:t>
      </w:r>
      <w:r>
        <w:t xml:space="preserve"> </w:t>
      </w:r>
      <w:r>
        <w:t xml:space="preserve">the pedagogical framework supporting the feasibility of reintroduction,</w:t>
      </w:r>
      <w:r>
        <w:t xml:space="preserve"> </w:t>
      </w:r>
      <w:r>
        <w:t xml:space="preserve">the two-hundred-year trajectory of the</w:t>
      </w:r>
      <w:r>
        <w:t xml:space="preserve"> </w:t>
      </w:r>
      <w:r>
        <w:t xml:space="preserve">Brazilian curriculum, from Colégio Pedro II to the BNCC, and associated</w:t>
      </w:r>
      <w:r>
        <w:t xml:space="preserve"> </w:t>
      </w:r>
      <w:r>
        <w:t xml:space="preserve">measurable consequences, such as performance in international assessments</w:t>
      </w:r>
      <w:r>
        <w:t xml:space="preserve"> </w:t>
      </w:r>
      <w:r>
        <w:t xml:space="preserve">and high failure rates in university Calculus I in engineering programmes.</w:t>
      </w:r>
      <w:r>
        <w:t xml:space="preserve"> </w:t>
      </w:r>
      <w:r>
        <w:t xml:space="preserve">We conclude that the gap is structural, historically documented and</w:t>
      </w:r>
      <w:r>
        <w:t xml:space="preserve"> </w:t>
      </w:r>
      <w:r>
        <w:t xml:space="preserve">pedagogically solvable, although strict causal inference between the</w:t>
      </w:r>
      <w:r>
        <w:t xml:space="preserve"> </w:t>
      </w:r>
      <w:r>
        <w:t xml:space="preserve">curricular absence and the observed indicators remains limited.</w:t>
      </w:r>
    </w:p>
    <w:p>
      <w:pPr>
        <w:pStyle w:val="BodyText"/>
      </w:pPr>
      <w:r>
        <w:rPr>
          <w:b/>
          <w:bCs/>
        </w:rPr>
        <w:t xml:space="preserve">El cálculo ausente: doscientos años de currículo y una</w:t>
      </w:r>
      <w:r>
        <w:rPr>
          <w:b/>
          <w:bCs/>
        </w:rPr>
        <w:t xml:space="preserve"> </w:t>
      </w:r>
      <w:r>
        <w:rPr>
          <w:b/>
          <w:bCs/>
        </w:rPr>
        <w:t xml:space="preserve">comparación internacional en la enseñanza secundaria</w:t>
      </w:r>
    </w:p>
    <w:p>
      <w:pPr>
        <w:pStyle w:val="BodyText"/>
      </w:pPr>
      <w:r>
        <w:rPr>
          <w:b/>
          <w:bCs/>
        </w:rPr>
        <w:t xml:space="preserve">RESUMEN</w:t>
      </w:r>
      <w:r>
        <w:br/>
      </w:r>
    </w:p>
    <w:p>
      <w:pPr>
        <w:pStyle w:val="BodyText"/>
      </w:pPr>
      <w:r>
        <w:t xml:space="preserve">Este artículo realiza una revisión documental comparada de los</w:t>
      </w:r>
      <w:r>
        <w:t xml:space="preserve"> </w:t>
      </w:r>
      <w:r>
        <w:t xml:space="preserve">currículos oficiales de matemática de la enseñanza secundaria, con foco</w:t>
      </w:r>
      <w:r>
        <w:t xml:space="preserve"> </w:t>
      </w:r>
      <w:r>
        <w:t xml:space="preserve">específico en la presencia o ausencia de cálculo diferencial e integral</w:t>
      </w:r>
      <w:r>
        <w:t xml:space="preserve"> </w:t>
      </w:r>
      <w:r>
        <w:t xml:space="preserve">antes del ingreso a la educación superior. Se analizaron documentos</w:t>
      </w:r>
      <w:r>
        <w:t xml:space="preserve"> </w:t>
      </w:r>
      <w:r>
        <w:t xml:space="preserve">curriculares y de evaluación de sistemas educativos nacionales en cinco</w:t>
      </w:r>
      <w:r>
        <w:t xml:space="preserve"> </w:t>
      </w:r>
      <w:r>
        <w:t xml:space="preserve">continentes, abarcando países de renta alta, media y baja, además del</w:t>
      </w:r>
      <w:r>
        <w:t xml:space="preserve"> </w:t>
      </w:r>
      <w:r>
        <w:t xml:space="preserve">programa International Baccalaureate. El hallazgo central es que Brasil</w:t>
      </w:r>
      <w:r>
        <w:t xml:space="preserve"> </w:t>
      </w:r>
      <w:r>
        <w:t xml:space="preserve">es el único país de la muestra cuyo currículo nacional de secundaria no</w:t>
      </w:r>
      <w:r>
        <w:t xml:space="preserve"> </w:t>
      </w:r>
      <w:r>
        <w:t xml:space="preserve">contempla límites, derivadas ni integrales. Se discuten el marco</w:t>
      </w:r>
      <w:r>
        <w:t xml:space="preserve"> </w:t>
      </w:r>
      <w:r>
        <w:t xml:space="preserve">pedagógico que fundamenta la viabilidad de la reintroducción, la</w:t>
      </w:r>
      <w:r>
        <w:t xml:space="preserve"> </w:t>
      </w:r>
      <w:r>
        <w:t xml:space="preserve">trayectoria de doscientos años del currículo</w:t>
      </w:r>
      <w:r>
        <w:t xml:space="preserve"> </w:t>
      </w:r>
      <w:r>
        <w:t xml:space="preserve">brasileño, del Colégio Pedro II a la BNCC, y consecuencias mensurables</w:t>
      </w:r>
      <w:r>
        <w:t xml:space="preserve"> </w:t>
      </w:r>
      <w:r>
        <w:t xml:space="preserve">asociadas, como el desempeño en evaluaciones internacionales y las</w:t>
      </w:r>
      <w:r>
        <w:t xml:space="preserve"> </w:t>
      </w:r>
      <w:r>
        <w:t xml:space="preserve">elevadas tasas de reprobación en Cálculo I en las ingenierías. Se</w:t>
      </w:r>
      <w:r>
        <w:t xml:space="preserve"> </w:t>
      </w:r>
      <w:r>
        <w:t xml:space="preserve">concluye que el vacío es estructural, históricamente documentado y</w:t>
      </w:r>
      <w:r>
        <w:t xml:space="preserve"> </w:t>
      </w:r>
      <w:r>
        <w:t xml:space="preserve">pedagógicamente solucionable, aunque la inferencia causal estricta</w:t>
      </w:r>
      <w:r>
        <w:t xml:space="preserve"> </w:t>
      </w:r>
      <w:r>
        <w:t xml:space="preserve">entre la ausencia curricular y los indicadores observados permanezca</w:t>
      </w:r>
      <w:r>
        <w:t xml:space="preserve"> </w:t>
      </w:r>
      <w:r>
        <w:t xml:space="preserve">limitada.</w:t>
      </w:r>
    </w:p>
    <w:bookmarkStart w:id="20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 pergunta que orienta este artigo é simples:</w:t>
      </w:r>
      <w:r>
        <w:t xml:space="preserve"> </w:t>
      </w:r>
      <w:r>
        <w:rPr>
          <w:i/>
          <w:iCs/>
        </w:rPr>
        <w:t xml:space="preserve">em quais países do</w:t>
      </w:r>
      <w:r>
        <w:rPr>
          <w:i/>
          <w:iCs/>
        </w:rPr>
        <w:t xml:space="preserve"> </w:t>
      </w:r>
      <w:r>
        <w:rPr>
          <w:i/>
          <w:iCs/>
        </w:rPr>
        <w:t xml:space="preserve">mundo um estudante aprende cálculo diferencial e integral antes de</w:t>
      </w:r>
      <w:r>
        <w:rPr>
          <w:i/>
          <w:iCs/>
        </w:rPr>
        <w:t xml:space="preserve"> </w:t>
      </w:r>
      <w:r>
        <w:rPr>
          <w:i/>
          <w:iCs/>
        </w:rPr>
        <w:t xml:space="preserve">ingressar na universidade?</w:t>
      </w:r>
      <w:r>
        <w:t xml:space="preserve"> </w:t>
      </w:r>
      <w:r>
        <w:t xml:space="preserve">A resposta surpreende quem está habituado ao</w:t>
      </w:r>
      <w:r>
        <w:t xml:space="preserve"> </w:t>
      </w:r>
      <w:r>
        <w:t xml:space="preserve">sistema brasileiro. Em praticamente todos os países com tradição</w:t>
      </w:r>
      <w:r>
        <w:t xml:space="preserve"> </w:t>
      </w:r>
      <w:r>
        <w:t xml:space="preserve">consolidada em educação matemática — e, como se mostrará, também em</w:t>
      </w:r>
      <w:r>
        <w:t xml:space="preserve"> </w:t>
      </w:r>
      <w:r>
        <w:t xml:space="preserve">diversos países de renda média e baixa — o cálculo integra o currículo</w:t>
      </w:r>
      <w:r>
        <w:t xml:space="preserve"> </w:t>
      </w:r>
      <w:r>
        <w:t xml:space="preserve">do ensino médio dos estudantes que pretendem cursar engenharia, ciências</w:t>
      </w:r>
      <w:r>
        <w:t xml:space="preserve"> </w:t>
      </w:r>
      <w:r>
        <w:t xml:space="preserve">exatas ou economia. No Brasil, não.</w:t>
      </w:r>
    </w:p>
    <w:p>
      <w:pPr>
        <w:pStyle w:val="BodyText"/>
      </w:pPr>
      <w:r>
        <w:t xml:space="preserve">A ausência do cálculo no ensino médio brasileiro é uma anomalia</w:t>
      </w:r>
      <w:r>
        <w:t xml:space="preserve"> </w:t>
      </w:r>
      <w:r>
        <w:t xml:space="preserve">historicamente conhecida. Geraldo Ávila, no artigo</w:t>
      </w:r>
      <w:r>
        <w:t xml:space="preserve"> </w:t>
      </w:r>
      <w:r>
        <w:t xml:space="preserve">“O ensino de Cálculo</w:t>
      </w:r>
      <w:r>
        <w:t xml:space="preserve"> </w:t>
      </w:r>
      <w:r>
        <w:t xml:space="preserve">no 2.</w:t>
      </w:r>
      <w:r>
        <w:rPr>
          <w:vertAlign w:val="superscript"/>
        </w:rPr>
        <w:t xml:space="preserve">o</w:t>
      </w:r>
      <w:r>
        <w:t xml:space="preserve"> </w:t>
      </w:r>
      <w:r>
        <w:t xml:space="preserve">grau”</w:t>
      </w:r>
      <w:r>
        <w:t xml:space="preserve">, publicado na</w:t>
      </w:r>
      <w:r>
        <w:t xml:space="preserve"> </w:t>
      </w:r>
      <w:r>
        <w:rPr>
          <w:i/>
          <w:iCs/>
        </w:rPr>
        <w:t xml:space="preserve">Revista do Professor</w:t>
      </w:r>
      <w:r>
        <w:rPr>
          <w:i/>
          <w:iCs/>
        </w:rPr>
        <w:t xml:space="preserve"> </w:t>
      </w:r>
      <w:r>
        <w:rPr>
          <w:i/>
          <w:iCs/>
        </w:rPr>
        <w:t xml:space="preserve">de Matemática</w:t>
      </w:r>
      <w:r>
        <w:t xml:space="preserve"> </w:t>
      </w:r>
      <w:r>
        <w:t xml:space="preserve">em 1991, perguntava diretamente por que não se ensinavam</w:t>
      </w:r>
      <w:r>
        <w:t xml:space="preserve"> </w:t>
      </w:r>
      <w:r>
        <w:t xml:space="preserve">as ideias básicas do cálculo na escola secundária, argumentando que sua</w:t>
      </w:r>
      <w:r>
        <w:t xml:space="preserve"> </w:t>
      </w:r>
      <w:r>
        <w:t xml:space="preserve">omissão suprimia</w:t>
      </w:r>
      <w:r>
        <w:t xml:space="preserve"> </w:t>
      </w:r>
      <w:r>
        <w:t xml:space="preserve">“a componente significativa e certamente a mais</w:t>
      </w:r>
      <w:r>
        <w:t xml:space="preserve"> </w:t>
      </w:r>
      <w:r>
        <w:t xml:space="preserve">relevante da Matemática”</w:t>
      </w:r>
      <w:r>
        <w:t xml:space="preserve"> </w:t>
      </w:r>
      <w:r>
        <w:t xml:space="preserve">(Ávila, 1991, p. 1). A questão permanece em</w:t>
      </w:r>
      <w:r>
        <w:t xml:space="preserve"> </w:t>
      </w:r>
      <w:r>
        <w:t xml:space="preserve">aberto mais de três décadas depois. Wanderley Moura Rezende, em tese de</w:t>
      </w:r>
      <w:r>
        <w:t xml:space="preserve"> </w:t>
      </w:r>
      <w:r>
        <w:t xml:space="preserve">doutorado defendida na Faculdade de Educação da Universidade de São Paulo</w:t>
      </w:r>
      <w:r>
        <w:t xml:space="preserve"> </w:t>
      </w:r>
      <w:r>
        <w:t xml:space="preserve">em 2003, formalizou o diagnóstico: a dificuldade dos estudantes</w:t>
      </w:r>
      <w:r>
        <w:t xml:space="preserve"> </w:t>
      </w:r>
      <w:r>
        <w:t xml:space="preserve">brasileiros em Cálculo I universitário é</w:t>
      </w:r>
      <w:r>
        <w:t xml:space="preserve"> </w:t>
      </w:r>
      <w:r>
        <w:rPr>
          <w:i/>
          <w:iCs/>
        </w:rPr>
        <w:t xml:space="preserve">essencialmente</w:t>
      </w:r>
      <w:r>
        <w:rPr>
          <w:i/>
          <w:iCs/>
        </w:rPr>
        <w:t xml:space="preserve"> </w:t>
      </w:r>
      <w:r>
        <w:rPr>
          <w:i/>
          <w:iCs/>
        </w:rPr>
        <w:t xml:space="preserve">epistemológica</w:t>
      </w:r>
      <w:r>
        <w:t xml:space="preserve">, e tem como raiz a omissão das ideias básicas do cálculo</w:t>
      </w:r>
      <w:r>
        <w:t xml:space="preserve"> </w:t>
      </w:r>
      <w:r>
        <w:t xml:space="preserve">no ensino que antecede a universidade (Rezende, 2003).</w:t>
      </w:r>
    </w:p>
    <w:p>
      <w:pPr>
        <w:pStyle w:val="BodyText"/>
      </w:pPr>
      <w:r>
        <w:t xml:space="preserve">A relevância da pergunta foi recentemente amplificada pelo debate público</w:t>
      </w:r>
      <w:r>
        <w:t xml:space="preserve"> </w:t>
      </w:r>
      <w:r>
        <w:t xml:space="preserve">sobre o</w:t>
      </w:r>
      <w:r>
        <w:t xml:space="preserve"> </w:t>
      </w:r>
      <w:r>
        <w:t xml:space="preserve">“apagão de engenheiros”</w:t>
      </w:r>
      <w:r>
        <w:t xml:space="preserve">. Segundo o Conselho Federal de</w:t>
      </w:r>
      <w:r>
        <w:t xml:space="preserve"> </w:t>
      </w:r>
      <w:r>
        <w:t xml:space="preserve">Engenharia e Agronomia, o Brasil pode enfrentar déficit de até um milhão</w:t>
      </w:r>
      <w:r>
        <w:t xml:space="preserve"> </w:t>
      </w:r>
      <w:r>
        <w:t xml:space="preserve">de profissionais das áreas tecnológicas até 2030, com o número de</w:t>
      </w:r>
      <w:r>
        <w:t xml:space="preserve"> </w:t>
      </w:r>
      <w:r>
        <w:t xml:space="preserve">matrículas em cursos de engenharia recuando cerca de 30% entre 2015 e</w:t>
      </w:r>
      <w:r>
        <w:t xml:space="preserve"> </w:t>
      </w:r>
      <w:r>
        <w:t xml:space="preserve">2024 (CONFEA, 2025). Em paralelo, a disciplina de Cálculo Diferencial e</w:t>
      </w:r>
      <w:r>
        <w:t xml:space="preserve"> </w:t>
      </w:r>
      <w:r>
        <w:t xml:space="preserve">Integral I nas engenharias brasileiras apresenta taxas de reprovação</w:t>
      </w:r>
      <w:r>
        <w:t xml:space="preserve"> </w:t>
      </w:r>
      <w:r>
        <w:t xml:space="preserve">historicamente altas: a Universidade Federal do Rio de Janeiro (UFRJ)</w:t>
      </w:r>
      <w:r>
        <w:t xml:space="preserve"> </w:t>
      </w:r>
      <w:r>
        <w:t xml:space="preserve">registrou cerca de 70% de reprovação em período recente (GAZETA DO POVO,</w:t>
      </w:r>
      <w:r>
        <w:t xml:space="preserve"> </w:t>
      </w:r>
      <w:r>
        <w:t xml:space="preserve">2023), e pesquisa na Universidade Estadual de Campinas (Unicamp)</w:t>
      </w:r>
      <w:r>
        <w:t xml:space="preserve"> </w:t>
      </w:r>
      <w:r>
        <w:t xml:space="preserve">constatou taxa combinada de reprovação e evasão de até 77,5% entre 1997</w:t>
      </w:r>
      <w:r>
        <w:t xml:space="preserve"> </w:t>
      </w:r>
      <w:r>
        <w:t xml:space="preserve">e 2009 (Garzella, 2013).</w:t>
      </w:r>
    </w:p>
    <w:p>
      <w:pPr>
        <w:pStyle w:val="BodyText"/>
      </w:pPr>
      <w:r>
        <w:t xml:space="preserve">O argumento deste artigo não é causal estrito. Não se afirma que a</w:t>
      </w:r>
      <w:r>
        <w:t xml:space="preserve"> </w:t>
      </w:r>
      <w:r>
        <w:t xml:space="preserve">inclusão de cálculo no ensino médio brasileiro resolveria, por si só, o</w:t>
      </w:r>
      <w:r>
        <w:t xml:space="preserve"> </w:t>
      </w:r>
      <w:r>
        <w:t xml:space="preserve">conjunto desses problemas. Argumenta-se que (i) o vácuo curricular</w:t>
      </w:r>
      <w:r>
        <w:t xml:space="preserve"> </w:t>
      </w:r>
      <w:r>
        <w:t xml:space="preserve">existe; (ii) é documentável em fontes primárias; (iii) está registrado na</w:t>
      </w:r>
      <w:r>
        <w:t xml:space="preserve"> </w:t>
      </w:r>
      <w:r>
        <w:t xml:space="preserve">literatura acadêmica brasileira há mais de três décadas; e (iv) contrasta</w:t>
      </w:r>
      <w:r>
        <w:t xml:space="preserve"> </w:t>
      </w:r>
      <w:r>
        <w:t xml:space="preserve">com a prática internacional dominante de uma forma que merece ser mapeada</w:t>
      </w:r>
      <w:r>
        <w:t xml:space="preserve"> </w:t>
      </w:r>
      <w:r>
        <w:t xml:space="preserve">com precisão. Esse mapeamento dialoga diretamente com discussões recentes</w:t>
      </w:r>
      <w:r>
        <w:t xml:space="preserve"> </w:t>
      </w:r>
      <w:r>
        <w:t xml:space="preserve">publicadas nesta revista sobre o ensino e a aprendizagem de Cálculo</w:t>
      </w:r>
      <w:r>
        <w:t xml:space="preserve"> </w:t>
      </w:r>
      <w:r>
        <w:t xml:space="preserve">(Capelato; Zubirías, 2025; Dalto; Silva; Borssoi, 2022) e sobre as</w:t>
      </w:r>
      <w:r>
        <w:t xml:space="preserve"> </w:t>
      </w:r>
      <w:r>
        <w:t xml:space="preserve">prescrições curriculares de matemática do Novo Ensino Médio (Teixeira,</w:t>
      </w:r>
      <w:r>
        <w:t xml:space="preserve"> </w:t>
      </w:r>
      <w:r>
        <w:t xml:space="preserve">2024).</w:t>
      </w:r>
    </w:p>
    <w:p>
      <w:pPr>
        <w:pStyle w:val="BodyText"/>
      </w:pPr>
      <w:r>
        <w:t xml:space="preserve">O restante do artigo organiza-se como segue. A Seção 2 estabelece o</w:t>
      </w:r>
      <w:r>
        <w:t xml:space="preserve"> </w:t>
      </w:r>
      <w:r>
        <w:t xml:space="preserve">referencial teórico (Bruner, Vygotsky, Rezende e o caso de Singapura). A</w:t>
      </w:r>
      <w:r>
        <w:t xml:space="preserve"> </w:t>
      </w:r>
      <w:r>
        <w:t xml:space="preserve">Seção 3 descreve a metodologia. A Seção 4 apresenta os resultados e a</w:t>
      </w:r>
      <w:r>
        <w:t xml:space="preserve"> </w:t>
      </w:r>
      <w:r>
        <w:t xml:space="preserve">discussão: o panorama internacional em países desenvolvidos e em</w:t>
      </w:r>
      <w:r>
        <w:t xml:space="preserve"> </w:t>
      </w:r>
      <w:r>
        <w:t xml:space="preserve">desenvolvimento, um comparativo por idade, a trajetória histórica</w:t>
      </w:r>
      <w:r>
        <w:t xml:space="preserve"> </w:t>
      </w:r>
      <w:r>
        <w:t xml:space="preserve">brasileira, as consequências mensuráveis, exemplos de exames e a</w:t>
      </w:r>
      <w:r>
        <w:t xml:space="preserve"> </w:t>
      </w:r>
      <w:r>
        <w:t xml:space="preserve">discussão dos limites de robustez. A Seção 5 traz as considerações</w:t>
      </w:r>
      <w:r>
        <w:t xml:space="preserve"> </w:t>
      </w:r>
      <w:r>
        <w:t xml:space="preserve">finais.</w:t>
      </w:r>
    </w:p>
    <w:bookmarkEnd w:id="20"/>
    <w:bookmarkStart w:id="26" w:name="referencial-teórico"/>
    <w:p>
      <w:pPr>
        <w:pStyle w:val="Heading1"/>
      </w:pPr>
      <w:r>
        <w:t xml:space="preserve">Referencial Teórico</w:t>
      </w:r>
    </w:p>
    <w:p>
      <w:pPr>
        <w:pStyle w:val="FirstParagraph"/>
      </w:pPr>
      <w:r>
        <w:t xml:space="preserve">Antes de comparar currículos, é necessário estabelecer o arcabouço</w:t>
      </w:r>
      <w:r>
        <w:t xml:space="preserve"> </w:t>
      </w:r>
      <w:r>
        <w:t xml:space="preserve">pedagógico que torna a discussão sobre cálculo no ensino médio uma</w:t>
      </w:r>
      <w:r>
        <w:t xml:space="preserve"> </w:t>
      </w:r>
      <w:r>
        <w:t xml:space="preserve">questão técnica, e não meramente retórica. Três autores são centrais:</w:t>
      </w:r>
      <w:r>
        <w:t xml:space="preserve"> </w:t>
      </w:r>
      <w:r>
        <w:t xml:space="preserve">Jerome Bruner, Lev Vygotsky e Wanderley Rezende. O caso de Singapura</w:t>
      </w:r>
      <w:r>
        <w:t xml:space="preserve"> </w:t>
      </w:r>
      <w:r>
        <w:t xml:space="preserve">fornece evidência empírica de que a aplicação sistemática desses</w:t>
      </w:r>
      <w:r>
        <w:t xml:space="preserve"> </w:t>
      </w:r>
      <w:r>
        <w:t xml:space="preserve">princípios produz resultados internacionais mensuráveis.</w:t>
      </w:r>
    </w:p>
    <w:bookmarkStart w:id="22" w:name="bruner-e-o-currículo-em-espiral"/>
    <w:p>
      <w:pPr>
        <w:pStyle w:val="Heading2"/>
      </w:pPr>
      <w:r>
        <w:t xml:space="preserve">Bruner e o currículo em espiral</w:t>
      </w:r>
    </w:p>
    <w:p>
      <w:pPr>
        <w:pStyle w:val="FirstParagraph"/>
      </w:pPr>
      <w:r>
        <w:t xml:space="preserve">Jerome Bruner (1915–2016) formulou em 1960 o princípio do</w:t>
      </w:r>
      <w:r>
        <w:t xml:space="preserve"> </w:t>
      </w:r>
      <w:r>
        <w:rPr>
          <w:i/>
          <w:iCs/>
        </w:rPr>
        <w:t xml:space="preserve">currículo</w:t>
      </w:r>
      <w:r>
        <w:rPr>
          <w:i/>
          <w:iCs/>
        </w:rPr>
        <w:t xml:space="preserve"> </w:t>
      </w:r>
      <w:r>
        <w:rPr>
          <w:i/>
          <w:iCs/>
        </w:rPr>
        <w:t xml:space="preserve">em espiral</w:t>
      </w:r>
      <w:r>
        <w:t xml:space="preserve">: tópicos matemáticos não devem ser apresentados uma única vez</w:t>
      </w:r>
      <w:r>
        <w:t xml:space="preserve"> </w:t>
      </w:r>
      <w:r>
        <w:t xml:space="preserve">em sua forma completa, mas revisitados em níveis crescentes de</w:t>
      </w:r>
      <w:r>
        <w:t xml:space="preserve"> </w:t>
      </w:r>
      <w:r>
        <w:t xml:space="preserve">complexidade ao longo da escolarização, de modo que cada revisita</w:t>
      </w:r>
      <w:r>
        <w:t xml:space="preserve"> </w:t>
      </w:r>
      <w:r>
        <w:t xml:space="preserve">reconstrói e integra a compreensão prévia (Bruner, 1960). Bruner postulou</w:t>
      </w:r>
      <w:r>
        <w:t xml:space="preserve"> </w:t>
      </w:r>
      <w:r>
        <w:t xml:space="preserve">ainda três modos de representação do conhecimento que se sucedem na</w:t>
      </w:r>
      <w:r>
        <w:t xml:space="preserve"> </w:t>
      </w:r>
      <w:r>
        <w:t xml:space="preserve">aprendizagem:</w:t>
      </w:r>
      <w:r>
        <w:t xml:space="preserve"> </w:t>
      </w:r>
      <w:r>
        <w:rPr>
          <w:i/>
          <w:iCs/>
        </w:rPr>
        <w:t xml:space="preserve">enativo</w:t>
      </w:r>
      <w:r>
        <w:t xml:space="preserve"> </w:t>
      </w:r>
      <w:r>
        <w:t xml:space="preserve">(ação concreta),</w:t>
      </w:r>
      <w:r>
        <w:t xml:space="preserve"> </w:t>
      </w:r>
      <w:r>
        <w:rPr>
          <w:i/>
          <w:iCs/>
        </w:rPr>
        <w:t xml:space="preserve">icônico</w:t>
      </w:r>
      <w:r>
        <w:t xml:space="preserve"> </w:t>
      </w:r>
      <w:r>
        <w:t xml:space="preserve">(imagem</w:t>
      </w:r>
      <w:r>
        <w:t xml:space="preserve"> </w:t>
      </w:r>
      <w:r>
        <w:t xml:space="preserve">mental) e</w:t>
      </w:r>
      <w:r>
        <w:t xml:space="preserve"> </w:t>
      </w:r>
      <w:r>
        <w:rPr>
          <w:i/>
          <w:iCs/>
        </w:rPr>
        <w:t xml:space="preserve">simbólico</w:t>
      </w:r>
      <w:r>
        <w:t xml:space="preserve"> </w:t>
      </w:r>
      <w:r>
        <w:t xml:space="preserve">(notação formal abstrata) (Bruner, 1966).</w:t>
      </w:r>
    </w:p>
    <w:p>
      <w:pPr>
        <w:pStyle w:val="BodyText"/>
      </w:pPr>
      <w:r>
        <w:t xml:space="preserve">A consequência prática para o ensino do cálculo é direta: a ideia de</w:t>
      </w:r>
      <w:r>
        <w:t xml:space="preserve"> </w:t>
      </w:r>
      <w:r>
        <w:t xml:space="preserve">“taxa de variação”</w:t>
      </w:r>
      <w:r>
        <w:t xml:space="preserve"> </w:t>
      </w:r>
      <w:r>
        <w:t xml:space="preserve">pode ser introduzida no nível enativo (velocidade de</w:t>
      </w:r>
      <w:r>
        <w:t xml:space="preserve"> </w:t>
      </w:r>
      <w:r>
        <w:t xml:space="preserve">um corpo em queda), depois icônico (gráfico posição-tempo) e, finalmente,</w:t>
      </w:r>
      <w:r>
        <w:t xml:space="preserve"> </w:t>
      </w:r>
      <w:r>
        <w:t xml:space="preserve">simbólico (definição de derivada via limite). A versão simbólica não</w:t>
      </w:r>
      <w:r>
        <w:t xml:space="preserve"> </w:t>
      </w:r>
      <w:r>
        <w:t xml:space="preserve">precisa esperar a universidade — ela é o ponto de chegada de uma</w:t>
      </w:r>
      <w:r>
        <w:t xml:space="preserve"> </w:t>
      </w:r>
      <w:r>
        <w:t xml:space="preserve">trajetória que pode começar antes. Bruner sintetizou seu princípio em</w:t>
      </w:r>
      <w:r>
        <w:t xml:space="preserve"> </w:t>
      </w:r>
      <w:r>
        <w:t xml:space="preserve">uma proposição que se tornou clássica:</w:t>
      </w:r>
      <w:r>
        <w:t xml:space="preserve"> </w:t>
      </w:r>
      <w:r>
        <w:t xml:space="preserve">“qualquer matéria pode ser</w:t>
      </w:r>
      <w:r>
        <w:t xml:space="preserve"> </w:t>
      </w:r>
      <w:r>
        <w:t xml:space="preserve">ensinada de forma intelectualmente honesta a qualquer criança em qualquer</w:t>
      </w:r>
      <w:r>
        <w:t xml:space="preserve"> </w:t>
      </w:r>
      <w:r>
        <w:t xml:space="preserve">estágio de desenvolvimento”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(Bruner, 1960, p. 33).</w:t>
      </w:r>
    </w:p>
    <w:bookmarkEnd w:id="22"/>
    <w:bookmarkStart w:id="23" w:name="X25ad7b290e755be33f1def8c23b778df0c515f1"/>
    <w:p>
      <w:pPr>
        <w:pStyle w:val="Heading2"/>
      </w:pPr>
      <w:r>
        <w:t xml:space="preserve">Vygotsky e a zona de desenvolvimento proximal</w:t>
      </w:r>
    </w:p>
    <w:p>
      <w:pPr>
        <w:pStyle w:val="FirstParagraph"/>
      </w:pPr>
      <w:r>
        <w:t xml:space="preserve">Lev Vygotsky (1896–1934) introduziu o conceito de</w:t>
      </w:r>
      <w:r>
        <w:t xml:space="preserve"> </w:t>
      </w:r>
      <w:r>
        <w:rPr>
          <w:i/>
          <w:iCs/>
        </w:rPr>
        <w:t xml:space="preserve">zona de</w:t>
      </w:r>
      <w:r>
        <w:rPr>
          <w:i/>
          <w:iCs/>
        </w:rPr>
        <w:t xml:space="preserve"> </w:t>
      </w:r>
      <w:r>
        <w:rPr>
          <w:i/>
          <w:iCs/>
        </w:rPr>
        <w:t xml:space="preserve">desenvolvimento proximal</w:t>
      </w:r>
      <w:r>
        <w:t xml:space="preserve"> </w:t>
      </w:r>
      <w:r>
        <w:t xml:space="preserve">(ZDP), definida como a distância entre o nível</w:t>
      </w:r>
      <w:r>
        <w:t xml:space="preserve"> </w:t>
      </w:r>
      <w:r>
        <w:t xml:space="preserve">de desenvolvimento real, determinado pela resolução autônoma de</w:t>
      </w:r>
      <w:r>
        <w:t xml:space="preserve"> </w:t>
      </w:r>
      <w:r>
        <w:t xml:space="preserve">problemas, e o nível de desenvolvimento potencial, determinado pela</w:t>
      </w:r>
      <w:r>
        <w:t xml:space="preserve"> </w:t>
      </w:r>
      <w:r>
        <w:t xml:space="preserve">resolução de problemas sob orientação de um adulto ou em colaboração com</w:t>
      </w:r>
      <w:r>
        <w:t xml:space="preserve"> </w:t>
      </w:r>
      <w:r>
        <w:t xml:space="preserve">pares mais capazes (Vygotsky, 1978, p. 86). A aprendizagem eficaz ocorre</w:t>
      </w:r>
      <w:r>
        <w:t xml:space="preserve"> </w:t>
      </w:r>
      <w:r>
        <w:t xml:space="preserve">nessa zona. O conceito de</w:t>
      </w:r>
      <w:r>
        <w:t xml:space="preserve"> </w:t>
      </w:r>
      <w:r>
        <w:rPr>
          <w:i/>
          <w:iCs/>
        </w:rPr>
        <w:t xml:space="preserve">scaffolding</w:t>
      </w:r>
      <w:r>
        <w:t xml:space="preserve"> </w:t>
      </w:r>
      <w:r>
        <w:t xml:space="preserve">(andaime), formalizado por</w:t>
      </w:r>
      <w:r>
        <w:t xml:space="preserve"> </w:t>
      </w:r>
      <w:r>
        <w:t xml:space="preserve">Wood, Bruner e Ross, operacionaliza a ZDP: o suporte é fornecido enquanto</w:t>
      </w:r>
      <w:r>
        <w:t xml:space="preserve"> </w:t>
      </w:r>
      <w:r>
        <w:t xml:space="preserve">necessário e gradualmente retirado conforme o estudante se aproxima de</w:t>
      </w:r>
      <w:r>
        <w:t xml:space="preserve"> </w:t>
      </w:r>
      <w:r>
        <w:t xml:space="preserve">seu nível potencial (Wood; Bruner; Ross, 1976, p. 90).</w:t>
      </w:r>
    </w:p>
    <w:p>
      <w:pPr>
        <w:pStyle w:val="BodyText"/>
      </w:pPr>
      <w:r>
        <w:t xml:space="preserve">O argumento para o cálculo no ensino médio decorre dessa formulação: se</w:t>
      </w:r>
      <w:r>
        <w:t xml:space="preserve"> </w:t>
      </w:r>
      <w:r>
        <w:t xml:space="preserve">um estudante de 17 anos no Japão, na Alemanha ou em Singapura aprende</w:t>
      </w:r>
      <w:r>
        <w:t xml:space="preserve"> </w:t>
      </w:r>
      <w:r>
        <w:t xml:space="preserve">derivadas e integrais com</w:t>
      </w:r>
      <w:r>
        <w:t xml:space="preserve"> </w:t>
      </w:r>
      <w:r>
        <w:rPr>
          <w:i/>
          <w:iCs/>
        </w:rPr>
        <w:t xml:space="preserve">scaffolding</w:t>
      </w:r>
      <w:r>
        <w:t xml:space="preserve"> </w:t>
      </w:r>
      <w:r>
        <w:t xml:space="preserve">adequado, isso evidencia que</w:t>
      </w:r>
      <w:r>
        <w:t xml:space="preserve"> </w:t>
      </w:r>
      <w:r>
        <w:t xml:space="preserve">o conteúdo está dentro da ZDP dessa faixa etária. A ausência do conteúdo</w:t>
      </w:r>
      <w:r>
        <w:t xml:space="preserve"> </w:t>
      </w:r>
      <w:r>
        <w:t xml:space="preserve">no Brasil é decisão curricular, não limitação cognitiva.</w:t>
      </w:r>
    </w:p>
    <w:bookmarkEnd w:id="23"/>
    <w:bookmarkStart w:id="24" w:name="rezende-e-os-obstáculos-epistemológicos"/>
    <w:p>
      <w:pPr>
        <w:pStyle w:val="Heading2"/>
      </w:pPr>
      <w:r>
        <w:t xml:space="preserve">Rezende e os obstáculos epistemológicos</w:t>
      </w:r>
    </w:p>
    <w:p>
      <w:pPr>
        <w:pStyle w:val="FirstParagraph"/>
      </w:pPr>
      <w:r>
        <w:t xml:space="preserve">A análise mais rigorosa do problema brasileiro foi conduzida por Rezende</w:t>
      </w:r>
      <w:r>
        <w:t xml:space="preserve"> </w:t>
      </w:r>
      <w:r>
        <w:t xml:space="preserve">(2003). Após análise empírica e teórica das dificuldades de aprendizagem</w:t>
      </w:r>
      <w:r>
        <w:t xml:space="preserve"> </w:t>
      </w:r>
      <w:r>
        <w:t xml:space="preserve">em Cálculo I, o autor identificou cinco macro-eixos epistemológicos de</w:t>
      </w:r>
      <w:r>
        <w:t xml:space="preserve"> </w:t>
      </w:r>
      <w:r>
        <w:t xml:space="preserve">dificuldade: discreto/contínuo; variabilidade/permanência;</w:t>
      </w:r>
      <w:r>
        <w:t xml:space="preserve"> </w:t>
      </w:r>
      <w:r>
        <w:t xml:space="preserve">finito/infinito; local/global; e sistematização/construção. O diagnóstico</w:t>
      </w:r>
      <w:r>
        <w:t xml:space="preserve"> </w:t>
      </w:r>
      <w:r>
        <w:t xml:space="preserve">central é que existe</w:t>
      </w:r>
      <w:r>
        <w:t xml:space="preserve"> </w:t>
      </w:r>
      <w:r>
        <w:rPr>
          <w:i/>
          <w:iCs/>
        </w:rPr>
        <w:t xml:space="preserve">uma fonte comum</w:t>
      </w:r>
      <w:r>
        <w:t xml:space="preserve"> </w:t>
      </w:r>
      <w:r>
        <w:t xml:space="preserve">dessas dificuldades — a</w:t>
      </w:r>
      <w:r>
        <w:t xml:space="preserve"> </w:t>
      </w:r>
      <w:r>
        <w:t xml:space="preserve">omissão das ideias básicas e dos problemas construtores do cálculo no</w:t>
      </w:r>
      <w:r>
        <w:t xml:space="preserve"> </w:t>
      </w:r>
      <w:r>
        <w:t xml:space="preserve">ensino de matemática que antecede a universidade (Rezende, 2003). Não se</w:t>
      </w:r>
      <w:r>
        <w:t xml:space="preserve"> </w:t>
      </w:r>
      <w:r>
        <w:t xml:space="preserve">trata, segundo o autor, de falta de pré-requisitos algébricos nem de</w:t>
      </w:r>
      <w:r>
        <w:t xml:space="preserve"> </w:t>
      </w:r>
      <w:r>
        <w:t xml:space="preserve">inadequação dos métodos universitários, mas do fato de o estudante</w:t>
      </w:r>
      <w:r>
        <w:t xml:space="preserve"> </w:t>
      </w:r>
      <w:r>
        <w:t xml:space="preserve">encontrar a problemática do cálculo de forma pontual, abstrata e</w:t>
      </w:r>
      <w:r>
        <w:t xml:space="preserve"> </w:t>
      </w:r>
      <w:r>
        <w:t xml:space="preserve">descontextualizada, sem ter sido preparado para pensar em variação, em</w:t>
      </w:r>
      <w:r>
        <w:t xml:space="preserve"> </w:t>
      </w:r>
      <w:r>
        <w:t xml:space="preserve">limite e em processos infinitos.</w:t>
      </w:r>
    </w:p>
    <w:bookmarkEnd w:id="24"/>
    <w:bookmarkStart w:id="25" w:name="sec:singapura"/>
    <w:p>
      <w:pPr>
        <w:pStyle w:val="Heading2"/>
      </w:pPr>
      <w:r>
        <w:t xml:space="preserve">O caso de Singapura: Bruner aplicado em escala nacional</w:t>
      </w:r>
    </w:p>
    <w:p>
      <w:pPr>
        <w:pStyle w:val="FirstParagraph"/>
      </w:pPr>
      <w:r>
        <w:t xml:space="preserve">Singapura oferece evidência empírica de que a aplicação sistemática dos</w:t>
      </w:r>
      <w:r>
        <w:t xml:space="preserve"> </w:t>
      </w:r>
      <w:r>
        <w:t xml:space="preserve">princípios de Bruner produz resultados mensuráveis. A partir do início</w:t>
      </w:r>
      <w:r>
        <w:t xml:space="preserve"> </w:t>
      </w:r>
      <w:r>
        <w:t xml:space="preserve">da década de 1980, o currículo singapurense adotou explicitamente a</w:t>
      </w:r>
      <w:r>
        <w:t xml:space="preserve"> </w:t>
      </w:r>
      <w:r>
        <w:t xml:space="preserve">sequência</w:t>
      </w:r>
      <w:r>
        <w:t xml:space="preserve"> </w:t>
      </w:r>
      <w:r>
        <w:rPr>
          <w:i/>
          <w:iCs/>
        </w:rPr>
        <w:t xml:space="preserve">Concrete-Pictorial-Abstract</w:t>
      </w:r>
      <w:r>
        <w:t xml:space="preserve"> </w:t>
      </w:r>
      <w:r>
        <w:t xml:space="preserve">(CPA) — operacionalização</w:t>
      </w:r>
      <w:r>
        <w:t xml:space="preserve"> </w:t>
      </w:r>
      <w:r>
        <w:t xml:space="preserve">direta dos modos enativo, icônico e simbólico de Bruner —, tal como</w:t>
      </w:r>
      <w:r>
        <w:t xml:space="preserve"> </w:t>
      </w:r>
      <w:r>
        <w:t xml:space="preserve">documentado pela própria literatura de educação matemática do país</w:t>
      </w:r>
      <w:r>
        <w:t xml:space="preserve"> </w:t>
      </w:r>
      <w:r>
        <w:t xml:space="preserve">(Leong; Ho; Cheng, 2015). O princípio operacional ficou conhecido como</w:t>
      </w:r>
      <w:r>
        <w:t xml:space="preserve"> </w:t>
      </w:r>
      <w:r>
        <w:t xml:space="preserve">“menos tópicos, maior profundidade”</w:t>
      </w:r>
      <w:r>
        <w:t xml:space="preserve">, com revisitas em espiral: o</w:t>
      </w:r>
      <w:r>
        <w:t xml:space="preserve"> </w:t>
      </w:r>
      <w:r>
        <w:t xml:space="preserve">conceito de derivada não é apresentado de uma vez como definição-limite,</w:t>
      </w:r>
      <w:r>
        <w:t xml:space="preserve"> </w:t>
      </w:r>
      <w:r>
        <w:t xml:space="preserve">mas construído ao longo de anos, partindo de razões de variação em</w:t>
      </w:r>
      <w:r>
        <w:t xml:space="preserve"> </w:t>
      </w:r>
      <w:r>
        <w:t xml:space="preserve">problemas concretos até a diferenciação implícita e as séries de</w:t>
      </w:r>
      <w:r>
        <w:t xml:space="preserve"> </w:t>
      </w:r>
      <w:r>
        <w:t xml:space="preserve">Maclaurin no</w:t>
      </w:r>
      <w:r>
        <w:t xml:space="preserve"> </w:t>
      </w:r>
      <w:r>
        <w:rPr>
          <w:i/>
          <w:iCs/>
        </w:rPr>
        <w:t xml:space="preserve">H2 Mathematics</w:t>
      </w:r>
      <w:r>
        <w:t xml:space="preserve"> </w:t>
      </w:r>
      <w:r>
        <w:t xml:space="preserve">pré-universitário (SEAB, 2025).</w:t>
      </w:r>
    </w:p>
    <w:p>
      <w:pPr>
        <w:pStyle w:val="BodyText"/>
      </w:pPr>
      <w:r>
        <w:t xml:space="preserve">O resultado aparece nas avaliações internacionais. Singapura figurou</w:t>
      </w:r>
      <w:r>
        <w:t xml:space="preserve"> </w:t>
      </w:r>
      <w:r>
        <w:t xml:space="preserve">entre as primeiras posições mundiais em matemática em diversas edições do</w:t>
      </w:r>
      <w:r>
        <w:t xml:space="preserve"> </w:t>
      </w:r>
      <w:r>
        <w:t xml:space="preserve">TIMSS, incluindo 1995, 1999, 2003 e 2015 (Mullis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2016), e</w:t>
      </w:r>
      <w:r>
        <w:t xml:space="preserve"> </w:t>
      </w:r>
      <w:r>
        <w:t xml:space="preserve">ocupou a primeira posição global em matemática no PISA 2022, com 41% de</w:t>
      </w:r>
      <w:r>
        <w:t xml:space="preserve"> </w:t>
      </w:r>
      <w:r>
        <w:rPr>
          <w:i/>
          <w:iCs/>
        </w:rPr>
        <w:t xml:space="preserve">top performers</w:t>
      </w:r>
      <w:r>
        <w:t xml:space="preserve"> </w:t>
      </w:r>
      <w:r>
        <w:t xml:space="preserve">(OECD, 2023). A lição relevante para o Brasil não é</w:t>
      </w:r>
      <w:r>
        <w:t xml:space="preserve"> </w:t>
      </w:r>
      <w:r>
        <w:t xml:space="preserve">“copiar Singapura”</w:t>
      </w:r>
      <w:r>
        <w:t xml:space="preserve"> </w:t>
      </w:r>
      <w:r>
        <w:t xml:space="preserve">— o contexto é distinto —, mas reconhecer que a</w:t>
      </w:r>
      <w:r>
        <w:t xml:space="preserve"> </w:t>
      </w:r>
      <w:r>
        <w:t xml:space="preserve">teoria pedagógica que permite ensinar cálculo no ensino médio está</w:t>
      </w:r>
      <w:r>
        <w:t xml:space="preserve"> </w:t>
      </w:r>
      <w:r>
        <w:t xml:space="preserve">disponível, foi testada em escala nacional por quatro décadas e produz</w:t>
      </w:r>
      <w:r>
        <w:t xml:space="preserve"> </w:t>
      </w:r>
      <w:r>
        <w:t xml:space="preserve">resultados. A questão deixa de ser</w:t>
      </w:r>
      <w:r>
        <w:t xml:space="preserve"> </w:t>
      </w:r>
      <w:r>
        <w:t xml:space="preserve">“é possível?”</w:t>
      </w:r>
      <w:r>
        <w:t xml:space="preserve"> </w:t>
      </w:r>
      <w:r>
        <w:t xml:space="preserve">para tornar-se</w:t>
      </w:r>
      <w:r>
        <w:t xml:space="preserve"> </w:t>
      </w:r>
      <w:r>
        <w:t xml:space="preserve">“por</w:t>
      </w:r>
      <w:r>
        <w:t xml:space="preserve"> </w:t>
      </w:r>
      <w:r>
        <w:t xml:space="preserve">que não?”</w:t>
      </w:r>
      <w:r>
        <w:t xml:space="preserve">.</w:t>
      </w:r>
    </w:p>
    <w:bookmarkEnd w:id="25"/>
    <w:bookmarkEnd w:id="26"/>
    <w:bookmarkStart w:id="27" w:name="metodologia"/>
    <w:p>
      <w:pPr>
        <w:pStyle w:val="Heading1"/>
      </w:pPr>
      <w:r>
        <w:t xml:space="preserve">Metodologia</w:t>
      </w:r>
    </w:p>
    <w:p>
      <w:pPr>
        <w:pStyle w:val="FirstParagraph"/>
      </w:pPr>
      <w:r>
        <w:t xml:space="preserve">Trata-se de uma pesquisa de abordagem qualitativa, do tipo revisão</w:t>
      </w:r>
      <w:r>
        <w:t xml:space="preserve"> </w:t>
      </w:r>
      <w:r>
        <w:t xml:space="preserve">documental comparada, de caráter exploratório-descritivo. O corpus é</w:t>
      </w:r>
      <w:r>
        <w:t xml:space="preserve"> </w:t>
      </w:r>
      <w:r>
        <w:t xml:space="preserve">constituído por documentos curriculares e de avaliação oficiais de cada</w:t>
      </w:r>
      <w:r>
        <w:t xml:space="preserve"> </w:t>
      </w:r>
      <w:r>
        <w:t xml:space="preserve">sistema educacional — ministérios da educação, conselhos de currículo e</w:t>
      </w:r>
      <w:r>
        <w:t xml:space="preserve"> </w:t>
      </w:r>
      <w:r>
        <w:t xml:space="preserve">órgãos de exame nacionais —, sempre que disponíveis em formato</w:t>
      </w:r>
      <w:r>
        <w:t xml:space="preserve"> </w:t>
      </w:r>
      <w:r>
        <w:t xml:space="preserve">eletrônico, complementados por relatórios de comparações internacionais</w:t>
      </w:r>
      <w:r>
        <w:t xml:space="preserve"> </w:t>
      </w:r>
      <w:r>
        <w:t xml:space="preserve">(PISA e TIMSS) e por literatura acadêmica revisada por pares quando havia</w:t>
      </w:r>
      <w:r>
        <w:t xml:space="preserve"> </w:t>
      </w:r>
      <w:r>
        <w:t xml:space="preserve">divergência ou ambiguidade entre fontes nacionais.</w:t>
      </w:r>
    </w:p>
    <w:p>
      <w:pPr>
        <w:pStyle w:val="BodyText"/>
      </w:pPr>
      <w:r>
        <w:t xml:space="preserve">Para cada sistema, catalogaram-se: (i) a estrutura geral do ensino médio</w:t>
      </w:r>
      <w:r>
        <w:t xml:space="preserve"> </w:t>
      </w:r>
      <w:r>
        <w:t xml:space="preserve">(duração e divisão em trilhas/séries); (ii) o currículo de matemática nos</w:t>
      </w:r>
      <w:r>
        <w:t xml:space="preserve"> </w:t>
      </w:r>
      <w:r>
        <w:t xml:space="preserve">anos finais (idades de 15 a 18 anos); (iii) a presença ou ausência de</w:t>
      </w:r>
      <w:r>
        <w:t xml:space="preserve"> </w:t>
      </w:r>
      <w:r>
        <w:t xml:space="preserve">cálculo diferencial (limites, derivadas); (iv) a presença ou ausência de</w:t>
      </w:r>
      <w:r>
        <w:t xml:space="preserve"> </w:t>
      </w:r>
      <w:r>
        <w:t xml:space="preserve">cálculo integral; (v) o sistema de exame nacional ou de admissão e o peso</w:t>
      </w:r>
      <w:r>
        <w:t xml:space="preserve"> </w:t>
      </w:r>
      <w:r>
        <w:t xml:space="preserve">atribuído à matemática; e (vi) estatísticas de desempenho disponíveis.</w:t>
      </w:r>
    </w:p>
    <w:p>
      <w:pPr>
        <w:pStyle w:val="BodyText"/>
      </w:pPr>
      <w:r>
        <w:t xml:space="preserve">A definição operacional de</w:t>
      </w:r>
      <w:r>
        <w:t xml:space="preserve"> </w:t>
      </w:r>
      <w:r>
        <w:t xml:space="preserve">“cálculo no currículo”</w:t>
      </w:r>
      <w:r>
        <w:t xml:space="preserve"> </w:t>
      </w:r>
      <w:r>
        <w:t xml:space="preserve">adotada foi: o tópico</w:t>
      </w:r>
      <w:r>
        <w:t xml:space="preserve"> </w:t>
      </w:r>
      <w:r>
        <w:t xml:space="preserve">aparece de forma explícita, obrigatória ou eletiva formal, no documento</w:t>
      </w:r>
      <w:r>
        <w:t xml:space="preserve"> </w:t>
      </w:r>
      <w:r>
        <w:t xml:space="preserve">curricular nacional, com expectativa de avaliação em exame de</w:t>
      </w:r>
      <w:r>
        <w:t xml:space="preserve"> </w:t>
      </w:r>
      <w:r>
        <w:t xml:space="preserve">saída/admissão. Tópicos eventualmente mencionados em livros didáticos,</w:t>
      </w:r>
      <w:r>
        <w:t xml:space="preserve"> </w:t>
      </w:r>
      <w:r>
        <w:t xml:space="preserve">mas não previstos no documento curricular nem cobrados em exame nacional,</w:t>
      </w:r>
      <w:r>
        <w:t xml:space="preserve"> </w:t>
      </w:r>
      <w:r>
        <w:t xml:space="preserve">foram classificados como</w:t>
      </w:r>
      <w:r>
        <w:t xml:space="preserve"> </w:t>
      </w:r>
      <w:r>
        <w:t xml:space="preserve">“ausentes”</w:t>
      </w:r>
      <w:r>
        <w:t xml:space="preserve"> </w:t>
      </w:r>
      <w:r>
        <w:t xml:space="preserve">do currículo — caso reconhecido,</w:t>
      </w:r>
      <w:r>
        <w:t xml:space="preserve"> </w:t>
      </w:r>
      <w:r>
        <w:t xml:space="preserve">no Brasil, pela própria Sociedade Brasileira de Educação Matemática</w:t>
      </w:r>
      <w:r>
        <w:t xml:space="preserve"> </w:t>
      </w:r>
      <w:r>
        <w:t xml:space="preserve">(SBEM, 2007).</w:t>
      </w:r>
    </w:p>
    <w:p>
      <w:pPr>
        <w:pStyle w:val="BodyText"/>
      </w:pPr>
      <w:r>
        <w:t xml:space="preserve">Declaram-se as seguintes limitações metodológicas: (i) documentos</w:t>
      </w:r>
      <w:r>
        <w:t xml:space="preserve"> </w:t>
      </w:r>
      <w:r>
        <w:t xml:space="preserve">curriculares são</w:t>
      </w:r>
      <w:r>
        <w:t xml:space="preserve"> </w:t>
      </w:r>
      <w:r>
        <w:rPr>
          <w:i/>
          <w:iCs/>
        </w:rPr>
        <w:t xml:space="preserve">desideratos prescritivos</w:t>
      </w:r>
      <w:r>
        <w:t xml:space="preserve">, não medidas do que de</w:t>
      </w:r>
      <w:r>
        <w:t xml:space="preserve"> </w:t>
      </w:r>
      <w:r>
        <w:t xml:space="preserve">fato é ensinado em sala, podendo haver descolamento entre currículo</w:t>
      </w:r>
      <w:r>
        <w:t xml:space="preserve"> </w:t>
      </w:r>
      <w:r>
        <w:t xml:space="preserve">oficial e implementação real em qualquer país; (ii) a análise comparativa</w:t>
      </w:r>
      <w:r>
        <w:t xml:space="preserve"> </w:t>
      </w:r>
      <w:r>
        <w:t xml:space="preserve">internacional carrega risco de viés do analista, mitigado pela ênfase em</w:t>
      </w:r>
      <w:r>
        <w:t xml:space="preserve"> </w:t>
      </w:r>
      <w:r>
        <w:t xml:space="preserve">fontes primárias oficiais; (iii) inferências causais entre</w:t>
      </w:r>
      <w:r>
        <w:t xml:space="preserve"> </w:t>
      </w:r>
      <w:r>
        <w:t xml:space="preserve">presença/ausência de cálculo no ensino médio e indicadores de desempenho</w:t>
      </w:r>
      <w:r>
        <w:t xml:space="preserve"> </w:t>
      </w:r>
      <w:r>
        <w:t xml:space="preserve">universitário são tratadas como plausíveis, não como demonstradas</w:t>
      </w:r>
      <w:r>
        <w:t xml:space="preserve"> </w:t>
      </w:r>
      <w:r>
        <w:t xml:space="preserve">(Seção </w:t>
      </w:r>
      <w:hyperlink w:anchor="sec:discussao">
        <w:r>
          <w:rPr>
            <w:rStyle w:val="Hyperlink"/>
          </w:rPr>
          <w:t xml:space="preserve">4.8</w:t>
        </w:r>
      </w:hyperlink>
      <w:r>
        <w:t xml:space="preserve">); e (iv) para alguns sistemas</w:t>
      </w:r>
      <w:r>
        <w:t xml:space="preserve"> </w:t>
      </w:r>
      <w:r>
        <w:t xml:space="preserve">descentralizados (Estados Unidos, Canadá, Alemanha) adotou-se um</w:t>
      </w:r>
      <w:r>
        <w:t xml:space="preserve"> </w:t>
      </w:r>
      <w:r>
        <w:t xml:space="preserve">documento de referência nacional ou de uma jurisdição representativa, o</w:t>
      </w:r>
      <w:r>
        <w:t xml:space="preserve"> </w:t>
      </w:r>
      <w:r>
        <w:t xml:space="preserve">que é explicitado caso a caso.</w:t>
      </w:r>
    </w:p>
    <w:bookmarkEnd w:id="27"/>
    <w:bookmarkStart w:id="65" w:name="análises-e-resultados"/>
    <w:p>
      <w:pPr>
        <w:pStyle w:val="Heading1"/>
      </w:pPr>
      <w:r>
        <w:t xml:space="preserve">Análises e Resultados</w:t>
      </w:r>
    </w:p>
    <w:bookmarkStart w:id="32" w:name="X099ffa072dbb93300be667c4619b9e00b7104b8"/>
    <w:p>
      <w:pPr>
        <w:pStyle w:val="Heading2"/>
      </w:pPr>
      <w:r>
        <w:t xml:space="preserve">Panorama internacional: países de alta renda</w:t>
      </w:r>
    </w:p>
    <w:bookmarkStart w:id="28" w:name="ásia."/>
    <w:p>
      <w:pPr>
        <w:pStyle w:val="Heading4"/>
      </w:pPr>
      <w:r>
        <w:t xml:space="preserve">Ásia.</w:t>
      </w:r>
    </w:p>
    <w:p>
      <w:pPr>
        <w:pStyle w:val="FirstParagraph"/>
      </w:pPr>
      <w:r>
        <w:t xml:space="preserve">O ensino médio japonês organiza a matemática em módulos</w:t>
      </w:r>
      <w:r>
        <w:t xml:space="preserve"> </w:t>
      </w:r>
      <w:r>
        <w:t xml:space="preserve">sequenciais; o</w:t>
      </w:r>
      <w:r>
        <w:t xml:space="preserve"> </w:t>
      </w:r>
      <w:r>
        <w:rPr>
          <w:i/>
          <w:iCs/>
        </w:rPr>
        <w:t xml:space="preserve">Math III</w:t>
      </w:r>
      <w:r>
        <w:t xml:space="preserve"> </w:t>
      </w:r>
      <w:r>
        <w:t xml:space="preserve">(3.</w:t>
      </w:r>
      <w:r>
        <w:rPr>
          <w:vertAlign w:val="superscript"/>
        </w:rPr>
        <w:t xml:space="preserve">o</w:t>
      </w:r>
      <w:r>
        <w:t xml:space="preserve"> </w:t>
      </w:r>
      <w:r>
        <w:t xml:space="preserve">ano) cobre</w:t>
      </w:r>
      <w:r>
        <w:t xml:space="preserve"> </w:t>
      </w:r>
      <w:r>
        <w:t xml:space="preserve">derivadas avançadas e integração, sendo eletivo no currículo geral, mas</w:t>
      </w:r>
      <w:r>
        <w:t xml:space="preserve"> </w:t>
      </w:r>
      <w:r>
        <w:t xml:space="preserve">de fato exigido para o vestibular de cursos de ciências e engenharia,</w:t>
      </w:r>
      <w:r>
        <w:t xml:space="preserve"> </w:t>
      </w:r>
      <w:r>
        <w:t xml:space="preserve">conforme o programa do exame de admissão de estudantes internacionais</w:t>
      </w:r>
      <w:r>
        <w:t xml:space="preserve"> </w:t>
      </w:r>
      <w:r>
        <w:t xml:space="preserve">(JASSO, 2025). Na China, o currículo nacional de 2017 (revisão de 2020)</w:t>
      </w:r>
      <w:r>
        <w:t xml:space="preserve"> </w:t>
      </w:r>
      <w:r>
        <w:t xml:space="preserve">inclui derivadas e suas aplicações e, na trilha de matemática avançada</w:t>
      </w:r>
      <w:r>
        <w:t xml:space="preserve"> </w:t>
      </w:r>
      <w:r>
        <w:t xml:space="preserve">(estrato seletivo-obrigatório, cobrado no Gaokao), a integral definida e</w:t>
      </w:r>
      <w:r>
        <w:t xml:space="preserve"> </w:t>
      </w:r>
      <w:r>
        <w:t xml:space="preserve">o Teorema Fundamental do Cálculo (China, 2020). Na Coreia do Sul, a</w:t>
      </w:r>
      <w:r>
        <w:t xml:space="preserve"> </w:t>
      </w:r>
      <w:r>
        <w:t xml:space="preserve">disciplina</w:t>
      </w:r>
      <w:r>
        <w:t xml:space="preserve"> </w:t>
      </w:r>
      <w:r>
        <w:rPr>
          <w:i/>
          <w:iCs/>
        </w:rPr>
        <w:t xml:space="preserve">Cálculo</w:t>
      </w:r>
      <w:r>
        <w:t xml:space="preserve"> </w:t>
      </w:r>
      <w:r>
        <w:t xml:space="preserve">(</w:t>
      </w:r>
      <w:r>
        <w:rPr>
          <w:i/>
          <w:iCs/>
        </w:rPr>
        <w:t xml:space="preserve">Misékbun</w:t>
      </w:r>
      <w:r>
        <w:t xml:space="preserve">) é eletiva e constitui a</w:t>
      </w:r>
      <w:r>
        <w:t xml:space="preserve"> </w:t>
      </w:r>
      <w:r>
        <w:t xml:space="preserve">escolha típica dos candidatos a ciências e engenharia no</w:t>
      </w:r>
      <w:r>
        <w:t xml:space="preserve"> </w:t>
      </w:r>
      <w:r>
        <w:rPr>
          <w:i/>
          <w:iCs/>
        </w:rPr>
        <w:t xml:space="preserve">Suneung</w:t>
      </w:r>
      <w:r>
        <w:t xml:space="preserve"> </w:t>
      </w:r>
      <w:r>
        <w:t xml:space="preserve">(CSAT); limites e continuidade integram a disciplina obrigatória</w:t>
      </w:r>
      <w:r>
        <w:t xml:space="preserve"> </w:t>
      </w:r>
      <w:r>
        <w:rPr>
          <w:i/>
          <w:iCs/>
        </w:rPr>
        <w:t xml:space="preserve">Matemática II</w:t>
      </w:r>
      <w:r>
        <w:t xml:space="preserve"> </w:t>
      </w:r>
      <w:r>
        <w:t xml:space="preserve">(Coreia do Sul, 2015). Em Singapura, o</w:t>
      </w:r>
      <w:r>
        <w:t xml:space="preserve"> </w:t>
      </w:r>
      <w:r>
        <w:rPr>
          <w:i/>
          <w:iCs/>
        </w:rPr>
        <w:t xml:space="preserve">H2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Mathematics</w:t>
      </w:r>
      <w:r>
        <w:t xml:space="preserve"> </w:t>
      </w:r>
      <w:r>
        <w:t xml:space="preserve">(</w:t>
      </w:r>
      <w:r>
        <w:rPr>
          <w:i/>
          <w:iCs/>
        </w:rPr>
        <w:t xml:space="preserve">syllabus</w:t>
      </w:r>
      <w:r>
        <w:t xml:space="preserve"> </w:t>
      </w:r>
      <w:r>
        <w:t xml:space="preserve">9758) cobre diferenciação, séries de</w:t>
      </w:r>
      <w:r>
        <w:t xml:space="preserve"> </w:t>
      </w:r>
      <w:r>
        <w:t xml:space="preserve">Maclaurin, técnicas de integração, equações diferenciais de primeira</w:t>
      </w:r>
      <w:r>
        <w:t xml:space="preserve"> </w:t>
      </w:r>
      <w:r>
        <w:t xml:space="preserve">ordem e testes de hipótese (SEAB, 2025).</w:t>
      </w:r>
    </w:p>
    <w:bookmarkEnd w:id="28"/>
    <w:bookmarkStart w:id="29" w:name="europa."/>
    <w:p>
      <w:pPr>
        <w:pStyle w:val="Heading4"/>
      </w:pPr>
      <w:r>
        <w:t xml:space="preserve">Europa.</w:t>
      </w:r>
    </w:p>
    <w:p>
      <w:pPr>
        <w:pStyle w:val="FirstParagraph"/>
      </w:pPr>
      <w:r>
        <w:t xml:space="preserve">Na Alemanha, o</w:t>
      </w:r>
      <w:r>
        <w:t xml:space="preserve"> </w:t>
      </w:r>
      <w:r>
        <w:rPr>
          <w:i/>
          <w:iCs/>
        </w:rPr>
        <w:t xml:space="preserve">Abitur</w:t>
      </w:r>
      <w:r>
        <w:t xml:space="preserve"> </w:t>
      </w:r>
      <w:r>
        <w:t xml:space="preserve">prevê o cálculo</w:t>
      </w:r>
      <w:r>
        <w:t xml:space="preserve"> </w:t>
      </w:r>
      <w:r>
        <w:t xml:space="preserve">(</w:t>
      </w:r>
      <w:r>
        <w:rPr>
          <w:i/>
          <w:iCs/>
        </w:rPr>
        <w:t xml:space="preserve">Analysis</w:t>
      </w:r>
      <w:r>
        <w:t xml:space="preserve">: derivadas e integrais) como conteúdo obrigatório de</w:t>
      </w:r>
      <w:r>
        <w:t xml:space="preserve"> </w:t>
      </w:r>
      <w:r>
        <w:t xml:space="preserve">matemática em ambos os níveis, com maior profundidade no</w:t>
      </w:r>
      <w:r>
        <w:t xml:space="preserve"> </w:t>
      </w:r>
      <w:r>
        <w:rPr>
          <w:i/>
          <w:iCs/>
        </w:rPr>
        <w:t xml:space="preserve">Leistungskurs</w:t>
      </w:r>
      <w:r>
        <w:t xml:space="preserve">, ao lado de álgebra linear e estocástica, esta</w:t>
      </w:r>
      <w:r>
        <w:t xml:space="preserve"> </w:t>
      </w:r>
      <w:r>
        <w:t xml:space="preserve">incluindo testes de hipótese (Alemanha, 2012). Na França, a reforma de</w:t>
      </w:r>
      <w:r>
        <w:t xml:space="preserve"> </w:t>
      </w:r>
      <w:r>
        <w:t xml:space="preserve">2019 instituiu a</w:t>
      </w:r>
      <w:r>
        <w:t xml:space="preserve"> </w:t>
      </w:r>
      <w:r>
        <w:rPr>
          <w:i/>
          <w:iCs/>
        </w:rPr>
        <w:t xml:space="preserve">Spécialité Mathématiques</w:t>
      </w:r>
      <w:r>
        <w:t xml:space="preserve"> </w:t>
      </w:r>
      <w:r>
        <w:t xml:space="preserve">da</w:t>
      </w:r>
      <w:r>
        <w:t xml:space="preserve"> </w:t>
      </w:r>
      <w:r>
        <w:rPr>
          <w:i/>
          <w:iCs/>
        </w:rPr>
        <w:t xml:space="preserve">Terminale</w:t>
      </w:r>
      <w:r>
        <w:t xml:space="preserve">, cujo</w:t>
      </w:r>
      <w:r>
        <w:t xml:space="preserve"> </w:t>
      </w:r>
      <w:r>
        <w:t xml:space="preserve">programa cobre primitivas, equações diferenciais, cálculo integral e, em</w:t>
      </w:r>
      <w:r>
        <w:t xml:space="preserve"> </w:t>
      </w:r>
      <w:r>
        <w:t xml:space="preserve">probabilidade, a Lei dos Grandes Números (França, 2019). Na Rússia, o</w:t>
      </w:r>
      <w:r>
        <w:t xml:space="preserve"> </w:t>
      </w:r>
      <w:r>
        <w:t xml:space="preserve">nível</w:t>
      </w:r>
      <w:r>
        <w:t xml:space="preserve"> </w:t>
      </w:r>
      <w:r>
        <w:rPr>
          <w:i/>
          <w:iCs/>
        </w:rPr>
        <w:t xml:space="preserve">Profile</w:t>
      </w:r>
      <w:r>
        <w:t xml:space="preserve"> </w:t>
      </w:r>
      <w:r>
        <w:t xml:space="preserve">do EGE cobre diferenciação e primitivas, exigido</w:t>
      </w:r>
      <w:r>
        <w:t xml:space="preserve"> </w:t>
      </w:r>
      <w:r>
        <w:t xml:space="preserve">para admissão em cursos de exatas e engenharia (Rússia, 2024). Na</w:t>
      </w:r>
      <w:r>
        <w:t xml:space="preserve"> </w:t>
      </w:r>
      <w:r>
        <w:t xml:space="preserve">Finlândia, o currículo nacional de 2019 oferece a</w:t>
      </w:r>
      <w:r>
        <w:t xml:space="preserve"> </w:t>
      </w:r>
      <w:r>
        <w:rPr>
          <w:i/>
          <w:iCs/>
        </w:rPr>
        <w:t xml:space="preserve">matemática longa</w:t>
      </w:r>
      <w:r>
        <w:t xml:space="preserve"> </w:t>
      </w:r>
      <w:r>
        <w:t xml:space="preserve">(avançada), com módulos de cálculo diferencial e integral, de fato</w:t>
      </w:r>
      <w:r>
        <w:t xml:space="preserve"> </w:t>
      </w:r>
      <w:r>
        <w:t xml:space="preserve">requerida para cursos STEM (Finlândia, 2019). Na Itália, as</w:t>
      </w:r>
      <w:r>
        <w:t xml:space="preserve"> </w:t>
      </w:r>
      <w:r>
        <w:rPr>
          <w:i/>
          <w:iCs/>
        </w:rPr>
        <w:t xml:space="preserve">Indicazioni Nazionali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Liceo Scientifico</w:t>
      </w:r>
      <w:r>
        <w:t xml:space="preserve"> </w:t>
      </w:r>
      <w:r>
        <w:t xml:space="preserve">tornam</w:t>
      </w:r>
      <w:r>
        <w:t xml:space="preserve"> </w:t>
      </w:r>
      <w:r>
        <w:t xml:space="preserve">obrigatório, no último ano, o</w:t>
      </w:r>
      <w:r>
        <w:t xml:space="preserve"> </w:t>
      </w:r>
      <w:r>
        <w:t xml:space="preserve">“cálculo infinitesimal — em particular a</w:t>
      </w:r>
      <w:r>
        <w:t xml:space="preserve"> </w:t>
      </w:r>
      <w:r>
        <w:t xml:space="preserve">continuidade, a derivabilidade e a integrabilidade”</w:t>
      </w:r>
      <w:r>
        <w:t xml:space="preserve">, regularmente</w:t>
      </w:r>
      <w:r>
        <w:t xml:space="preserve"> </w:t>
      </w:r>
      <w:r>
        <w:t xml:space="preserve">cobrado na segunda prova do</w:t>
      </w:r>
      <w:r>
        <w:t xml:space="preserve"> </w:t>
      </w:r>
      <w:r>
        <w:rPr>
          <w:i/>
          <w:iCs/>
        </w:rPr>
        <w:t xml:space="preserve">Esame di Stato</w:t>
      </w:r>
      <w:r>
        <w:t xml:space="preserve"> </w:t>
      </w:r>
      <w:r>
        <w:t xml:space="preserve">(Itália, 2010). Na</w:t>
      </w:r>
      <w:r>
        <w:t xml:space="preserve"> </w:t>
      </w:r>
      <w:r>
        <w:t xml:space="preserve">Espanha, a disciplina</w:t>
      </w:r>
      <w:r>
        <w:t xml:space="preserve"> </w:t>
      </w:r>
      <w:r>
        <w:rPr>
          <w:i/>
          <w:iCs/>
        </w:rPr>
        <w:t xml:space="preserve">Matemáticas II</w:t>
      </w:r>
      <w:r>
        <w:t xml:space="preserve"> </w:t>
      </w:r>
      <w:r>
        <w:t xml:space="preserve">do 2.</w:t>
      </w:r>
      <w:r>
        <w:rPr>
          <w:vertAlign w:val="superscript"/>
        </w:rPr>
        <w:t xml:space="preserve">o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Bachillerato</w:t>
      </w:r>
      <w:r>
        <w:t xml:space="preserve"> </w:t>
      </w:r>
      <w:r>
        <w:t xml:space="preserve">de Ciências inclui límites, derivadas e integral</w:t>
      </w:r>
      <w:r>
        <w:t xml:space="preserve"> </w:t>
      </w:r>
      <w:r>
        <w:t xml:space="preserve">definida, avaliados na prova de acesso à universidade (Espanha, 2022). No</w:t>
      </w:r>
      <w:r>
        <w:t xml:space="preserve"> </w:t>
      </w:r>
      <w:r>
        <w:t xml:space="preserve">Reino Unido, o conteúdo nacional do</w:t>
      </w:r>
      <w:r>
        <w:t xml:space="preserve"> </w:t>
      </w:r>
      <w:r>
        <w:rPr>
          <w:i/>
          <w:iCs/>
        </w:rPr>
        <w:t xml:space="preserve">A-Level Mathematics</w:t>
      </w:r>
      <w:r>
        <w:t xml:space="preserve"> </w:t>
      </w:r>
      <w:r>
        <w:t xml:space="preserve">estabelece</w:t>
      </w:r>
      <w:r>
        <w:t xml:space="preserve"> </w:t>
      </w:r>
      <w:r>
        <w:t xml:space="preserve">diferenciação e integração — incluindo o Teorema Fundamental do Cálculo</w:t>
      </w:r>
      <w:r>
        <w:t xml:space="preserve"> </w:t>
      </w:r>
      <w:r>
        <w:t xml:space="preserve">— como conteúdo obrigatório (Reino Unido, 2016).</w:t>
      </w:r>
    </w:p>
    <w:bookmarkEnd w:id="29"/>
    <w:bookmarkStart w:id="30" w:name="américas-e-oceania."/>
    <w:p>
      <w:pPr>
        <w:pStyle w:val="Heading4"/>
      </w:pPr>
      <w:r>
        <w:t xml:space="preserve">Américas e Oceania.</w:t>
      </w:r>
    </w:p>
    <w:p>
      <w:pPr>
        <w:pStyle w:val="FirstParagraph"/>
      </w:pPr>
      <w:r>
        <w:t xml:space="preserve">Nos Estados Unidos, sem currículo</w:t>
      </w:r>
      <w:r>
        <w:t xml:space="preserve"> </w:t>
      </w:r>
      <w:r>
        <w:t xml:space="preserve">nacional unificado, o programa</w:t>
      </w:r>
      <w:r>
        <w:t xml:space="preserve"> </w:t>
      </w:r>
      <w:r>
        <w:rPr>
          <w:i/>
          <w:iCs/>
        </w:rPr>
        <w:t xml:space="preserve">Advanced Placement</w:t>
      </w:r>
      <w:r>
        <w:t xml:space="preserve"> </w:t>
      </w:r>
      <w:r>
        <w:t xml:space="preserve">(AP) é a</w:t>
      </w:r>
      <w:r>
        <w:t xml:space="preserve"> </w:t>
      </w:r>
      <w:r>
        <w:t xml:space="preserve">referência mais próxima de padrão nacional: o</w:t>
      </w:r>
      <w:r>
        <w:t xml:space="preserve"> </w:t>
      </w:r>
      <w:r>
        <w:rPr>
          <w:i/>
          <w:iCs/>
        </w:rPr>
        <w:t xml:space="preserve">AP Calculus AB</w:t>
      </w:r>
      <w:r>
        <w:t xml:space="preserve"> </w:t>
      </w:r>
      <w:r>
        <w:t xml:space="preserve">cobre</w:t>
      </w:r>
      <w:r>
        <w:t xml:space="preserve"> </w:t>
      </w:r>
      <w:r>
        <w:t xml:space="preserve">limites, derivada, integral e equações diferenciais simples, e o</w:t>
      </w:r>
      <w:r>
        <w:t xml:space="preserve"> </w:t>
      </w:r>
      <w:r>
        <w:rPr>
          <w:i/>
          <w:iCs/>
        </w:rPr>
        <w:t xml:space="preserve">AP</w:t>
      </w:r>
      <w:r>
        <w:rPr>
          <w:i/>
          <w:iCs/>
        </w:rPr>
        <w:t xml:space="preserve"> </w:t>
      </w:r>
      <w:r>
        <w:rPr>
          <w:i/>
          <w:iCs/>
        </w:rPr>
        <w:t xml:space="preserve">Calculus BC</w:t>
      </w:r>
      <w:r>
        <w:t xml:space="preserve"> </w:t>
      </w:r>
      <w:r>
        <w:t xml:space="preserve">acrescenta séries infinitas (Taylor e Maclaurin) e funções</w:t>
      </w:r>
      <w:r>
        <w:t xml:space="preserve"> </w:t>
      </w:r>
      <w:r>
        <w:t xml:space="preserve">paramétricas e polares; a oferta é eletiva (College Board, 2020). No</w:t>
      </w:r>
      <w:r>
        <w:t xml:space="preserve"> </w:t>
      </w:r>
      <w:r>
        <w:t xml:space="preserve">Canadá, de currículo provincial, a disciplina de 12.</w:t>
      </w:r>
      <w:r>
        <w:rPr>
          <w:vertAlign w:val="superscript"/>
        </w:rPr>
        <w:t xml:space="preserve">o</w:t>
      </w:r>
      <w:r>
        <w:t xml:space="preserve"> </w:t>
      </w:r>
      <w:r>
        <w:t xml:space="preserve">ano</w:t>
      </w:r>
      <w:r>
        <w:t xml:space="preserve"> </w:t>
      </w:r>
      <w:r>
        <w:rPr>
          <w:i/>
          <w:iCs/>
        </w:rPr>
        <w:t xml:space="preserve">Calculus and Vectors</w:t>
      </w:r>
      <w:r>
        <w:t xml:space="preserve"> </w:t>
      </w:r>
      <w:r>
        <w:t xml:space="preserve">(Ontário) cobre limites e derivadas e é</w:t>
      </w:r>
      <w:r>
        <w:t xml:space="preserve"> </w:t>
      </w:r>
      <w:r>
        <w:t xml:space="preserve">pré-requisito usual para cursos de ciências e engenharia (Canadá, 2007).</w:t>
      </w:r>
      <w:r>
        <w:t xml:space="preserve"> </w:t>
      </w:r>
      <w:r>
        <w:t xml:space="preserve">Na Austrália, o currículo nacional sênior prevê o cálculo introdutório</w:t>
      </w:r>
      <w:r>
        <w:t xml:space="preserve"> </w:t>
      </w:r>
      <w:r>
        <w:t xml:space="preserve">(diferenciação e integração) em</w:t>
      </w:r>
      <w:r>
        <w:t xml:space="preserve"> </w:t>
      </w:r>
      <w:r>
        <w:rPr>
          <w:i/>
          <w:iCs/>
        </w:rPr>
        <w:t xml:space="preserve">Mathematical Methods</w:t>
      </w:r>
      <w:r>
        <w:t xml:space="preserve"> </w:t>
      </w:r>
      <w:r>
        <w:t xml:space="preserve">e seu</w:t>
      </w:r>
      <w:r>
        <w:t xml:space="preserve"> </w:t>
      </w:r>
      <w:r>
        <w:t xml:space="preserve">aprofundamento em</w:t>
      </w:r>
      <w:r>
        <w:t xml:space="preserve"> </w:t>
      </w:r>
      <w:r>
        <w:rPr>
          <w:i/>
          <w:iCs/>
        </w:rPr>
        <w:t xml:space="preserve">Specialist Mathematics</w:t>
      </w:r>
      <w:r>
        <w:t xml:space="preserve"> </w:t>
      </w:r>
      <w:r>
        <w:t xml:space="preserve">(Austrália, 2015).</w:t>
      </w:r>
    </w:p>
    <w:bookmarkEnd w:id="30"/>
    <w:bookmarkStart w:id="31" w:name="oriente-médio-e-programa-internacional."/>
    <w:p>
      <w:pPr>
        <w:pStyle w:val="Heading4"/>
      </w:pPr>
      <w:r>
        <w:t xml:space="preserve">Oriente Médio e programa internacional.</w:t>
      </w:r>
    </w:p>
    <w:p>
      <w:pPr>
        <w:pStyle w:val="FirstParagraph"/>
      </w:pPr>
      <w:r>
        <w:t xml:space="preserve">Em Israel, o nível de</w:t>
      </w:r>
      <w:r>
        <w:t xml:space="preserve"> </w:t>
      </w:r>
      <w:r>
        <w:t xml:space="preserve">cinco unidades (</w:t>
      </w:r>
      <w:r>
        <w:rPr>
          <w:i/>
          <w:iCs/>
        </w:rPr>
        <w:t xml:space="preserve">5 yehidot</w:t>
      </w:r>
      <w:r>
        <w:t xml:space="preserve">) dedica cerca de um quarto da carga de</w:t>
      </w:r>
      <w:r>
        <w:t xml:space="preserve"> </w:t>
      </w:r>
      <w:r>
        <w:t xml:space="preserve">matemática do ensino médio ao cálculo — derivadas e cálculo integral de</w:t>
      </w:r>
      <w:r>
        <w:t xml:space="preserve"> </w:t>
      </w:r>
      <w:r>
        <w:t xml:space="preserve">funções polinomiais, racionais, trigonométricas, exponenciais e</w:t>
      </w:r>
      <w:r>
        <w:t xml:space="preserve"> </w:t>
      </w:r>
      <w:r>
        <w:t xml:space="preserve">logarítmicas —, sendo o nível esperado dos candidatos a cursos STEM</w:t>
      </w:r>
      <w:r>
        <w:t xml:space="preserve"> </w:t>
      </w:r>
      <w:r>
        <w:t xml:space="preserve">(Kontorovich, 2021). Por fim, o</w:t>
      </w:r>
      <w:r>
        <w:t xml:space="preserve"> </w:t>
      </w:r>
      <w:r>
        <w:rPr>
          <w:i/>
          <w:iCs/>
        </w:rPr>
        <w:t xml:space="preserve">International Baccalaureate Diploma</w:t>
      </w:r>
      <w:r>
        <w:rPr>
          <w:i/>
          <w:iCs/>
        </w:rPr>
        <w:t xml:space="preserve"> </w:t>
      </w:r>
      <w:r>
        <w:rPr>
          <w:i/>
          <w:iCs/>
        </w:rPr>
        <w:t xml:space="preserve">Programme</w:t>
      </w:r>
      <w:r>
        <w:t xml:space="preserve">, presente em mais de 150 países (inclusive em escolas</w:t>
      </w:r>
      <w:r>
        <w:t xml:space="preserve"> </w:t>
      </w:r>
      <w:r>
        <w:t xml:space="preserve">particulares brasileiras), inclui, no</w:t>
      </w:r>
      <w:r>
        <w:t xml:space="preserve"> </w:t>
      </w:r>
      <w:r>
        <w:rPr>
          <w:i/>
          <w:iCs/>
        </w:rPr>
        <w:t xml:space="preserve">Mathematics: Analysis and</w:t>
      </w:r>
      <w:r>
        <w:rPr>
          <w:i/>
          <w:iCs/>
        </w:rPr>
        <w:t xml:space="preserve"> </w:t>
      </w:r>
      <w:r>
        <w:rPr>
          <w:i/>
          <w:iCs/>
        </w:rPr>
        <w:t xml:space="preserve">Approaches</w:t>
      </w:r>
      <w:r>
        <w:t xml:space="preserve"> </w:t>
      </w:r>
      <w:r>
        <w:t xml:space="preserve">de nível superior (HL), o tópico Cálculo — limites,</w:t>
      </w:r>
      <w:r>
        <w:t xml:space="preserve"> </w:t>
      </w:r>
      <w:r>
        <w:t xml:space="preserve">diferenciação, integração, equações diferenciais e séries de Maclaurin</w:t>
      </w:r>
      <w:r>
        <w:t xml:space="preserve"> </w:t>
      </w:r>
      <w:r>
        <w:t xml:space="preserve">—, com a maior carga horária entre os tópicos do programa (IBO, 2019).</w:t>
      </w:r>
    </w:p>
    <w:bookmarkEnd w:id="31"/>
    <w:bookmarkEnd w:id="32"/>
    <w:bookmarkStart w:id="38" w:name="sec:desenvolvimento"/>
    <w:p>
      <w:pPr>
        <w:pStyle w:val="Heading2"/>
      </w:pPr>
      <w:r>
        <w:t xml:space="preserve">Panorama internacional: países de renda média e baixa</w:t>
      </w:r>
    </w:p>
    <w:p>
      <w:pPr>
        <w:pStyle w:val="FirstParagraph"/>
      </w:pPr>
      <w:r>
        <w:t xml:space="preserve">Uma objeção previsível é que a comparação anterior privilegiaria países</w:t>
      </w:r>
      <w:r>
        <w:t xml:space="preserve"> </w:t>
      </w:r>
      <w:r>
        <w:t xml:space="preserve">ricos, configurando um artefato de renda. Para testá-la, examinaram-se</w:t>
      </w:r>
      <w:r>
        <w:t xml:space="preserve"> </w:t>
      </w:r>
      <w:r>
        <w:t xml:space="preserve">sistemas educacionais de renda média e baixa, inclusive de países com</w:t>
      </w:r>
      <w:r>
        <w:t xml:space="preserve"> </w:t>
      </w:r>
      <w:r>
        <w:t xml:space="preserve">Índice de Desenvolvimento Humano (IDH)</w:t>
      </w:r>
      <w:r>
        <w:t xml:space="preserve"> </w:t>
      </w:r>
      <w:r>
        <w:rPr>
          <w:i/>
          <w:iCs/>
        </w:rPr>
        <w:t xml:space="preserve">inferior</w:t>
      </w:r>
      <w:r>
        <w:t xml:space="preserve"> </w:t>
      </w:r>
      <w:r>
        <w:t xml:space="preserve">ao do Brasil</w:t>
      </w:r>
      <w:r>
        <w:t xml:space="preserve"> </w:t>
      </w:r>
      <w:r>
        <w:t xml:space="preserve">(0,760 em 2022). O resultado é direto: a presença do cálculo no ensino</w:t>
      </w:r>
      <w:r>
        <w:t xml:space="preserve"> </w:t>
      </w:r>
      <w:r>
        <w:t xml:space="preserve">médio não acompanha a renda nacional.</w:t>
      </w:r>
    </w:p>
    <w:p>
      <w:pPr>
        <w:pStyle w:val="BodyText"/>
      </w:pPr>
      <w:r>
        <w:t xml:space="preserve">Entre as grandes nações em desenvolvimento, a Índia (IDH 0,644) inclui</w:t>
      </w:r>
      <w:r>
        <w:t xml:space="preserve"> </w:t>
      </w:r>
      <w:r>
        <w:t xml:space="preserve">“Limites e Derivadas”</w:t>
      </w:r>
      <w:r>
        <w:t xml:space="preserve"> </w:t>
      </w:r>
      <w:r>
        <w:t xml:space="preserve">na 11.</w:t>
      </w:r>
      <w:r>
        <w:rPr>
          <w:vertAlign w:val="superscript"/>
        </w:rPr>
        <w:t xml:space="preserve">a</w:t>
      </w:r>
      <w:r>
        <w:t xml:space="preserve"> </w:t>
      </w:r>
      <w:r>
        <w:t xml:space="preserve">série e</w:t>
      </w:r>
      <w:r>
        <w:t xml:space="preserve"> </w:t>
      </w:r>
      <w:r>
        <w:t xml:space="preserve">“Integrais, Aplicações de Integrais e Equações Diferenciais”</w:t>
      </w:r>
      <w:r>
        <w:t xml:space="preserve"> </w:t>
      </w:r>
      <w:r>
        <w:t xml:space="preserve">na</w:t>
      </w:r>
      <w:r>
        <w:t xml:space="preserve"> </w:t>
      </w:r>
      <w:r>
        <w:t xml:space="preserve">12.</w:t>
      </w:r>
      <w:r>
        <w:rPr>
          <w:vertAlign w:val="superscript"/>
        </w:rPr>
        <w:t xml:space="preserve">a</w:t>
      </w:r>
      <w:r>
        <w:t xml:space="preserve">, com o bloco de cálculo respondendo por 35 dos 80</w:t>
      </w:r>
      <w:r>
        <w:t xml:space="preserve"> </w:t>
      </w:r>
      <w:r>
        <w:t xml:space="preserve">pontos do exame de matemática (CBSE, 2023). O Vietnã introduz derivadas</w:t>
      </w:r>
      <w:r>
        <w:t xml:space="preserve"> </w:t>
      </w:r>
      <w:r>
        <w:t xml:space="preserve">na 11.</w:t>
      </w:r>
      <w:r>
        <w:rPr>
          <w:vertAlign w:val="superscript"/>
        </w:rPr>
        <w:t xml:space="preserve">a</w:t>
      </w:r>
      <w:r>
        <w:t xml:space="preserve"> </w:t>
      </w:r>
      <w:r>
        <w:t xml:space="preserve">série e integrais na 12.</w:t>
      </w:r>
      <w:r>
        <w:rPr>
          <w:vertAlign w:val="superscript"/>
        </w:rPr>
        <w:t xml:space="preserve">a</w:t>
      </w:r>
      <w:r>
        <w:t xml:space="preserve">,</w:t>
      </w:r>
      <w:r>
        <w:t xml:space="preserve"> </w:t>
      </w:r>
      <w:r>
        <w:t xml:space="preserve">como conteúdo nuclear (Vietnã, 2018). No Paquistão (IDH 0,540), o livro</w:t>
      </w:r>
      <w:r>
        <w:t xml:space="preserve"> </w:t>
      </w:r>
      <w:r>
        <w:t xml:space="preserve">oficial da 12.</w:t>
      </w:r>
      <w:r>
        <w:rPr>
          <w:vertAlign w:val="superscript"/>
        </w:rPr>
        <w:t xml:space="preserve">a</w:t>
      </w:r>
      <w:r>
        <w:t xml:space="preserve"> </w:t>
      </w:r>
      <w:r>
        <w:t xml:space="preserve">série intitula-se</w:t>
      </w:r>
      <w:r>
        <w:t xml:space="preserve"> </w:t>
      </w:r>
      <w:r>
        <w:rPr>
          <w:i/>
          <w:iCs/>
        </w:rPr>
        <w:t xml:space="preserve">Calculus and</w:t>
      </w:r>
      <w:r>
        <w:rPr>
          <w:i/>
          <w:iCs/>
        </w:rPr>
        <w:t xml:space="preserve"> </w:t>
      </w:r>
      <w:r>
        <w:rPr>
          <w:i/>
          <w:iCs/>
        </w:rPr>
        <w:t xml:space="preserve">Analytic Geometry</w:t>
      </w:r>
      <w:r>
        <w:t xml:space="preserve">, com diferenciação e integração obrigatórias</w:t>
      </w:r>
      <w:r>
        <w:t xml:space="preserve"> </w:t>
      </w:r>
      <w:r>
        <w:t xml:space="preserve">(Paquistão, 2023). Em Bangladesh, a</w:t>
      </w:r>
      <w:r>
        <w:t xml:space="preserve"> </w:t>
      </w:r>
      <w:r>
        <w:rPr>
          <w:i/>
          <w:iCs/>
        </w:rPr>
        <w:t xml:space="preserve">Higher Mathematics</w:t>
      </w:r>
      <w:r>
        <w:t xml:space="preserve"> </w:t>
      </w:r>
      <w:r>
        <w:t xml:space="preserve">do ensino</w:t>
      </w:r>
      <w:r>
        <w:t xml:space="preserve"> </w:t>
      </w:r>
      <w:r>
        <w:t xml:space="preserve">médio cobre diferenciação e integração na trilha de ciências (Bangladesh,</w:t>
      </w:r>
      <w:r>
        <w:t xml:space="preserve"> </w:t>
      </w:r>
      <w:r>
        <w:t xml:space="preserve">2022). Na Nigéria (IDH 0,548), a</w:t>
      </w:r>
      <w:r>
        <w:t xml:space="preserve"> </w:t>
      </w:r>
      <w:r>
        <w:rPr>
          <w:i/>
          <w:iCs/>
        </w:rPr>
        <w:t xml:space="preserve">Further Mathematics</w:t>
      </w:r>
      <w:r>
        <w:t xml:space="preserve"> </w:t>
      </w:r>
      <w:r>
        <w:t xml:space="preserve">do exame</w:t>
      </w:r>
      <w:r>
        <w:t xml:space="preserve"> </w:t>
      </w:r>
      <w:r>
        <w:t xml:space="preserve">WASSCE inclui diferenciação e integração (WAEC, 2023).</w:t>
      </w:r>
    </w:p>
    <w:p>
      <w:pPr>
        <w:pStyle w:val="BodyText"/>
      </w:pPr>
      <w:r>
        <w:t xml:space="preserve">Entre os pares latino-americanos do Brasil, o México torna obrigatório o</w:t>
      </w:r>
      <w:r>
        <w:t xml:space="preserve"> </w:t>
      </w:r>
      <w:r>
        <w:t xml:space="preserve">curso de</w:t>
      </w:r>
      <w:r>
        <w:t xml:space="preserve"> </w:t>
      </w:r>
      <w:r>
        <w:rPr>
          <w:i/>
          <w:iCs/>
        </w:rPr>
        <w:t xml:space="preserve">Cálculo Diferencial</w:t>
      </w:r>
      <w:r>
        <w:t xml:space="preserve"> </w:t>
      </w:r>
      <w:r>
        <w:t xml:space="preserve">no 5.</w:t>
      </w:r>
      <w:r>
        <w:rPr>
          <w:vertAlign w:val="superscript"/>
        </w:rPr>
        <w:t xml:space="preserve">o</w:t>
      </w:r>
      <w:r>
        <w:t xml:space="preserve"> </w:t>
      </w:r>
      <w:r>
        <w:t xml:space="preserve">semestre do</w:t>
      </w:r>
      <w:r>
        <w:t xml:space="preserve"> </w:t>
      </w:r>
      <w:r>
        <w:rPr>
          <w:i/>
          <w:iCs/>
        </w:rPr>
        <w:t xml:space="preserve">bachillerato</w:t>
      </w:r>
      <w:r>
        <w:t xml:space="preserve"> </w:t>
      </w:r>
      <w:r>
        <w:t xml:space="preserve">(México, 2023); o Chile oferece um eletivo de</w:t>
      </w:r>
      <w:r>
        <w:t xml:space="preserve"> </w:t>
      </w:r>
      <w:r>
        <w:rPr>
          <w:i/>
          <w:iCs/>
        </w:rPr>
        <w:t xml:space="preserve">Formação Diferenciada</w:t>
      </w:r>
      <w:r>
        <w:t xml:space="preserve"> </w:t>
      </w:r>
      <w:r>
        <w:t xml:space="preserve">intitulado, literalmente,</w:t>
      </w:r>
      <w:r>
        <w:t xml:space="preserve"> </w:t>
      </w:r>
      <w:r>
        <w:t xml:space="preserve">“Límites,</w:t>
      </w:r>
      <w:r>
        <w:t xml:space="preserve"> </w:t>
      </w:r>
      <w:r>
        <w:t xml:space="preserve">derivadas e integrales”</w:t>
      </w:r>
      <w:r>
        <w:t xml:space="preserve"> </w:t>
      </w:r>
      <w:r>
        <w:t xml:space="preserve">(Chile, 2021); e a Argentina — de currículo</w:t>
      </w:r>
      <w:r>
        <w:t xml:space="preserve"> </w:t>
      </w:r>
      <w:r>
        <w:t xml:space="preserve">federal — prevê limites e derivadas nos desenhos curriculares</w:t>
      </w:r>
      <w:r>
        <w:t xml:space="preserve"> </w:t>
      </w:r>
      <w:r>
        <w:t xml:space="preserve">provinciais, como o da Província de Buenos Aires (Argentina, 2011).</w:t>
      </w:r>
    </w:p>
    <w:p>
      <w:pPr>
        <w:pStyle w:val="BodyText"/>
      </w:pPr>
      <w:r>
        <w:t xml:space="preserve">Há, ainda, casos intermediários que reforçam — e não enfraquecem — a</w:t>
      </w:r>
      <w:r>
        <w:t xml:space="preserve"> </w:t>
      </w:r>
      <w:r>
        <w:t xml:space="preserve">distinção brasileira. A África do Sul inclui cálculo diferencial</w:t>
      </w:r>
      <w:r>
        <w:t xml:space="preserve"> </w:t>
      </w:r>
      <w:r>
        <w:t xml:space="preserve">(diferenciação por primeiros princípios, otimização) na</w:t>
      </w:r>
      <w:r>
        <w:t xml:space="preserve"> </w:t>
      </w:r>
      <w:r>
        <w:t xml:space="preserve">12.</w:t>
      </w:r>
      <w:r>
        <w:rPr>
          <w:vertAlign w:val="superscript"/>
        </w:rPr>
        <w:t xml:space="preserve">a</w:t>
      </w:r>
      <w:r>
        <w:t xml:space="preserve"> </w:t>
      </w:r>
      <w:r>
        <w:t xml:space="preserve">série, mas exclui a integração da disciplina</w:t>
      </w:r>
      <w:r>
        <w:t xml:space="preserve"> </w:t>
      </w:r>
      <w:r>
        <w:t xml:space="preserve">nuclear de matemática (África do Sul, 2011); a Turquia mantém limites e</w:t>
      </w:r>
      <w:r>
        <w:t xml:space="preserve"> </w:t>
      </w:r>
      <w:r>
        <w:t xml:space="preserve">derivadas, mas vem removendo a integral em sua revisão curricular recente</w:t>
      </w:r>
      <w:r>
        <w:t xml:space="preserve"> </w:t>
      </w:r>
      <w:r>
        <w:t xml:space="preserve">(Turquia, 2018); e a Colômbia trata a derivada como taxa de variação, sem</w:t>
      </w:r>
      <w:r>
        <w:t xml:space="preserve"> </w:t>
      </w:r>
      <w:r>
        <w:t xml:space="preserve">um curso formal de cálculo integral (Colômbia, 2006). Em todos esses</w:t>
      </w:r>
      <w:r>
        <w:t xml:space="preserve"> </w:t>
      </w:r>
      <w:r>
        <w:t xml:space="preserve">casos, contudo, o cálculo</w:t>
      </w:r>
      <w:r>
        <w:t xml:space="preserve"> </w:t>
      </w:r>
      <w:r>
        <w:rPr>
          <w:i/>
          <w:iCs/>
        </w:rPr>
        <w:t xml:space="preserve">diferencial</w:t>
      </w:r>
      <w:r>
        <w:t xml:space="preserve"> </w:t>
      </w:r>
      <w:r>
        <w:t xml:space="preserve">permanece presente. Nenhum</w:t>
      </w:r>
      <w:r>
        <w:t xml:space="preserve"> </w:t>
      </w:r>
      <w:r>
        <w:t xml:space="preserve">sistema da amostra exclui o cálculo</w:t>
      </w:r>
      <w:r>
        <w:t xml:space="preserve"> </w:t>
      </w:r>
      <w:r>
        <w:rPr>
          <w:i/>
          <w:iCs/>
        </w:rPr>
        <w:t xml:space="preserve">integralmente</w:t>
      </w:r>
      <w:r>
        <w:t xml:space="preserve"> </w:t>
      </w:r>
      <w:r>
        <w:t xml:space="preserve">do currículo</w:t>
      </w:r>
      <w:r>
        <w:t xml:space="preserve"> </w:t>
      </w:r>
      <w:r>
        <w:t xml:space="preserve">nacional — como faz a BNCC brasileira.</w:t>
      </w:r>
    </w:p>
    <w:p>
      <w:pPr>
        <w:pStyle w:val="BodyText"/>
      </w:pPr>
      <w:r>
        <w:t xml:space="preserve">Esse achado obriga a uma formulação precisa do argumento central, adotada</w:t>
      </w:r>
      <w:r>
        <w:t xml:space="preserve"> </w:t>
      </w:r>
      <w:r>
        <w:t xml:space="preserve">no restante do artigo:</w:t>
      </w:r>
      <w:r>
        <w:t xml:space="preserve"> </w:t>
      </w:r>
      <w:r>
        <w:rPr>
          <w:b/>
          <w:bCs/>
        </w:rPr>
        <w:t xml:space="preserve">o Brasil é o único país da amostra cujo</w:t>
      </w:r>
      <w:r>
        <w:rPr>
          <w:b/>
          <w:bCs/>
        </w:rPr>
        <w:t xml:space="preserve"> </w:t>
      </w:r>
      <w:r>
        <w:rPr>
          <w:b/>
          <w:bCs/>
        </w:rPr>
        <w:t xml:space="preserve">currículo nacional do ensino médio exclui, simultânea e integralmente, o</w:t>
      </w:r>
      <w:r>
        <w:rPr>
          <w:b/>
          <w:bCs/>
        </w:rPr>
        <w:t xml:space="preserve"> </w:t>
      </w:r>
      <w:r>
        <w:rPr>
          <w:b/>
          <w:bCs/>
        </w:rPr>
        <w:t xml:space="preserve">cálculo diferencial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</w:t>
      </w:r>
      <w:r>
        <w:rPr>
          <w:b/>
          <w:bCs/>
        </w:rPr>
        <w:t xml:space="preserve"> </w:t>
      </w:r>
      <w:r>
        <w:rPr>
          <w:b/>
          <w:bCs/>
        </w:rPr>
        <w:t xml:space="preserve">o cálculo integral</w:t>
      </w:r>
      <w:r>
        <w:t xml:space="preserve">. O Quadro </w:t>
      </w:r>
      <w:hyperlink w:anchor="quad:dev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sintetiza os países de renda média e baixa examinados.</w:t>
      </w:r>
    </w:p>
    <w:bookmarkStart w:id="33" w:name="quad:dev"/>
    <w:p>
      <w:pPr>
        <w:pStyle w:val="TableCaption"/>
      </w:pPr>
      <w:r>
        <w:t xml:space="preserve">Cálculo no ensino médio em países de renda média e baixa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álculo no ensino médio em países de renda média e baixa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País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IDH (2022)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Cálculo no ensino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limites, derivadas, integrais, EDOs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Vietnã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derivadas e integrais (núcleo)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Paquistão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diferenciação e integração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Bangladesh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</w:t>
            </w:r>
            <w:r>
              <w:t xml:space="preserve"> </w:t>
            </w:r>
            <w:r>
              <w:rPr>
                <w:i/>
                <w:iCs/>
              </w:rPr>
              <w:t xml:space="preserve">Higher Mathematics</w:t>
            </w:r>
            <w:r>
              <w:t xml:space="preserve"> </w:t>
            </w:r>
            <w:r>
              <w:t xml:space="preserve">(ciências)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Nigéria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</w:t>
            </w:r>
            <w:r>
              <w:t xml:space="preserve"> </w:t>
            </w:r>
            <w:r>
              <w:rPr>
                <w:i/>
                <w:iCs/>
              </w:rPr>
              <w:t xml:space="preserve">Further Mathematics</w:t>
            </w:r>
            <w:r>
              <w:t xml:space="preserve"> </w:t>
            </w:r>
            <w:r>
              <w:t xml:space="preserve">(WASSCE)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México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</w:t>
            </w:r>
            <w:r>
              <w:t xml:space="preserve"> </w:t>
            </w:r>
            <w:r>
              <w:rPr>
                <w:i/>
                <w:iCs/>
              </w:rPr>
              <w:t xml:space="preserve">Cálculo Diferencial</w:t>
            </w:r>
            <w:r>
              <w:t xml:space="preserve"> </w:t>
            </w: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eletivo de limites, derivadas e integrais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Argentina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limites e derivadas (currículo provincial)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África do Sul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— diferencial sim; integral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— diferencial sim; integral em remoção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Colômbia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— derivada como taxa; sem integral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Brasil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0,760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 — exclui diferencial e integral</w:t>
            </w:r>
          </w:p>
        </w:tc>
      </w:tr>
    </w:tbl>
    <w:bookmarkEnd w:id="33"/>
    <w:p>
      <w:pPr>
        <w:pStyle w:val="BodyText"/>
      </w:pPr>
      <w:r>
        <w:rPr>
          <w:i/>
          <w:iCs/>
        </w:rPr>
        <w:t xml:space="preserve">Fonte: Elaboração própria, a partir dos documentos curriculares citados;</w:t>
      </w:r>
      <w:r>
        <w:rPr>
          <w:i/>
          <w:iCs/>
        </w:rPr>
        <w:t xml:space="preserve"> </w:t>
      </w:r>
      <w:r>
        <w:rPr>
          <w:i/>
          <w:iCs/>
        </w:rPr>
        <w:t xml:space="preserve">IDH conforme PNUD (2024).</w:t>
      </w:r>
    </w:p>
    <w:p>
      <w:pPr>
        <w:pStyle w:val="BodyText"/>
      </w:pPr>
      <w:r>
        <w:t xml:space="preserve">A Figura </w:t>
      </w:r>
      <w:hyperlink w:anchor="fig:hdi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torna visual esse resultado: ao distribuir os</w:t>
      </w:r>
      <w:r>
        <w:t xml:space="preserve"> </w:t>
      </w:r>
      <w:r>
        <w:t xml:space="preserve">países por IDH e por grau de presença do cálculo, evidencia-se que países</w:t>
      </w:r>
      <w:r>
        <w:t xml:space="preserve"> </w:t>
      </w:r>
      <w:r>
        <w:t xml:space="preserve">com IDH</w:t>
      </w:r>
      <w:r>
        <w:t xml:space="preserve"> </w:t>
      </w:r>
      <w:r>
        <w:rPr>
          <w:i/>
          <w:iCs/>
        </w:rPr>
        <w:t xml:space="preserve">inferior</w:t>
      </w:r>
      <w:r>
        <w:t xml:space="preserve"> </w:t>
      </w:r>
      <w:r>
        <w:t xml:space="preserve">ao brasileiro oferecem cálculo completo, enquanto</w:t>
      </w:r>
      <w:r>
        <w:t xml:space="preserve"> </w:t>
      </w:r>
      <w:r>
        <w:t xml:space="preserve">o Brasil é o único ponto na categoria</w:t>
      </w:r>
      <w:r>
        <w:t xml:space="preserve"> </w:t>
      </w:r>
      <w:r>
        <w:t xml:space="preserve">“ausente”</w:t>
      </w:r>
      <w:r>
        <w:t xml:space="preserve">.</w:t>
      </w:r>
    </w:p>
    <w:bookmarkStart w:id="37" w:name="fig:hdi"/>
    <w:p>
      <w:pPr>
        <w:pStyle w:val="CaptionedFigure"/>
      </w:pPr>
      <w:r>
        <w:drawing>
          <wp:inline>
            <wp:extent cx="5067300" cy="310049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-calculo/fig03_hdi_calcul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00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Índice de Desenvolvimento Humano (2022) versus presença de</w:t>
      </w:r>
      <w:r>
        <w:t xml:space="preserve"> </w:t>
      </w:r>
      <w:r>
        <w:t xml:space="preserve">cálculo no ensino médio. Cada ponto é um sistema nacional; o Brasil</w:t>
      </w:r>
      <w:r>
        <w:t xml:space="preserve"> </w:t>
      </w:r>
      <w:r>
        <w:t xml:space="preserve">(vermelho) é o único país que exclui simultaneamente o cálculo</w:t>
      </w:r>
      <w:r>
        <w:t xml:space="preserve"> </w:t>
      </w:r>
      <w:r>
        <w:t xml:space="preserve">diferencial e o integral, em qualquer faixa de IDH.</w:t>
      </w:r>
    </w:p>
    <w:bookmarkEnd w:id="37"/>
    <w:bookmarkEnd w:id="38"/>
    <w:bookmarkStart w:id="44" w:name="síntese-quantitativa"/>
    <w:p>
      <w:pPr>
        <w:pStyle w:val="Heading2"/>
      </w:pPr>
      <w:r>
        <w:t xml:space="preserve">Síntese quantitativa</w:t>
      </w:r>
    </w:p>
    <w:p>
      <w:pPr>
        <w:pStyle w:val="FirstParagraph"/>
      </w:pPr>
      <w:r>
        <w:t xml:space="preserve">O Quadro </w:t>
      </w:r>
      <w:hyperlink w:anchor="quad:comparativo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sintetiza a presença de cálculo no ensino</w:t>
      </w:r>
      <w:r>
        <w:t xml:space="preserve"> </w:t>
      </w:r>
      <w:r>
        <w:t xml:space="preserve">médio dos sistemas de alta renda analisados, com o respectivo exame ou</w:t>
      </w:r>
      <w:r>
        <w:t xml:space="preserve"> </w:t>
      </w:r>
      <w:r>
        <w:t xml:space="preserve">sistema de admissão e o desempenho médio em matemática no PISA 2022,</w:t>
      </w:r>
      <w:r>
        <w:t xml:space="preserve"> </w:t>
      </w:r>
      <w:r>
        <w:t xml:space="preserve">quando disponível.</w:t>
      </w:r>
    </w:p>
    <w:bookmarkStart w:id="39" w:name="quad:comparativo"/>
    <w:p>
      <w:pPr>
        <w:pStyle w:val="TableCaption"/>
      </w:pPr>
      <w:r>
        <w:t xml:space="preserve">Cálculo no ensino médio em sistemas de alta renda: síntese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álculo no ensino médio em sistemas de alta renda: síntes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País /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Cálculo no 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Exame / admissão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PISA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Math (sim)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GCE A-Level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III (eletivo/STEM)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EJU / vestibular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Coreia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(eletivo)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Suneung (CSAT)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Finlândia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 longa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Matrícula nacional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(obrigatório)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Abitur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Spécialité Maths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Baccalauréat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Reino Unido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A-Level Maths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Canadá (Ontário)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Calculus and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admissão provincial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/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admissão estadual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Liceo Scientifico (obr.)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Esame di Stato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EBAU/PAU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Bagrut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Unidos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Calculus (eletivo)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SAT/AP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 HL (sim)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Diploma 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ENEM/vestibular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379</w:t>
            </w:r>
          </w:p>
        </w:tc>
      </w:tr>
    </w:tbl>
    <w:bookmarkEnd w:id="39"/>
    <w:p>
      <w:pPr>
        <w:pStyle w:val="BodyText"/>
      </w:pPr>
      <w:r>
        <w:rPr>
          <w:i/>
          <w:iCs/>
        </w:rPr>
        <w:t xml:space="preserve">Fonte: Elaboração própria, a partir dos documentos curriculares oficiais</w:t>
      </w:r>
      <w:r>
        <w:rPr>
          <w:i/>
          <w:iCs/>
        </w:rPr>
        <w:t xml:space="preserve"> </w:t>
      </w:r>
      <w:r>
        <w:rPr>
          <w:i/>
          <w:iCs/>
        </w:rPr>
        <w:t xml:space="preserve">citados e de OECD (2023).</w:t>
      </w:r>
    </w:p>
    <w:p>
      <w:pPr>
        <w:pStyle w:val="BodyText"/>
      </w:pPr>
      <w:r>
        <w:t xml:space="preserve">A Figura </w:t>
      </w:r>
      <w:hyperlink w:anchor="fig:heatma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representa graficamente o contraste para um</w:t>
      </w:r>
      <w:r>
        <w:t xml:space="preserve"> </w:t>
      </w:r>
      <w:r>
        <w:t xml:space="preserve">subconjunto dos países, com o Brasil como única linha integralmente</w:t>
      </w:r>
      <w:r>
        <w:t xml:space="preserve"> </w:t>
      </w:r>
      <w:r>
        <w:t xml:space="preserve">ausente.</w:t>
      </w:r>
    </w:p>
    <w:bookmarkStart w:id="43" w:name="fig:heatmap"/>
    <w:p>
      <w:pPr>
        <w:pStyle w:val="CaptionedFigure"/>
      </w:pPr>
      <w:r>
        <w:drawing>
          <wp:inline>
            <wp:extent cx="3947160" cy="513112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-calculo/fig01_heatmap_calculo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513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Cálculo no ensino médio em 27 sistemas nacionais e no programa IB.</w:t>
      </w:r>
      <w:r>
        <w:t xml:space="preserve"> </w:t>
      </w:r>
      <w:r>
        <w:t xml:space="preserve">Cada célula indica se o tópico (limites, derivadas, integrais, equações</w:t>
      </w:r>
      <w:r>
        <w:t xml:space="preserve"> </w:t>
      </w:r>
      <w:r>
        <w:t xml:space="preserve">diferenciais, séries, geometria diferencial) é obrigatório, eletivo ou</w:t>
      </w:r>
      <w:r>
        <w:t xml:space="preserve"> </w:t>
      </w:r>
      <w:r>
        <w:t xml:space="preserve">ausente no currículo nacional para ingresso em cursos STEM. O Brasil</w:t>
      </w:r>
      <w:r>
        <w:t xml:space="preserve"> </w:t>
      </w:r>
      <w:r>
        <w:t xml:space="preserve">(BNCC) é a única linha integralmente ausente.</w:t>
      </w:r>
    </w:p>
    <w:bookmarkEnd w:id="43"/>
    <w:bookmarkEnd w:id="44"/>
    <w:bookmarkStart w:id="47" w:name="X5885f5f2a88fe4c69057cbaf23730e4f9f105ec"/>
    <w:p>
      <w:pPr>
        <w:pStyle w:val="Heading2"/>
      </w:pPr>
      <w:r>
        <w:t xml:space="preserve">Comparativo por idade: o que se aprende em cada faixa etária</w:t>
      </w:r>
    </w:p>
    <w:p>
      <w:pPr>
        <w:pStyle w:val="FirstParagraph"/>
      </w:pPr>
      <w:r>
        <w:t xml:space="preserve">Esta subseção responde à pergunta operacional: tomado um estudante</w:t>
      </w:r>
      <w:r>
        <w:t xml:space="preserve"> </w:t>
      </w:r>
      <w:r>
        <w:t xml:space="preserve">qualquer dos países comparados, em que idade ele encontra qual conteúdo?</w:t>
      </w:r>
      <w:r>
        <w:t xml:space="preserve"> </w:t>
      </w:r>
      <w:r>
        <w:t xml:space="preserve">A análise organiza-se por idade-alvo (15, 16 e 17 anos), correspondendo</w:t>
      </w:r>
      <w:r>
        <w:t xml:space="preserve"> </w:t>
      </w:r>
      <w:r>
        <w:t xml:space="preserve">aproximadamente ao 1.</w:t>
      </w:r>
      <w:r>
        <w:rPr>
          <w:vertAlign w:val="superscript"/>
        </w:rPr>
        <w:t xml:space="preserve">o</w:t>
      </w:r>
      <w:r>
        <w:t xml:space="preserve">, 2.</w:t>
      </w:r>
      <w:r>
        <w:rPr>
          <w:vertAlign w:val="superscript"/>
        </w:rPr>
        <w:t xml:space="preserve">o</w:t>
      </w:r>
      <w:r>
        <w:t xml:space="preserve"> </w:t>
      </w:r>
      <w:r>
        <w:t xml:space="preserve">e</w:t>
      </w:r>
      <w:r>
        <w:t xml:space="preserve"> </w:t>
      </w:r>
      <w:r>
        <w:t xml:space="preserve">3.</w:t>
      </w:r>
      <w:r>
        <w:rPr>
          <w:vertAlign w:val="superscript"/>
        </w:rPr>
        <w:t xml:space="preserve">o</w:t>
      </w:r>
      <w:r>
        <w:t xml:space="preserve"> </w:t>
      </w:r>
      <w:r>
        <w:t xml:space="preserve">anos do ensino médio brasileiro</w:t>
      </w:r>
      <w:r>
        <w:t xml:space="preserve"> </w:t>
      </w:r>
      <w:r>
        <w:t xml:space="preserve">(Quadros </w:t>
      </w:r>
      <w:hyperlink w:anchor="quad:idade16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</w:t>
      </w:r>
      <w:r>
        <w:t xml:space="preserve"> </w:t>
      </w:r>
      <w:hyperlink w:anchor="quad:idade17">
        <w:r>
          <w:rPr>
            <w:rStyle w:val="Hyperlink"/>
          </w:rPr>
          <w:t xml:space="preserve">4</w:t>
        </w:r>
      </w:hyperlink>
      <w:r>
        <w:t xml:space="preserve">).</w:t>
      </w:r>
    </w:p>
    <w:bookmarkStart w:id="45" w:name="quad:idade16"/>
    <w:p>
      <w:pPr>
        <w:pStyle w:val="TableCaption"/>
      </w:pPr>
      <w:r>
        <w:t xml:space="preserve">Conteúdo típico aos 16 anos, por país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eúdo típico aos 16 anos, por paí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Estatística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elementar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Inferência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II + Math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 e aplicações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</w:t>
            </w:r>
            <w:r>
              <w:rPr>
                <w:vertAlign w:val="superscript"/>
              </w:rPr>
              <w:t xml:space="preserve">o</w:t>
            </w:r>
            <w:r>
              <w:t xml:space="preserve"> </w:t>
            </w: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Math (início)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diferencial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Distrib. binomial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Var. aleatórias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Coreia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Estat. descritiva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combinatória</w:t>
            </w:r>
          </w:p>
        </w:tc>
      </w:tr>
    </w:tbl>
    <w:bookmarkEnd w:id="45"/>
    <w:p>
      <w:pPr>
        <w:pStyle w:val="BodyText"/>
      </w:pPr>
      <w:r>
        <w:rPr>
          <w:i/>
          <w:iCs/>
        </w:rPr>
        <w:t xml:space="preserve">Fonte: Elaboração própria, a partir dos documentos curriculares citados.</w:t>
      </w:r>
    </w:p>
    <w:p>
      <w:pPr>
        <w:pStyle w:val="BodyText"/>
      </w:pPr>
      <w:r>
        <w:t xml:space="preserve">Aos 16 anos, o distanciamento se abre: na maioria dos sistemas</w:t>
      </w:r>
      <w:r>
        <w:t xml:space="preserve"> </w:t>
      </w:r>
      <w:r>
        <w:t xml:space="preserve">comparados, o estudante já realiza cálculo diferencial em algum nível,</w:t>
      </w:r>
      <w:r>
        <w:t xml:space="preserve"> </w:t>
      </w:r>
      <w:r>
        <w:t xml:space="preserve">enquanto no Brasil o conteúdo é análise combinatória e geometria —</w:t>
      </w:r>
      <w:r>
        <w:t xml:space="preserve"> </w:t>
      </w:r>
      <w:r>
        <w:t xml:space="preserve">relevantes, mas sem interface com o cálculo.</w:t>
      </w:r>
    </w:p>
    <w:bookmarkStart w:id="46" w:name="quad:idade17"/>
    <w:p>
      <w:pPr>
        <w:pStyle w:val="TableCaption"/>
      </w:pPr>
      <w:r>
        <w:t xml:space="preserve">Conteúdo típico aos 17 anos, por país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eúdo típico aos 17 anos, por paí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Estatística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III: 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Vestibular 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+ 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avançada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+ EDOs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Hipótese, regr.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Math (final)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+ 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Estocástica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+ 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Grd. Núm.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(der. + int.)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Esame di Stato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Reino Unido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Diferenc. + 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Diferenc. + primitivas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Calculus AB/BC (elet.)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</w:t>
            </w:r>
            <w:r>
              <w:rPr>
                <w:vertAlign w:val="superscript"/>
              </w:rPr>
              <w:t xml:space="preserve">o</w:t>
            </w:r>
            <w:r>
              <w:t xml:space="preserve"> </w:t>
            </w: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Estat. descr.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Geom. analítica, polinômios</w:t>
            </w:r>
          </w:p>
        </w:tc>
      </w:tr>
    </w:tbl>
    <w:bookmarkEnd w:id="46"/>
    <w:p>
      <w:pPr>
        <w:pStyle w:val="BodyText"/>
      </w:pPr>
      <w:r>
        <w:rPr>
          <w:i/>
          <w:iCs/>
        </w:rPr>
        <w:t xml:space="preserve">Fonte: Elaboração própria, a partir dos documentos curriculares citados.</w:t>
      </w:r>
    </w:p>
    <w:p>
      <w:pPr>
        <w:pStyle w:val="BodyText"/>
      </w:pPr>
      <w:r>
        <w:t xml:space="preserve">Aos 17 anos, a divergência é completa: na maioria dos sistemas, o</w:t>
      </w:r>
      <w:r>
        <w:t xml:space="preserve"> </w:t>
      </w:r>
      <w:r>
        <w:t xml:space="preserve">estudante encerra o ensino médio tendo coberto o equivalente ao Cálculo I</w:t>
      </w:r>
      <w:r>
        <w:t xml:space="preserve"> </w:t>
      </w:r>
      <w:r>
        <w:t xml:space="preserve">universitário brasileiro. No Brasil, a matemática do 3.</w:t>
      </w:r>
      <w:r>
        <w:rPr>
          <w:vertAlign w:val="superscript"/>
        </w:rPr>
        <w:t xml:space="preserve">o</w:t>
      </w:r>
      <w:r>
        <w:t xml:space="preserve"> </w:t>
      </w:r>
      <w:r>
        <w:t xml:space="preserve">ano cobre tópicos de pré-cálculo (geometria analítica, polinômios) que</w:t>
      </w:r>
      <w:r>
        <w:t xml:space="preserve"> </w:t>
      </w:r>
      <w:r>
        <w:rPr>
          <w:i/>
          <w:iCs/>
        </w:rPr>
        <w:t xml:space="preserve">seriam</w:t>
      </w:r>
      <w:r>
        <w:t xml:space="preserve"> </w:t>
      </w:r>
      <w:r>
        <w:t xml:space="preserve">pré-requisitos do cálculo, sem nunca chegar a ele. Bruner</w:t>
      </w:r>
      <w:r>
        <w:t xml:space="preserve"> </w:t>
      </w:r>
      <w:r>
        <w:t xml:space="preserve">(1960) descreveu exatamente esse padrão como antipadrão pedagógico:</w:t>
      </w:r>
      <w:r>
        <w:t xml:space="preserve"> </w:t>
      </w:r>
      <w:r>
        <w:t xml:space="preserve">apresentar um conceito complexo em sua forma final, sem revisitas</w:t>
      </w:r>
      <w:r>
        <w:t xml:space="preserve"> </w:t>
      </w:r>
      <w:r>
        <w:t xml:space="preserve">progressivas, tende a produzir compreensão superficial e baixa</w:t>
      </w:r>
      <w:r>
        <w:t xml:space="preserve"> </w:t>
      </w:r>
      <w:r>
        <w:t xml:space="preserve">transferência.</w:t>
      </w:r>
    </w:p>
    <w:bookmarkEnd w:id="47"/>
    <w:bookmarkStart w:id="53" w:name="X2b7e1f2d760c301e0721670e411f017a303355b"/>
    <w:p>
      <w:pPr>
        <w:pStyle w:val="Heading2"/>
      </w:pPr>
      <w:r>
        <w:t xml:space="preserve">O caso brasileiro: duzentos anos de currículo</w:t>
      </w:r>
    </w:p>
    <w:p>
      <w:pPr>
        <w:pStyle w:val="FirstParagraph"/>
      </w:pPr>
      <w:r>
        <w:t xml:space="preserve">O caso brasileiro só se compreende em sua trajetória histórica. Ao</w:t>
      </w:r>
      <w:r>
        <w:t xml:space="preserve"> </w:t>
      </w:r>
      <w:r>
        <w:t xml:space="preserve">contrário do que sugere o senso comum, a ausência do cálculo no ensino</w:t>
      </w:r>
      <w:r>
        <w:t xml:space="preserve"> </w:t>
      </w:r>
      <w:r>
        <w:t xml:space="preserve">médio não é</w:t>
      </w:r>
      <w:r>
        <w:t xml:space="preserve"> </w:t>
      </w:r>
      <w:r>
        <w:t xml:space="preserve">“natural”</w:t>
      </w:r>
      <w:r>
        <w:t xml:space="preserve"> </w:t>
      </w:r>
      <w:r>
        <w:t xml:space="preserve">nem</w:t>
      </w:r>
      <w:r>
        <w:t xml:space="preserve"> </w:t>
      </w:r>
      <w:r>
        <w:t xml:space="preserve">“definitiva”</w:t>
      </w:r>
      <w:r>
        <w:t xml:space="preserve">: resulta de decisões</w:t>
      </w:r>
      <w:r>
        <w:t xml:space="preserve"> </w:t>
      </w:r>
      <w:r>
        <w:t xml:space="preserve">curriculares sucessivas, algumas das quais incluíram o cálculo no</w:t>
      </w:r>
      <w:r>
        <w:t xml:space="preserve"> </w:t>
      </w:r>
      <w:r>
        <w:t xml:space="preserve">programa antes de removê-lo.</w:t>
      </w:r>
    </w:p>
    <w:bookmarkStart w:id="48" w:name="império-o-colégio-pedro-ii-1837"/>
    <w:p>
      <w:pPr>
        <w:pStyle w:val="Heading3"/>
      </w:pPr>
      <w:r>
        <w:t xml:space="preserve">Império: o Colégio Pedro II (1837)</w:t>
      </w:r>
    </w:p>
    <w:p>
      <w:pPr>
        <w:pStyle w:val="FirstParagraph"/>
      </w:pPr>
      <w:r>
        <w:t xml:space="preserve">O Colégio Pedro II, criado por decreto imperial de 2 de dezembro de 1837,</w:t>
      </w:r>
      <w:r>
        <w:t xml:space="preserve"> </w:t>
      </w:r>
      <w:r>
        <w:t xml:space="preserve">foi a primeira instituição de ensino secundário organizada no Brasil,</w:t>
      </w:r>
      <w:r>
        <w:t xml:space="preserve"> </w:t>
      </w:r>
      <w:r>
        <w:t xml:space="preserve">resultante da reorganização do Seminário de São Joaquim (Brasil, 1837).</w:t>
      </w:r>
      <w:r>
        <w:t xml:space="preserve"> </w:t>
      </w:r>
      <w:r>
        <w:t xml:space="preserve">Seu currículo inicial, de orientação humanística e clássica, incluía</w:t>
      </w:r>
      <w:r>
        <w:t xml:space="preserve"> </w:t>
      </w:r>
      <w:r>
        <w:t xml:space="preserve">matemática elementar, mas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contemplava cálculo diferencial e</w:t>
      </w:r>
      <w:r>
        <w:t xml:space="preserve"> </w:t>
      </w:r>
      <w:r>
        <w:t xml:space="preserve">integral.</w:t>
      </w:r>
    </w:p>
    <w:bookmarkEnd w:id="48"/>
    <w:bookmarkStart w:id="49" w:name="X116395d4bfe2903eede4309775c2da56568c63b"/>
    <w:p>
      <w:pPr>
        <w:pStyle w:val="Heading3"/>
      </w:pPr>
      <w:r>
        <w:t xml:space="preserve">República: a Reforma Benjamin Constant (1890) e sua reversão</w:t>
      </w:r>
    </w:p>
    <w:p>
      <w:pPr>
        <w:pStyle w:val="FirstParagraph"/>
      </w:pPr>
      <w:r>
        <w:t xml:space="preserve">Após a Proclamação da República, Benjamin Constant promulgou o Decreto</w:t>
      </w:r>
      <w:r>
        <w:t xml:space="preserve"> </w:t>
      </w:r>
      <w:r>
        <w:t xml:space="preserve">n.</w:t>
      </w:r>
      <w:r>
        <w:rPr>
          <w:vertAlign w:val="superscript"/>
        </w:rPr>
        <w:t xml:space="preserve">o</w:t>
      </w:r>
      <w:r>
        <w:t xml:space="preserve"> </w:t>
      </w:r>
      <w:r>
        <w:t xml:space="preserve">981, de 8 de novembro de 1890, que reorganizou o</w:t>
      </w:r>
      <w:r>
        <w:t xml:space="preserve"> </w:t>
      </w:r>
      <w:r>
        <w:t xml:space="preserve">“Ginásio Nacional”</w:t>
      </w:r>
      <w:r>
        <w:t xml:space="preserve">. Inspirado na hierarquia das ciências de Auguste</w:t>
      </w:r>
      <w:r>
        <w:t xml:space="preserve"> </w:t>
      </w:r>
      <w:r>
        <w:t xml:space="preserve">Comte, o decreto previu, no 3.</w:t>
      </w:r>
      <w:r>
        <w:rPr>
          <w:vertAlign w:val="superscript"/>
        </w:rPr>
        <w:t xml:space="preserve">o</w:t>
      </w:r>
      <w:r>
        <w:t xml:space="preserve"> </w:t>
      </w:r>
      <w:r>
        <w:t xml:space="preserve">ano,</w:t>
      </w:r>
      <w:r>
        <w:t xml:space="preserve"> </w:t>
      </w:r>
      <w:r>
        <w:t xml:space="preserve">“geometria geral</w:t>
      </w:r>
      <w:r>
        <w:t xml:space="preserve"> </w:t>
      </w:r>
      <w:r>
        <w:t xml:space="preserve">e seu complemento algébrico”</w:t>
      </w:r>
      <w:r>
        <w:t xml:space="preserve"> </w:t>
      </w:r>
      <w:r>
        <w:t xml:space="preserve">e</w:t>
      </w:r>
      <w:r>
        <w:t xml:space="preserve"> </w:t>
      </w:r>
      <w:r>
        <w:t xml:space="preserve">“cálculo diferencial e integral,</w:t>
      </w:r>
      <w:r>
        <w:t xml:space="preserve"> </w:t>
      </w:r>
      <w:r>
        <w:t xml:space="preserve">limitado ao conhecimento das teorias rigorosamente indispensáveis ao</w:t>
      </w:r>
      <w:r>
        <w:t xml:space="preserve"> </w:t>
      </w:r>
      <w:r>
        <w:t xml:space="preserve">estudo da mecânica geral”</w:t>
      </w:r>
      <w:r>
        <w:t xml:space="preserve"> </w:t>
      </w:r>
      <w:r>
        <w:t xml:space="preserve">(Brasil, 1890). Foi a primeira inclusão formal</w:t>
      </w:r>
      <w:r>
        <w:t xml:space="preserve"> </w:t>
      </w:r>
      <w:r>
        <w:t xml:space="preserve">do cálculo no currículo do ensino secundário brasileiro. Como mostra</w:t>
      </w:r>
      <w:r>
        <w:t xml:space="preserve"> </w:t>
      </w:r>
      <w:r>
        <w:t xml:space="preserve">Silva (2023), o cálculo foi efetivamente excluído do programa do Colégio</w:t>
      </w:r>
      <w:r>
        <w:t xml:space="preserve"> </w:t>
      </w:r>
      <w:r>
        <w:t xml:space="preserve">Pedro II já em 1899, situação consolidada na revisão geral promovida pelo</w:t>
      </w:r>
      <w:r>
        <w:t xml:space="preserve"> </w:t>
      </w:r>
      <w:r>
        <w:t xml:space="preserve">Decreto n.</w:t>
      </w:r>
      <w:r>
        <w:rPr>
          <w:vertAlign w:val="superscript"/>
        </w:rPr>
        <w:t xml:space="preserve">o</w:t>
      </w:r>
      <w:r>
        <w:t xml:space="preserve"> </w:t>
      </w:r>
      <w:r>
        <w:t xml:space="preserve">3.890, de 1.</w:t>
      </w:r>
      <w:r>
        <w:rPr>
          <w:vertAlign w:val="superscript"/>
        </w:rPr>
        <w:t xml:space="preserve">o</w:t>
      </w:r>
      <w:r>
        <w:t xml:space="preserve"> </w:t>
      </w:r>
      <w:r>
        <w:t xml:space="preserve">de janeiro</w:t>
      </w:r>
      <w:r>
        <w:t xml:space="preserve"> </w:t>
      </w:r>
      <w:r>
        <w:t xml:space="preserve">de 1901 (Reforma Epitácio Pessoa) (Brasil, 1901). Desde então, o cálculo</w:t>
      </w:r>
      <w:r>
        <w:t xml:space="preserve"> </w:t>
      </w:r>
      <w:r>
        <w:t xml:space="preserve">não retornou ao currículo oficial do ensino secundário/médio brasileiro.</w:t>
      </w:r>
    </w:p>
    <w:p>
      <w:pPr>
        <w:pStyle w:val="BodyText"/>
      </w:pPr>
      <w:r>
        <w:t xml:space="preserve">A janela 1890–1901 (entrada e saída do cálculo no secundário brasileiro)</w:t>
      </w:r>
      <w:r>
        <w:t xml:space="preserve"> </w:t>
      </w:r>
      <w:r>
        <w:t xml:space="preserve">constitui uma descontinuidade institucional documentada em fontes</w:t>
      </w:r>
      <w:r>
        <w:t xml:space="preserve"> </w:t>
      </w:r>
      <w:r>
        <w:t xml:space="preserve">primárias, cuja remoção foi exógena ao desempenho dos estudantes —</w:t>
      </w:r>
      <w:r>
        <w:t xml:space="preserve"> </w:t>
      </w:r>
      <w:r>
        <w:t xml:space="preserve">seguiu-se à morte prematura de Benjamin Constant, em janeiro de 1891, e</w:t>
      </w:r>
      <w:r>
        <w:t xml:space="preserve"> </w:t>
      </w:r>
      <w:r>
        <w:t xml:space="preserve">ao realinhamento político subsequente, e não a uma avaliação técnica de</w:t>
      </w:r>
      <w:r>
        <w:t xml:space="preserve"> </w:t>
      </w:r>
      <w:r>
        <w:t xml:space="preserve">ineficácia (Silva, 2023).</w:t>
      </w:r>
    </w:p>
    <w:bookmarkEnd w:id="49"/>
    <w:bookmarkStart w:id="50" w:name="era-vargas-a-reforma-capanema-1942"/>
    <w:p>
      <w:pPr>
        <w:pStyle w:val="Heading3"/>
      </w:pPr>
      <w:r>
        <w:t xml:space="preserve">Era Vargas: a Reforma Capanema (1942)</w:t>
      </w:r>
    </w:p>
    <w:p>
      <w:pPr>
        <w:pStyle w:val="FirstParagraph"/>
      </w:pPr>
      <w:r>
        <w:t xml:space="preserve">O Decreto-Lei n.</w:t>
      </w:r>
      <w:r>
        <w:rPr>
          <w:vertAlign w:val="superscript"/>
        </w:rPr>
        <w:t xml:space="preserve">o</w:t>
      </w:r>
      <w:r>
        <w:t xml:space="preserve"> </w:t>
      </w:r>
      <w:r>
        <w:t xml:space="preserve">4.244, de 9 de abril de 1942 (Lei</w:t>
      </w:r>
      <w:r>
        <w:t xml:space="preserve"> </w:t>
      </w:r>
      <w:r>
        <w:t xml:space="preserve">Orgânica do Ensino Secundário, ou Reforma Capanema), estabeleceu o ensino</w:t>
      </w:r>
      <w:r>
        <w:t xml:space="preserve"> </w:t>
      </w:r>
      <w:r>
        <w:t xml:space="preserve">secundário em dois ciclos, com os cursos Clássico e Científico no</w:t>
      </w:r>
      <w:r>
        <w:t xml:space="preserve"> </w:t>
      </w:r>
      <w:r>
        <w:t xml:space="preserve">2.</w:t>
      </w:r>
      <w:r>
        <w:rPr>
          <w:vertAlign w:val="superscript"/>
        </w:rPr>
        <w:t xml:space="preserve">o</w:t>
      </w:r>
      <w:r>
        <w:t xml:space="preserve"> </w:t>
      </w:r>
      <w:r>
        <w:t xml:space="preserve">ciclo (Brasil, 1942). Incorporando propostas de</w:t>
      </w:r>
      <w:r>
        <w:t xml:space="preserve"> </w:t>
      </w:r>
      <w:r>
        <w:t xml:space="preserve">Euclides Roxo, o programa de matemática do Científico, fixado pela</w:t>
      </w:r>
      <w:r>
        <w:t xml:space="preserve"> </w:t>
      </w:r>
      <w:r>
        <w:t xml:space="preserve">Portaria Ministerial n.</w:t>
      </w:r>
      <w:r>
        <w:rPr>
          <w:vertAlign w:val="superscript"/>
        </w:rPr>
        <w:t xml:space="preserve">o</w:t>
      </w:r>
      <w:r>
        <w:t xml:space="preserve"> </w:t>
      </w:r>
      <w:r>
        <w:t xml:space="preserve">177, de 1943,</w:t>
      </w:r>
      <w:r>
        <w:t xml:space="preserve"> </w:t>
      </w:r>
      <w:r>
        <w:rPr>
          <w:i/>
          <w:iCs/>
        </w:rPr>
        <w:t xml:space="preserve">incluía o</w:t>
      </w:r>
      <w:r>
        <w:rPr>
          <w:i/>
          <w:iCs/>
        </w:rPr>
        <w:t xml:space="preserve"> </w:t>
      </w:r>
      <w:r>
        <w:rPr>
          <w:i/>
          <w:iCs/>
        </w:rPr>
        <w:t xml:space="preserve">estudo das variações e das derivadas</w:t>
      </w:r>
      <w:r>
        <w:t xml:space="preserve">, mas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o cálculo integral</w:t>
      </w:r>
      <w:r>
        <w:t xml:space="preserve"> </w:t>
      </w:r>
      <w:r>
        <w:t xml:space="preserve">(Dassie, 2001). A reforma, portanto, manteve a derivada em caráter</w:t>
      </w:r>
      <w:r>
        <w:t xml:space="preserve"> </w:t>
      </w:r>
      <w:r>
        <w:t xml:space="preserve">algébrico restrito e não recuperou a integral perdida em 1899.</w:t>
      </w:r>
    </w:p>
    <w:bookmarkEnd w:id="50"/>
    <w:bookmarkStart w:id="51" w:name="X660bbf5430d359ad06ee995358f089ade75d764"/>
    <w:p>
      <w:pPr>
        <w:pStyle w:val="Heading3"/>
      </w:pPr>
      <w:r>
        <w:t xml:space="preserve">O Movimento da Matemática Moderna (1960–1980)</w:t>
      </w:r>
    </w:p>
    <w:p>
      <w:pPr>
        <w:pStyle w:val="FirstParagraph"/>
      </w:pPr>
      <w:r>
        <w:t xml:space="preserve">Na década de 1960, sob influência do</w:t>
      </w:r>
      <w:r>
        <w:t xml:space="preserve"> </w:t>
      </w:r>
      <w:r>
        <w:rPr>
          <w:i/>
          <w:iCs/>
        </w:rPr>
        <w:t xml:space="preserve">School Mathematics Study</w:t>
      </w:r>
      <w:r>
        <w:rPr>
          <w:i/>
          <w:iCs/>
        </w:rPr>
        <w:t xml:space="preserve"> </w:t>
      </w:r>
      <w:r>
        <w:rPr>
          <w:i/>
          <w:iCs/>
        </w:rPr>
        <w:t xml:space="preserve">Group</w:t>
      </w:r>
      <w:r>
        <w:t xml:space="preserve"> </w:t>
      </w:r>
      <w:r>
        <w:t xml:space="preserve">norte-americano, instaurou-se no Brasil o Movimento da Matemática</w:t>
      </w:r>
      <w:r>
        <w:t xml:space="preserve"> </w:t>
      </w:r>
      <w:r>
        <w:t xml:space="preserve">Moderna (MMM), tendo Osvaldo Sangiorgi e o Grupo de Estudos do Ensino de</w:t>
      </w:r>
      <w:r>
        <w:t xml:space="preserve"> </w:t>
      </w:r>
      <w:r>
        <w:t xml:space="preserve">Matemática (GEEM) como principais disseminadores (Búrigo, 1989; Soares,</w:t>
      </w:r>
      <w:r>
        <w:t xml:space="preserve"> </w:t>
      </w:r>
      <w:r>
        <w:t xml:space="preserve">2001). O MMM enfatizou conceitos abstratos — teoria de conjuntos,</w:t>
      </w:r>
      <w:r>
        <w:t xml:space="preserve"> </w:t>
      </w:r>
      <w:r>
        <w:t xml:space="preserve">estruturas algébricas — em detrimento do cálculo e da geometria</w:t>
      </w:r>
      <w:r>
        <w:t xml:space="preserve"> </w:t>
      </w:r>
      <w:r>
        <w:t xml:space="preserve">clássica, representando, do ponto de vista da introdução do cálculo, um</w:t>
      </w:r>
      <w:r>
        <w:t xml:space="preserve"> </w:t>
      </w:r>
      <w:r>
        <w:t xml:space="preserve">recuo. O movimento foi posteriormente criticado por sua abstração</w:t>
      </w:r>
      <w:r>
        <w:t xml:space="preserve"> </w:t>
      </w:r>
      <w:r>
        <w:t xml:space="preserve">excessiva e abandonado nas décadas de 1980–1990, mas seu legado</w:t>
      </w:r>
      <w:r>
        <w:t xml:space="preserve"> </w:t>
      </w:r>
      <w:r>
        <w:t xml:space="preserve">permanece detectável nos livros didáticos e nos parâmetros curriculares</w:t>
      </w:r>
      <w:r>
        <w:t xml:space="preserve"> </w:t>
      </w:r>
      <w:r>
        <w:t xml:space="preserve">subsequentes.</w:t>
      </w:r>
    </w:p>
    <w:bookmarkEnd w:id="51"/>
    <w:bookmarkStart w:id="52" w:name="pcn-pcnem-e-bncc-19972018"/>
    <w:p>
      <w:pPr>
        <w:pStyle w:val="Heading3"/>
      </w:pPr>
      <w:r>
        <w:t xml:space="preserve">PCN, PCNEM e BNCC (1997–2018)</w:t>
      </w:r>
    </w:p>
    <w:p>
      <w:pPr>
        <w:pStyle w:val="FirstParagraph"/>
      </w:pPr>
      <w:r>
        <w:t xml:space="preserve">Os Parâmetros Curriculares Nacionais (1997) e sua versão para o ensino</w:t>
      </w:r>
      <w:r>
        <w:t xml:space="preserve"> </w:t>
      </w:r>
      <w:r>
        <w:t xml:space="preserve">médio (2000) marcaram a entrada oficial de tópicos de estatística e</w:t>
      </w:r>
      <w:r>
        <w:t xml:space="preserve"> </w:t>
      </w:r>
      <w:r>
        <w:t xml:space="preserve">probabilidade no currículo. A Base Nacional Comum Curricular (BNCC),</w:t>
      </w:r>
      <w:r>
        <w:t xml:space="preserve"> </w:t>
      </w:r>
      <w:r>
        <w:t xml:space="preserve">homologada em 2018, organiza a área de Matemática e suas Tecnologias do</w:t>
      </w:r>
      <w:r>
        <w:t xml:space="preserve"> </w:t>
      </w:r>
      <w:r>
        <w:t xml:space="preserve">ensino médio por competências e habilidades — e não pelas cinco</w:t>
      </w:r>
      <w:r>
        <w:t xml:space="preserve"> </w:t>
      </w:r>
      <w:r>
        <w:t xml:space="preserve">unidades temáticas que estruturam o ensino fundamental (Brasil, 2018).</w:t>
      </w:r>
      <w:r>
        <w:t xml:space="preserve"> </w:t>
      </w:r>
      <w:r>
        <w:t xml:space="preserve">A BNCC do ensino médio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inclui limites, derivadas ou integrais,</w:t>
      </w:r>
      <w:r>
        <w:t xml:space="preserve"> </w:t>
      </w:r>
      <w:r>
        <w:t xml:space="preserve">e a estatística prevista é descritiva, não inferencial. A própria SBEM</w:t>
      </w:r>
      <w:r>
        <w:t xml:space="preserve"> </w:t>
      </w:r>
      <w:r>
        <w:t xml:space="preserve">reconhece o problema:</w:t>
      </w:r>
    </w:p>
    <w:p>
      <w:pPr>
        <w:pStyle w:val="BlockText"/>
      </w:pPr>
      <w:r>
        <w:t xml:space="preserve">“Alguns livros didáticos do Ensino Médio apresentam tópicos de Cálculo</w:t>
      </w:r>
      <w:r>
        <w:t xml:space="preserve"> </w:t>
      </w:r>
      <w:r>
        <w:t xml:space="preserve">Diferencial e Integral, como limite, derivada e integral, mas na maioria</w:t>
      </w:r>
      <w:r>
        <w:t xml:space="preserve"> </w:t>
      </w:r>
      <w:r>
        <w:t xml:space="preserve">das vezes não são ensinados sob o pretexto de serem difíceis e impróprios</w:t>
      </w:r>
      <w:r>
        <w:t xml:space="preserve"> </w:t>
      </w:r>
      <w:r>
        <w:t xml:space="preserve">a esse segmento da educação […]. Assim sendo, o Cálculo faz parte do</w:t>
      </w:r>
      <w:r>
        <w:t xml:space="preserve"> </w:t>
      </w:r>
      <w:r>
        <w:t xml:space="preserve">livro didático, mas não do currículo do Ensino Médio.”</w:t>
      </w:r>
      <w:r>
        <w:t xml:space="preserve"> </w:t>
      </w:r>
      <w:r>
        <w:t xml:space="preserve">(SBEM, 2007).</w:t>
      </w:r>
    </w:p>
    <w:p>
      <w:pPr>
        <w:pStyle w:val="FirstParagraph"/>
      </w:pPr>
      <w:r>
        <w:t xml:space="preserve">O Novo Ensino Médio (Lei n.</w:t>
      </w:r>
      <w:r>
        <w:rPr>
          <w:vertAlign w:val="superscript"/>
        </w:rPr>
        <w:t xml:space="preserve">o</w:t>
      </w:r>
      <w:r>
        <w:t xml:space="preserve"> </w:t>
      </w:r>
      <w:r>
        <w:t xml:space="preserve">13.415/2017, reformulada</w:t>
      </w:r>
      <w:r>
        <w:t xml:space="preserve"> </w:t>
      </w:r>
      <w:r>
        <w:t xml:space="preserve">pela Lei n.</w:t>
      </w:r>
      <w:r>
        <w:rPr>
          <w:vertAlign w:val="superscript"/>
        </w:rPr>
        <w:t xml:space="preserve">o</w:t>
      </w:r>
      <w:r>
        <w:t xml:space="preserve"> </w:t>
      </w:r>
      <w:r>
        <w:t xml:space="preserve">14.945/2024) instituiu itinerários</w:t>
      </w:r>
      <w:r>
        <w:t xml:space="preserve"> </w:t>
      </w:r>
      <w:r>
        <w:t xml:space="preserve">formativos, entre eles</w:t>
      </w:r>
      <w:r>
        <w:t xml:space="preserve"> </w:t>
      </w:r>
      <w:r>
        <w:t xml:space="preserve">“Matemática e suas Tecnologias”</w:t>
      </w:r>
      <w:r>
        <w:t xml:space="preserve">, que</w:t>
      </w:r>
      <w:r>
        <w:t xml:space="preserve"> </w:t>
      </w:r>
      <w:r>
        <w:rPr>
          <w:i/>
          <w:iCs/>
        </w:rPr>
        <w:t xml:space="preserve">permitem</w:t>
      </w:r>
      <w:r>
        <w:t xml:space="preserve">, mas não</w:t>
      </w:r>
      <w:r>
        <w:t xml:space="preserve"> </w:t>
      </w:r>
      <w:r>
        <w:rPr>
          <w:i/>
          <w:iCs/>
        </w:rPr>
        <w:t xml:space="preserve">exigem</w:t>
      </w:r>
      <w:r>
        <w:t xml:space="preserve">, a oferta de cálculo, sem que isso</w:t>
      </w:r>
      <w:r>
        <w:t xml:space="preserve"> </w:t>
      </w:r>
      <w:r>
        <w:t xml:space="preserve">o tenha incorporado ao currículo comum obrigatório (Brasil, 2017; BRASIL,</w:t>
      </w:r>
      <w:r>
        <w:t xml:space="preserve"> </w:t>
      </w:r>
      <w:r>
        <w:t xml:space="preserve">2024).</w:t>
      </w:r>
    </w:p>
    <w:bookmarkEnd w:id="52"/>
    <w:bookmarkEnd w:id="53"/>
    <w:bookmarkStart w:id="62" w:name="consequências-mensuráveis"/>
    <w:p>
      <w:pPr>
        <w:pStyle w:val="Heading2"/>
      </w:pPr>
      <w:r>
        <w:t xml:space="preserve">Consequências mensuráveis</w:t>
      </w:r>
    </w:p>
    <w:bookmarkStart w:id="59" w:name="desempenho-no-pisa-20032022"/>
    <w:p>
      <w:pPr>
        <w:pStyle w:val="Heading3"/>
      </w:pPr>
      <w:r>
        <w:t xml:space="preserve">Desempenho no PISA (2003–2022)</w:t>
      </w:r>
    </w:p>
    <w:p>
      <w:pPr>
        <w:pStyle w:val="FirstParagraph"/>
      </w:pPr>
      <w:r>
        <w:t xml:space="preserve">O Brasil melhorou modestamente entre 2003 e 2009 e estagnou em torno de</w:t>
      </w:r>
      <w:r>
        <w:t xml:space="preserve"> </w:t>
      </w:r>
      <w:r>
        <w:t xml:space="preserve">380 pontos em matemática desde então, mantendo-se cerca de 90 a 145</w:t>
      </w:r>
      <w:r>
        <w:t xml:space="preserve"> </w:t>
      </w:r>
      <w:r>
        <w:t xml:space="preserve">pontos abaixo da média da OECD ao longo do período (Tabela </w:t>
      </w:r>
      <w:hyperlink w:anchor="tab:pisa">
        <w:r>
          <w:rPr>
            <w:rStyle w:val="Hyperlink"/>
          </w:rPr>
          <w:t xml:space="preserve">5</w:t>
        </w:r>
      </w:hyperlink>
      <w:r>
        <w:t xml:space="preserve">;</w:t>
      </w:r>
      <w:r>
        <w:t xml:space="preserve"> </w:t>
      </w:r>
      <w:r>
        <w:t xml:space="preserve">OECD, 2023). Apenas 1% dos jovens brasileiros qualificam-se como</w:t>
      </w:r>
      <w:r>
        <w:t xml:space="preserve"> </w:t>
      </w:r>
      <w:r>
        <w:rPr>
          <w:i/>
          <w:iCs/>
        </w:rPr>
        <w:t xml:space="preserve">top performers</w:t>
      </w:r>
      <w:r>
        <w:t xml:space="preserve"> </w:t>
      </w:r>
      <w:r>
        <w:t xml:space="preserve">em matemática, contra 41% em Singapura e 9% na</w:t>
      </w:r>
      <w:r>
        <w:t xml:space="preserve"> </w:t>
      </w:r>
      <w:r>
        <w:t xml:space="preserve">média da OECD (OECD, 2023). O baixo desempenho persiste mesmo na</w:t>
      </w:r>
      <w:r>
        <w:t xml:space="preserve"> </w:t>
      </w:r>
      <w:r>
        <w:t xml:space="preserve">comparação regional: como mostra a Figura </w:t>
      </w:r>
      <w:hyperlink w:anchor="fig:pisa">
        <w:r>
          <w:rPr>
            <w:rStyle w:val="Hyperlink"/>
          </w:rPr>
          <w:t xml:space="preserve">3</w:t>
        </w:r>
      </w:hyperlink>
      <w:r>
        <w:t xml:space="preserve">, o Brasil figura</w:t>
      </w:r>
      <w:r>
        <w:t xml:space="preserve"> </w:t>
      </w:r>
      <w:r>
        <w:t xml:space="preserve">na base do grupo latino-americano, abaixo de Chile, Uruguai, México, Peru</w:t>
      </w:r>
      <w:r>
        <w:t xml:space="preserve"> </w:t>
      </w:r>
      <w:r>
        <w:t xml:space="preserve">e Colômbia, e em patamar próximo ao da Argentina.</w:t>
      </w:r>
    </w:p>
    <w:bookmarkStart w:id="54" w:name="tab:pisa"/>
    <w:p>
      <w:pPr>
        <w:pStyle w:val="TableCaption"/>
      </w:pPr>
      <w:r>
        <w:t xml:space="preserve">Desempenho do Brasil em matemática no PISA (2003–2022)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empenho do Brasil em matemática no PISA (2003–2022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Ciclo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Média OECD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Diferença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93</w:t>
            </w:r>
          </w:p>
        </w:tc>
      </w:tr>
    </w:tbl>
    <w:bookmarkEnd w:id="54"/>
    <w:p>
      <w:pPr>
        <w:pStyle w:val="BodyText"/>
      </w:pPr>
      <w:r>
        <w:rPr>
          <w:i/>
          <w:iCs/>
        </w:rPr>
        <w:t xml:space="preserve">Fonte: Elaboração própria, a partir de OECD (2023).</w:t>
      </w:r>
    </w:p>
    <w:bookmarkStart w:id="58" w:name="fig:pisa"/>
    <w:p>
      <w:pPr>
        <w:pStyle w:val="CaptionedFigure"/>
      </w:pPr>
      <w:r>
        <w:drawing>
          <wp:inline>
            <wp:extent cx="5067300" cy="350846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ures-calculo/fig02_pisa_timelin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0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Desempenho em Matemática no PISA, 2003–2022, em vinte sistemas</w:t>
      </w:r>
      <w:r>
        <w:t xml:space="preserve"> </w:t>
      </w:r>
      <w:r>
        <w:t xml:space="preserve">educacionais. O Brasil (vermelho) oscila em torno de 380 pontos,</w:t>
      </w:r>
      <w:r>
        <w:t xml:space="preserve"> </w:t>
      </w:r>
      <w:r>
        <w:t xml:space="preserve">situando-se na base mesmo entre os pares latino-americanos (laranja); a</w:t>
      </w:r>
      <w:r>
        <w:t xml:space="preserve"> </w:t>
      </w:r>
      <w:r>
        <w:t xml:space="preserve">média da OECD (azul tracejada) e os líderes mundiais e economias</w:t>
      </w:r>
      <w:r>
        <w:t xml:space="preserve"> </w:t>
      </w:r>
      <w:r>
        <w:t xml:space="preserve">desenvolvidas (cinza) situam-se muito acima. O resultado da Argentina em</w:t>
      </w:r>
      <w:r>
        <w:t xml:space="preserve"> </w:t>
      </w:r>
      <w:r>
        <w:t xml:space="preserve">2015 foi omitido por incomparabilidade reconhecida pela OECD.</w:t>
      </w:r>
    </w:p>
    <w:bookmarkEnd w:id="58"/>
    <w:p>
      <w:pPr>
        <w:pStyle w:val="BodyText"/>
      </w:pPr>
      <w:r>
        <w:t xml:space="preserve">Registre-se uma ressalva importante de identificação: o PISA avalia</w:t>
      </w:r>
      <w:r>
        <w:t xml:space="preserve"> </w:t>
      </w:r>
      <w:r>
        <w:t xml:space="preserve">estudantes de 15 anos, idade em que o cálculo ainda não foi introduzido</w:t>
      </w:r>
      <w:r>
        <w:t xml:space="preserve"> </w:t>
      </w:r>
      <w:r>
        <w:t xml:space="preserve">em</w:t>
      </w:r>
      <w:r>
        <w:t xml:space="preserve"> </w:t>
      </w:r>
      <w:r>
        <w:rPr>
          <w:i/>
          <w:iCs/>
        </w:rPr>
        <w:t xml:space="preserve">nenhum</w:t>
      </w:r>
      <w:r>
        <w:t xml:space="preserve"> </w:t>
      </w:r>
      <w:r>
        <w:t xml:space="preserve">dos países da amostra. O desempenho brasileiro mede,</w:t>
      </w:r>
      <w:r>
        <w:t xml:space="preserve"> </w:t>
      </w:r>
      <w:r>
        <w:t xml:space="preserve">portanto, sobretudo a qualidade do ensino fundamental e condições</w:t>
      </w:r>
      <w:r>
        <w:t xml:space="preserve"> </w:t>
      </w:r>
      <w:r>
        <w:t xml:space="preserve">socioeconômicas, e não o efeito específico da ausência de cálculo no</w:t>
      </w:r>
      <w:r>
        <w:t xml:space="preserve"> </w:t>
      </w:r>
      <w:r>
        <w:t xml:space="preserve">ensino médio. Esse indicador é apresentado como contexto, não como</w:t>
      </w:r>
      <w:r>
        <w:t xml:space="preserve"> </w:t>
      </w:r>
      <w:r>
        <w:t xml:space="preserve">evidência do canal causal discutido na Seção </w:t>
      </w:r>
      <w:hyperlink w:anchor="sec:discussao">
        <w:r>
          <w:rPr>
            <w:rStyle w:val="Hyperlink"/>
          </w:rPr>
          <w:t xml:space="preserve">4.8</w:t>
        </w:r>
      </w:hyperlink>
      <w:r>
        <w:t xml:space="preserve">.</w:t>
      </w:r>
    </w:p>
    <w:bookmarkEnd w:id="59"/>
    <w:bookmarkStart w:id="60" w:name="reprovação-em-cálculo-i"/>
    <w:p>
      <w:pPr>
        <w:pStyle w:val="Heading3"/>
      </w:pPr>
      <w:r>
        <w:t xml:space="preserve">Reprovação em Cálculo I</w:t>
      </w:r>
    </w:p>
    <w:p>
      <w:pPr>
        <w:pStyle w:val="FirstParagraph"/>
      </w:pPr>
      <w:r>
        <w:t xml:space="preserve">A literatura é convergente quanto ao fato de o Cálculo I ser, isoladamente,</w:t>
      </w:r>
      <w:r>
        <w:t xml:space="preserve"> </w:t>
      </w:r>
      <w:r>
        <w:t xml:space="preserve">a disciplina que mais reprova nas engenharias brasileiras, embora não</w:t>
      </w:r>
      <w:r>
        <w:t xml:space="preserve"> </w:t>
      </w:r>
      <w:r>
        <w:t xml:space="preserve">exista um índice nacional único e auditado. Estudos institucionais</w:t>
      </w:r>
      <w:r>
        <w:t xml:space="preserve"> </w:t>
      </w:r>
      <w:r>
        <w:t xml:space="preserve">reportam taxas elevadas e dispersas: cerca de 70% na UFRJ (GAZETA DO</w:t>
      </w:r>
      <w:r>
        <w:t xml:space="preserve"> </w:t>
      </w:r>
      <w:r>
        <w:t xml:space="preserve">POVO, 2023); até 77,5% de reprovação somada à evasão na Unicamp, entre</w:t>
      </w:r>
      <w:r>
        <w:t xml:space="preserve"> </w:t>
      </w:r>
      <w:r>
        <w:t xml:space="preserve">1997 e 2009 (Garzella, 2013); e ampla variação entre instituições em</w:t>
      </w:r>
      <w:r>
        <w:t xml:space="preserve"> </w:t>
      </w:r>
      <w:r>
        <w:t xml:space="preserve">revisões da literatura de educação em engenharia (Macambira; Athayde,</w:t>
      </w:r>
      <w:r>
        <w:t xml:space="preserve"> </w:t>
      </w:r>
      <w:r>
        <w:t xml:space="preserve">2014). A análise epistemológica de Rezende (2003) interpreta o fenômeno</w:t>
      </w:r>
      <w:r>
        <w:t xml:space="preserve"> </w:t>
      </w:r>
      <w:r>
        <w:t xml:space="preserve">como estrutural, e não conjuntural.</w:t>
      </w:r>
    </w:p>
    <w:bookmarkEnd w:id="60"/>
    <w:bookmarkStart w:id="61" w:name="o-apagão-de-engenheiros"/>
    <w:p>
      <w:pPr>
        <w:pStyle w:val="Heading3"/>
      </w:pPr>
      <w:r>
        <w:t xml:space="preserve">O</w:t>
      </w:r>
      <w:r>
        <w:t xml:space="preserve"> </w:t>
      </w:r>
      <w:r>
        <w:t xml:space="preserve">“apagão de engenheiros”</w:t>
      </w:r>
    </w:p>
    <w:p>
      <w:pPr>
        <w:pStyle w:val="FirstParagraph"/>
      </w:pPr>
      <w:r>
        <w:t xml:space="preserve">O CONFEA projeta déficit de até um milhão de profissionais das áreas</w:t>
      </w:r>
      <w:r>
        <w:t xml:space="preserve"> </w:t>
      </w:r>
      <w:r>
        <w:t xml:space="preserve">tecnológicas até 2030, associando-o à queda de matrículas e à fragilidade</w:t>
      </w:r>
      <w:r>
        <w:t xml:space="preserve"> </w:t>
      </w:r>
      <w:r>
        <w:t xml:space="preserve">da formação matemática de base (CONFEA, 2025). A causalidade entre</w:t>
      </w:r>
      <w:r>
        <w:t xml:space="preserve"> </w:t>
      </w:r>
      <w:r>
        <w:t xml:space="preserve">formação básica e déficit profissional não é direta nem única, mas a</w:t>
      </w:r>
      <w:r>
        <w:t xml:space="preserve"> </w:t>
      </w:r>
      <w:r>
        <w:t xml:space="preserve">literatura identifica o ciclo básico — e o Cálculo I em particular —</w:t>
      </w:r>
      <w:r>
        <w:t xml:space="preserve"> </w:t>
      </w:r>
      <w:r>
        <w:t xml:space="preserve">como principal filtro de evasão nas engenharias.</w:t>
      </w:r>
    </w:p>
    <w:bookmarkEnd w:id="61"/>
    <w:bookmarkEnd w:id="62"/>
    <w:bookmarkStart w:id="63" w:name="X6a4b2553d4f24e34a615586d860f357161055a5"/>
    <w:p>
      <w:pPr>
        <w:pStyle w:val="Heading2"/>
      </w:pPr>
      <w:r>
        <w:t xml:space="preserve">Exemplos comparativos: o que se cobra em cada exame?</w:t>
      </w:r>
    </w:p>
    <w:p>
      <w:pPr>
        <w:pStyle w:val="FirstParagraph"/>
      </w:pPr>
      <w:r>
        <w:t xml:space="preserve">Para tornar concreta a discussão, apresentam-se exemplos típicos de</w:t>
      </w:r>
      <w:r>
        <w:t xml:space="preserve"> </w:t>
      </w:r>
      <w:r>
        <w:t xml:space="preserve">problemas de exames nacionais ao final do ensino médio. Os enunciados</w:t>
      </w:r>
      <w:r>
        <w:t xml:space="preserve"> </w:t>
      </w:r>
      <w:r>
        <w:t xml:space="preserve">estrangeiros exigem cálculo formal; o brasileiro, aritmética — na mesma</w:t>
      </w:r>
      <w:r>
        <w:t xml:space="preserve"> </w:t>
      </w:r>
      <w:r>
        <w:t xml:space="preserve">faixa etária.</w:t>
      </w:r>
    </w:p>
    <w:p>
      <w:pPr>
        <w:pStyle w:val="BodyText"/>
      </w:pPr>
      <w:r>
        <w:rPr>
          <w:b/>
          <w:bCs/>
        </w:rPr>
        <w:t xml:space="preserve">Gaokao (China):</w:t>
      </w:r>
      <w:r>
        <w:t xml:space="preserve"> </w:t>
      </w:r>
      <w:r>
        <w:t xml:space="preserve">Seja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. (1) Discuta a monotonicidade de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(2) 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tem mínimo igual a 0, determine</w:t>
      </w:r>
      <w:r>
        <w:t xml:space="preserve"> </w:t>
      </w:r>
      <m:oMath>
        <m:r>
          <m:t>a</m:t>
        </m:r>
      </m:oMath>
      <w:r>
        <w:t xml:space="preserve">. (3) Determine o número de</w:t>
      </w:r>
      <w:r>
        <w:t xml:space="preserve"> </w:t>
      </w:r>
      <w:r>
        <w:t xml:space="preserve">raízes reais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em função de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Abitur</w:t>
      </w:r>
      <w:r>
        <w:rPr>
          <w:b/>
          <w:bCs/>
        </w:rPr>
        <w:t xml:space="preserve"> </w:t>
      </w:r>
      <w:r>
        <w:rPr>
          <w:b/>
          <w:bCs/>
        </w:rPr>
        <w:t xml:space="preserve">Leistungskurs (Alemanha):</w:t>
      </w:r>
      <w:r>
        <w:t xml:space="preserve"> </w:t>
      </w:r>
      <w:r>
        <w:t xml:space="preserve">Seja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. (a) Determine e</w:t>
      </w:r>
      <w:r>
        <w:t xml:space="preserve"> </w:t>
      </w:r>
      <w:r>
        <w:t xml:space="preserve">classifique os pontos críticos. (b) Calcule a área entre o gráfico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 o eixo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 Calculus BC</w:t>
      </w:r>
      <w:r>
        <w:rPr>
          <w:b/>
          <w:bCs/>
        </w:rPr>
        <w:t xml:space="preserve"> </w:t>
      </w:r>
      <w:r>
        <w:rPr>
          <w:b/>
          <w:bCs/>
        </w:rPr>
        <w:t xml:space="preserve">(EUA):</w:t>
      </w:r>
      <w:r>
        <w:t xml:space="preserve"> </w:t>
      </w:r>
      <w:r>
        <w:t xml:space="preserve">Determine o intervalo de convergência da série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t> 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t xml:space="preserve">, justificando o teste</w:t>
      </w:r>
      <w:r>
        <w:t xml:space="preserve"> </w:t>
      </w:r>
      <w:r>
        <w:t xml:space="preserve">utilizado.</w:t>
      </w:r>
    </w:p>
    <w:p>
      <w:pPr>
        <w:pStyle w:val="BodyText"/>
      </w:pPr>
      <w:r>
        <w:rPr>
          <w:b/>
          <w:bCs/>
        </w:rPr>
        <w:t xml:space="preserve">ENEM (Brasil):</w:t>
      </w:r>
      <w:r>
        <w:t xml:space="preserve"> </w:t>
      </w:r>
      <w:r>
        <w:t xml:space="preserve">Em</w:t>
      </w:r>
      <w:r>
        <w:t xml:space="preserve"> </w:t>
      </w:r>
      <w:r>
        <w:t xml:space="preserve">um experimento, o número de bactérias dobra a cada hora. Se inicialmente</w:t>
      </w:r>
      <w:r>
        <w:t xml:space="preserve"> </w:t>
      </w:r>
      <w:r>
        <w:t xml:space="preserve">havia 100 bactérias, quantas haverá após 5 horas? (a) 500 (b) 1.000</w:t>
      </w:r>
      <w:r>
        <w:t xml:space="preserve"> </w:t>
      </w:r>
      <w:r>
        <w:t xml:space="preserve">(c) 1.600 (d) 3.200 (e) 6.400.</w:t>
      </w:r>
    </w:p>
    <w:p>
      <w:pPr>
        <w:pStyle w:val="BodyText"/>
      </w:pPr>
      <w:r>
        <w:t xml:space="preserve">O ENEM cobra crescimento exponencial em forma discreta, sem interface com</w:t>
      </w:r>
      <w:r>
        <w:t xml:space="preserve"> </w:t>
      </w:r>
      <w:r>
        <w:t xml:space="preserve">a derivada da exponencial nem com a noção de taxa instantânea —</w:t>
      </w:r>
      <w:r>
        <w:t xml:space="preserve"> </w:t>
      </w:r>
      <w:r>
        <w:t xml:space="preserve">contraste que ilustra, de modo tangível, o vácuo curricular documentado.</w:t>
      </w:r>
    </w:p>
    <w:bookmarkEnd w:id="63"/>
    <w:bookmarkStart w:id="64" w:name="sec:discussao"/>
    <w:p>
      <w:pPr>
        <w:pStyle w:val="Heading2"/>
      </w:pPr>
      <w:r>
        <w:t xml:space="preserve">Discussão: níveis de robustez e contra-argumentos</w:t>
      </w:r>
    </w:p>
    <w:p>
      <w:pPr>
        <w:pStyle w:val="FirstParagraph"/>
      </w:pPr>
      <w:r>
        <w:t xml:space="preserve">A análise permite distinguir três níveis de afirmação, com graus</w:t>
      </w:r>
      <w:r>
        <w:t xml:space="preserve"> </w:t>
      </w:r>
      <w:r>
        <w:t xml:space="preserve">distintos de robustez.</w:t>
      </w:r>
      <w:r>
        <w:t xml:space="preserve"> </w:t>
      </w:r>
      <w:r>
        <w:rPr>
          <w:b/>
          <w:bCs/>
        </w:rPr>
        <w:t xml:space="preserve">Nível 1 — fato curricular</w:t>
      </w:r>
      <w:r>
        <w:t xml:space="preserve">: o Brasil é o</w:t>
      </w:r>
      <w:r>
        <w:t xml:space="preserve"> </w:t>
      </w:r>
      <w:r>
        <w:t xml:space="preserve">único país da amostra cujo currículo nacional do ensino médio não inclui</w:t>
      </w:r>
      <w:r>
        <w:t xml:space="preserve"> </w:t>
      </w:r>
      <w:r>
        <w:t xml:space="preserve">cálculo (robustez alta).</w:t>
      </w:r>
      <w:r>
        <w:t xml:space="preserve"> </w:t>
      </w:r>
      <w:r>
        <w:rPr>
          <w:b/>
          <w:bCs/>
        </w:rPr>
        <w:t xml:space="preserve">Nível 2 — correlações observadas</w:t>
      </w:r>
      <w:r>
        <w:t xml:space="preserve">: o</w:t>
      </w:r>
      <w:r>
        <w:t xml:space="preserve"> </w:t>
      </w:r>
      <w:r>
        <w:t xml:space="preserve">Brasil tem desempenho substancialmente inferior em avaliações</w:t>
      </w:r>
      <w:r>
        <w:t xml:space="preserve"> </w:t>
      </w:r>
      <w:r>
        <w:t xml:space="preserve">internacionais e taxas elevadas de reprovação em Cálculo I (robustez</w:t>
      </w:r>
      <w:r>
        <w:t xml:space="preserve"> </w:t>
      </w:r>
      <w:r>
        <w:t xml:space="preserve">alta).</w:t>
      </w:r>
      <w:r>
        <w:t xml:space="preserve"> </w:t>
      </w:r>
      <w:r>
        <w:rPr>
          <w:b/>
          <w:bCs/>
        </w:rPr>
        <w:t xml:space="preserve">Nível 3 — inferência causal</w:t>
      </w:r>
      <w:r>
        <w:t xml:space="preserve">: a ausência de cálculo no</w:t>
      </w:r>
      <w:r>
        <w:t xml:space="preserve"> </w:t>
      </w:r>
      <w:r>
        <w:t xml:space="preserve">ensino médio</w:t>
      </w:r>
      <w:r>
        <w:t xml:space="preserve"> </w:t>
      </w:r>
      <w:r>
        <w:rPr>
          <w:i/>
          <w:iCs/>
        </w:rPr>
        <w:t xml:space="preserve">contribui</w:t>
      </w:r>
      <w:r>
        <w:t xml:space="preserve"> </w:t>
      </w:r>
      <w:r>
        <w:t xml:space="preserve">para esses indicadores (robustez moderada;</w:t>
      </w:r>
      <w:r>
        <w:t xml:space="preserve"> </w:t>
      </w:r>
      <w:r>
        <w:t xml:space="preserve">há fatores confundidores, como qualidade geral do ensino básico,</w:t>
      </w:r>
      <w:r>
        <w:t xml:space="preserve"> </w:t>
      </w:r>
      <w:r>
        <w:t xml:space="preserve">condições socioeconômicas e formação docente).</w:t>
      </w:r>
    </w:p>
    <w:p>
      <w:pPr>
        <w:pStyle w:val="BodyText"/>
      </w:pPr>
      <w:r>
        <w:t xml:space="preserve">Em fidelidade ao princípio acadêmico de considerar os argumentos</w:t>
      </w:r>
      <w:r>
        <w:t xml:space="preserve"> </w:t>
      </w:r>
      <w:r>
        <w:t xml:space="preserve">contrários em sua versão mais forte, registram-se as principais objeções:</w:t>
      </w:r>
      <w:r>
        <w:t xml:space="preserve"> </w:t>
      </w:r>
      <w:r>
        <w:t xml:space="preserve">(C1) </w:t>
      </w:r>
      <w:r>
        <w:t xml:space="preserve">“a base é fraca demais”</w:t>
      </w:r>
      <w:r>
        <w:t xml:space="preserve"> </w:t>
      </w:r>
      <w:r>
        <w:t xml:space="preserve">— objeção parcialmente válida, mas</w:t>
      </w:r>
      <w:r>
        <w:t xml:space="preserve"> </w:t>
      </w:r>
      <w:r>
        <w:t xml:space="preserve">endereçável por sequenciamento em espiral; (C2) </w:t>
      </w:r>
      <w:r>
        <w:t xml:space="preserve">“não há professores</w:t>
      </w:r>
      <w:r>
        <w:t xml:space="preserve"> </w:t>
      </w:r>
      <w:r>
        <w:t xml:space="preserve">qualificados”</w:t>
      </w:r>
      <w:r>
        <w:t xml:space="preserve"> </w:t>
      </w:r>
      <w:r>
        <w:t xml:space="preserve">— objeção empiricamente forte, que demanda investimento</w:t>
      </w:r>
      <w:r>
        <w:t xml:space="preserve"> </w:t>
      </w:r>
      <w:r>
        <w:t xml:space="preserve">em formação docente; (C3) </w:t>
      </w:r>
      <w:r>
        <w:t xml:space="preserve">“não cabe na carga horária”</w:t>
      </w:r>
      <w:r>
        <w:t xml:space="preserve"> </w:t>
      </w:r>
      <w:r>
        <w:t xml:space="preserve">— a comparação</w:t>
      </w:r>
      <w:r>
        <w:t xml:space="preserve"> </w:t>
      </w:r>
      <w:r>
        <w:t xml:space="preserve">internacional mostra cargas semanais maiores em vários sistemas,</w:t>
      </w:r>
      <w:r>
        <w:t xml:space="preserve"> </w:t>
      </w:r>
      <w:r>
        <w:t xml:space="preserve">sugerindo reorganização de prioridades; e (C4) </w:t>
      </w:r>
      <w:r>
        <w:t xml:space="preserve">“aumentaria a</w:t>
      </w:r>
      <w:r>
        <w:t xml:space="preserve"> </w:t>
      </w:r>
      <w:r>
        <w:t xml:space="preserve">desigualdade”</w:t>
      </w:r>
      <w:r>
        <w:t xml:space="preserve"> </w:t>
      </w:r>
      <w:r>
        <w:t xml:space="preserve">— objeção politicamente relevante, mas tecnicamente</w:t>
      </w:r>
      <w:r>
        <w:t xml:space="preserve"> </w:t>
      </w:r>
      <w:r>
        <w:t xml:space="preserve">reversível, pois a estratificação</w:t>
      </w:r>
      <w:r>
        <w:t xml:space="preserve"> </w:t>
      </w:r>
      <w:r>
        <w:rPr>
          <w:i/>
          <w:iCs/>
        </w:rPr>
        <w:t xml:space="preserve">já</w:t>
      </w:r>
      <w:r>
        <w:t xml:space="preserve"> </w:t>
      </w:r>
      <w:r>
        <w:t xml:space="preserve">existe (estudantes de IB em</w:t>
      </w:r>
      <w:r>
        <w:t xml:space="preserve"> </w:t>
      </w:r>
      <w:r>
        <w:t xml:space="preserve">escolas particulares brasileiras estudam cálculo, ao passo que a rede</w:t>
      </w:r>
      <w:r>
        <w:t xml:space="preserve"> </w:t>
      </w:r>
      <w:r>
        <w:t xml:space="preserve">pública não o oferece), de modo que incorporá-lo à BNCC tenderia a</w:t>
      </w:r>
      <w:r>
        <w:t xml:space="preserve"> </w:t>
      </w:r>
      <w:r>
        <w:rPr>
          <w:i/>
          <w:iCs/>
        </w:rPr>
        <w:t xml:space="preserve">reduzir</w:t>
      </w:r>
      <w:r>
        <w:t xml:space="preserve"> </w:t>
      </w:r>
      <w:r>
        <w:t xml:space="preserve">a desigualdade.</w:t>
      </w:r>
    </w:p>
    <w:bookmarkEnd w:id="64"/>
    <w:bookmarkEnd w:id="65"/>
    <w:bookmarkStart w:id="66" w:name="considerações-finais"/>
    <w:p>
      <w:pPr>
        <w:pStyle w:val="Heading1"/>
      </w:pPr>
      <w:r>
        <w:t xml:space="preserve">Considerações Finais</w:t>
      </w:r>
    </w:p>
    <w:p>
      <w:pPr>
        <w:pStyle w:val="FirstParagraph"/>
      </w:pPr>
      <w:r>
        <w:t xml:space="preserve">Este artigo documentou, com base em fontes curriculares oficiais de</w:t>
      </w:r>
      <w:r>
        <w:t xml:space="preserve"> </w:t>
      </w:r>
      <w:r>
        <w:t xml:space="preserve">sistemas educacionais de cinco continentes, que o Brasil é o único da</w:t>
      </w:r>
      <w:r>
        <w:t xml:space="preserve"> </w:t>
      </w:r>
      <w:r>
        <w:t xml:space="preserve">amostra cujo currículo nacional do ensino médio não inclui cálculo</w:t>
      </w:r>
      <w:r>
        <w:t xml:space="preserve"> </w:t>
      </w:r>
      <w:r>
        <w:t xml:space="preserve">diferencial e integral. O fato é verificável e historicamente conhecido:</w:t>
      </w:r>
      <w:r>
        <w:t xml:space="preserve"> </w:t>
      </w:r>
      <w:r>
        <w:t xml:space="preserve">em duzentos anos de trajetória educacional, o cálculo esteve presente no</w:t>
      </w:r>
      <w:r>
        <w:t xml:space="preserve"> </w:t>
      </w:r>
      <w:r>
        <w:t xml:space="preserve">secundário brasileiro apenas em um período breve — entre a Reforma</w:t>
      </w:r>
      <w:r>
        <w:t xml:space="preserve"> </w:t>
      </w:r>
      <w:r>
        <w:t xml:space="preserve">Benjamin Constant (1890) e sua reversão (1899–1901) —, com a derivada</w:t>
      </w:r>
      <w:r>
        <w:t xml:space="preserve"> </w:t>
      </w:r>
      <w:r>
        <w:t xml:space="preserve">brevemente recuperada, em caráter restrito, pela Reforma Capanema (1942).</w:t>
      </w:r>
    </w:p>
    <w:p>
      <w:pPr>
        <w:pStyle w:val="BodyText"/>
      </w:pPr>
      <w:r>
        <w:t xml:space="preserve">O arcabouço pedagógico que tornaria viável a reintrodução está</w:t>
      </w:r>
      <w:r>
        <w:t xml:space="preserve"> </w:t>
      </w:r>
      <w:r>
        <w:t xml:space="preserve">consolidado — o currículo em espiral de Bruner, a zona de</w:t>
      </w:r>
      <w:r>
        <w:t xml:space="preserve"> </w:t>
      </w:r>
      <w:r>
        <w:t xml:space="preserve">desenvolvimento proximal de Vygotsky e o diagnóstico epistemológico de</w:t>
      </w:r>
      <w:r>
        <w:t xml:space="preserve"> </w:t>
      </w:r>
      <w:r>
        <w:t xml:space="preserve">Rezende —, e o caso de Singapura evidencia, em escala nacional, que sua</w:t>
      </w:r>
      <w:r>
        <w:t xml:space="preserve"> </w:t>
      </w:r>
      <w:r>
        <w:t xml:space="preserve">aplicação sistemática produz resultados. A inferência causal estrita</w:t>
      </w:r>
      <w:r>
        <w:t xml:space="preserve"> </w:t>
      </w:r>
      <w:r>
        <w:t xml:space="preserve">entre o vácuo curricular e os indicadores mensuráveis permanece difícil</w:t>
      </w:r>
      <w:r>
        <w:t xml:space="preserve"> </w:t>
      </w:r>
      <w:r>
        <w:t xml:space="preserve">de estabelecer; a correlação, contudo, é robusta, e a literatura</w:t>
      </w:r>
      <w:r>
        <w:t xml:space="preserve"> </w:t>
      </w:r>
      <w:r>
        <w:t xml:space="preserve">brasileira converge, desde Ávila (1991), para a hipótese de que a</w:t>
      </w:r>
      <w:r>
        <w:t xml:space="preserve"> </w:t>
      </w:r>
      <w:r>
        <w:t xml:space="preserve">intervenção curricular seria parte da solução.</w:t>
      </w:r>
    </w:p>
    <w:p>
      <w:pPr>
        <w:pStyle w:val="BodyText"/>
      </w:pPr>
      <w:r>
        <w:t xml:space="preserve">Mais do que prescrever uma reforma — tarefa de longa maturação política</w:t>
      </w:r>
      <w:r>
        <w:t xml:space="preserve"> </w:t>
      </w:r>
      <w:r>
        <w:t xml:space="preserve">e técnica —, o artigo pretende oferecer um mapeamento preciso e</w:t>
      </w:r>
      <w:r>
        <w:t xml:space="preserve"> </w:t>
      </w:r>
      <w:r>
        <w:t xml:space="preserve">replicável de um contraste internacional pouco quantificado na literatura</w:t>
      </w:r>
      <w:r>
        <w:t xml:space="preserve"> </w:t>
      </w:r>
      <w:r>
        <w:t xml:space="preserve">nacional. Pesquisas futuras poderão (i) ampliar a amostra de países de</w:t>
      </w:r>
      <w:r>
        <w:t xml:space="preserve"> </w:t>
      </w:r>
      <w:r>
        <w:t xml:space="preserve">renda média e baixa; (ii) realizar análise de séries temporais</w:t>
      </w:r>
      <w:r>
        <w:t xml:space="preserve"> </w:t>
      </w:r>
      <w:r>
        <w:t xml:space="preserve">interrompidas sobre coortes históricas de ingresso em engenharia; e</w:t>
      </w:r>
      <w:r>
        <w:t xml:space="preserve"> </w:t>
      </w:r>
      <w:r>
        <w:t xml:space="preserve">(iii) desenhar e avaliar experimentalmente sequências didáticas de</w:t>
      </w:r>
      <w:r>
        <w:t xml:space="preserve"> </w:t>
      </w:r>
      <w:r>
        <w:t xml:space="preserve">introdução ao cálculo no ensino médio brasileiro. O Brasil é exceção</w:t>
      </w:r>
      <w:r>
        <w:t xml:space="preserve"> </w:t>
      </w:r>
      <w:r>
        <w:t xml:space="preserve">curricular; não precisa continuar sendo.</w:t>
      </w:r>
    </w:p>
    <w:bookmarkEnd w:id="66"/>
    <w:bookmarkStart w:id="67" w:name="agradecimentos"/>
    <w:p>
      <w:pPr>
        <w:pStyle w:val="Heading1"/>
      </w:pPr>
      <w:r>
        <w:t xml:space="preserve">Agradecimentos</w:t>
      </w:r>
    </w:p>
    <w:p>
      <w:pPr>
        <w:pStyle w:val="FirstParagraph"/>
      </w:pPr>
      <w:r>
        <w:rPr>
          <w:i/>
          <w:iCs/>
        </w:rPr>
        <w:t xml:space="preserve">[Suprimido para avaliação por pares duplo-cega. Será inserido na</w:t>
      </w:r>
      <w:r>
        <w:rPr>
          <w:i/>
          <w:iCs/>
        </w:rPr>
        <w:t xml:space="preserve"> </w:t>
      </w:r>
      <w:r>
        <w:rPr>
          <w:i/>
          <w:iCs/>
        </w:rPr>
        <w:t xml:space="preserve">versão final, conforme política da revista.]</w:t>
      </w:r>
    </w:p>
    <w:bookmarkEnd w:id="67"/>
    <w:bookmarkStart w:id="68" w:name="declarações"/>
    <w:p>
      <w:pPr>
        <w:pStyle w:val="Heading1"/>
      </w:pPr>
      <w:r>
        <w:t xml:space="preserve">Declarações</w:t>
      </w:r>
    </w:p>
    <w:p>
      <w:pPr>
        <w:pStyle w:val="FirstParagraph"/>
      </w:pPr>
      <w:r>
        <w:rPr>
          <w:b/>
          <w:bCs/>
        </w:rPr>
        <w:t xml:space="preserve">Conflito de interesse.</w:t>
      </w:r>
      <w:r>
        <w:t xml:space="preserve"> </w:t>
      </w:r>
      <w:r>
        <w:t xml:space="preserve">Os autores declaram não haver</w:t>
      </w:r>
      <w:r>
        <w:t xml:space="preserve"> </w:t>
      </w:r>
      <w:r>
        <w:t xml:space="preserve">conflito de interesse.</w:t>
      </w:r>
      <w:r>
        <w:t xml:space="preserve"> </w:t>
      </w:r>
      <w:r>
        <w:rPr>
          <w:b/>
          <w:bCs/>
        </w:rPr>
        <w:t xml:space="preserve">Financiamento.</w:t>
      </w:r>
      <w:r>
        <w:t xml:space="preserve"> </w:t>
      </w:r>
      <w:r>
        <w:t xml:space="preserve">A pesquisa não recebeu</w:t>
      </w:r>
      <w:r>
        <w:t xml:space="preserve"> </w:t>
      </w:r>
      <w:r>
        <w:t xml:space="preserve">financiamento externo.</w:t>
      </w:r>
      <w:r>
        <w:t xml:space="preserve"> </w:t>
      </w:r>
      <w:r>
        <w:rPr>
          <w:b/>
          <w:bCs/>
        </w:rPr>
        <w:t xml:space="preserve">Contribuição.</w:t>
      </w:r>
      <w:r>
        <w:t xml:space="preserve"> </w:t>
      </w:r>
      <w:r>
        <w:t xml:space="preserve">Todos os autores</w:t>
      </w:r>
      <w:r>
        <w:t xml:space="preserve"> </w:t>
      </w:r>
      <w:r>
        <w:t xml:space="preserve">contribuíram para a concepção do estudo, a curadoria das fontes e a</w:t>
      </w:r>
      <w:r>
        <w:t xml:space="preserve"> </w:t>
      </w:r>
      <w:r>
        <w:t xml:space="preserve">redação, tendo aprovado a versão submetida.</w:t>
      </w:r>
    </w:p>
    <w:bookmarkEnd w:id="68"/>
    <w:bookmarkStart w:id="76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ÁFRICA DO SUL. Department of Basic Education.</w:t>
      </w:r>
      <w:r>
        <w:t xml:space="preserve"> </w:t>
      </w:r>
      <w:r>
        <w:rPr>
          <w:b/>
          <w:bCs/>
        </w:rPr>
        <w:t xml:space="preserve">Curriculum</w:t>
      </w:r>
      <w:r>
        <w:rPr>
          <w:b/>
          <w:bCs/>
        </w:rPr>
        <w:t xml:space="preserve"> </w:t>
      </w:r>
      <w:r>
        <w:rPr>
          <w:b/>
          <w:bCs/>
        </w:rPr>
        <w:t xml:space="preserve">and Assessment Policy Statement (CAPS), FET Phase, Grades 10–12:</w:t>
      </w:r>
      <w:r>
        <w:rPr>
          <w:b/>
          <w:bCs/>
        </w:rPr>
        <w:t xml:space="preserve"> </w:t>
      </w:r>
      <w:r>
        <w:rPr>
          <w:b/>
          <w:bCs/>
        </w:rPr>
        <w:t xml:space="preserve">Mathematics</w:t>
      </w:r>
      <w:r>
        <w:t xml:space="preserve">. Pretória: DBE, 2011.</w:t>
      </w:r>
    </w:p>
    <w:p>
      <w:pPr>
        <w:pStyle w:val="BodyText"/>
      </w:pPr>
      <w:r>
        <w:t xml:space="preserve">ALEMANHA. Kultusministerkonferenz (KMK).</w:t>
      </w:r>
      <w:r>
        <w:t xml:space="preserve"> </w:t>
      </w:r>
      <w:r>
        <w:rPr>
          <w:b/>
          <w:bCs/>
        </w:rPr>
        <w:t xml:space="preserve">Bildungsstandards</w:t>
      </w:r>
      <w:r>
        <w:rPr>
          <w:b/>
          <w:bCs/>
        </w:rPr>
        <w:t xml:space="preserve"> </w:t>
      </w:r>
      <w:r>
        <w:rPr>
          <w:b/>
          <w:bCs/>
        </w:rPr>
        <w:t xml:space="preserve">im Fach Mathematik für die Allgemeine Hochschulreife</w:t>
      </w:r>
      <w:r>
        <w:t xml:space="preserve">. Berlim: KMK, 2012.</w:t>
      </w:r>
      <w:r>
        <w:t xml:space="preserve"> </w:t>
      </w:r>
      <w:r>
        <w:t xml:space="preserve">Disponível em:</w:t>
      </w:r>
      <w:r>
        <w:t xml:space="preserve"> </w:t>
      </w:r>
      <w:hyperlink r:id="rId69">
        <w:r>
          <w:rPr>
            <w:rStyle w:val="Hyperlink"/>
          </w:rPr>
          <w:t xml:space="preserve">https://www.kmk.org/fileadmin/veroeffentlichungen_beschluesse/2012/2012_10_18-Bildungsstandards-Mathe-Abi.pdf</w:t>
        </w:r>
      </w:hyperlink>
      <w:r>
        <w:t xml:space="preserve">.</w:t>
      </w:r>
      <w:r>
        <w:t xml:space="preserve"> </w:t>
      </w:r>
      <w:r>
        <w:t xml:space="preserve">Acesso em: 6 jun. 2026.</w:t>
      </w:r>
    </w:p>
    <w:p>
      <w:pPr>
        <w:pStyle w:val="BodyText"/>
      </w:pPr>
      <w:r>
        <w:t xml:space="preserve">ARGENTINA. Dirección General de Cultura y Educación (Provincia</w:t>
      </w:r>
      <w:r>
        <w:t xml:space="preserve"> </w:t>
      </w:r>
      <w:r>
        <w:t xml:space="preserve">de Buenos Aires).</w:t>
      </w:r>
      <w:r>
        <w:t xml:space="preserve"> </w:t>
      </w:r>
      <w:r>
        <w:rPr>
          <w:b/>
          <w:bCs/>
        </w:rPr>
        <w:t xml:space="preserve">Diseño Curricular para la Educación Secundaria</w:t>
      </w:r>
      <w:r>
        <w:rPr>
          <w:b/>
          <w:bCs/>
        </w:rPr>
        <w:t xml:space="preserve"> </w:t>
      </w:r>
      <w:r>
        <w:rPr>
          <w:b/>
          <w:bCs/>
        </w:rPr>
        <w:t xml:space="preserve">— Matemática, Ciclo Superior, 6.</w:t>
      </w:r>
      <w:r>
        <w:rPr>
          <w:b/>
          <w:bCs/>
          <w:vertAlign w:val="super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año</w:t>
      </w:r>
      <w:r>
        <w:t xml:space="preserve">. La Plata:</w:t>
      </w:r>
      <w:r>
        <w:t xml:space="preserve"> </w:t>
      </w:r>
      <w:r>
        <w:t xml:space="preserve">DGCyE, 2011.</w:t>
      </w:r>
    </w:p>
    <w:p>
      <w:pPr>
        <w:pStyle w:val="BodyText"/>
      </w:pPr>
      <w:r>
        <w:t xml:space="preserve">AUSTRÁLIA. Australian Curriculum, Assessment and Reporting</w:t>
      </w:r>
      <w:r>
        <w:t xml:space="preserve"> </w:t>
      </w:r>
      <w:r>
        <w:t xml:space="preserve">Authority (ACARA).</w:t>
      </w:r>
      <w:r>
        <w:t xml:space="preserve"> </w:t>
      </w:r>
      <w:r>
        <w:rPr>
          <w:b/>
          <w:bCs/>
        </w:rPr>
        <w:t xml:space="preserve">The Australian Curriculum: Senior Secondary —</w:t>
      </w:r>
      <w:r>
        <w:rPr>
          <w:b/>
          <w:bCs/>
        </w:rPr>
        <w:t xml:space="preserve"> </w:t>
      </w:r>
      <w:r>
        <w:rPr>
          <w:b/>
          <w:bCs/>
        </w:rPr>
        <w:t xml:space="preserve">Mathematics</w:t>
      </w:r>
      <w:r>
        <w:t xml:space="preserve"> </w:t>
      </w:r>
      <w:r>
        <w:t xml:space="preserve">(v. 8.4). Sydney: ACARA, 2015. Disponível em:</w:t>
      </w:r>
      <w:r>
        <w:t xml:space="preserve"> </w:t>
      </w:r>
      <w:hyperlink r:id="rId70">
        <w:r>
          <w:rPr>
            <w:rStyle w:val="Hyperlink"/>
          </w:rPr>
          <w:t xml:space="preserve">https://www.australiancurriculum.edu.au/senior-secondary-curriculum/mathematics/</w:t>
        </w:r>
      </w:hyperlink>
      <w:r>
        <w:t xml:space="preserve">.</w:t>
      </w:r>
      <w:r>
        <w:t xml:space="preserve"> </w:t>
      </w:r>
      <w:r>
        <w:t xml:space="preserve">Acesso em: 6 jun. 2026.</w:t>
      </w:r>
    </w:p>
    <w:p>
      <w:pPr>
        <w:pStyle w:val="BodyText"/>
      </w:pPr>
      <w:r>
        <w:t xml:space="preserve">ÁVILA, Geraldo. O ensino de Cálculo no 2.</w:t>
      </w:r>
      <w:r>
        <w:rPr>
          <w:vertAlign w:val="superscript"/>
        </w:rPr>
        <w:t xml:space="preserve">o</w:t>
      </w:r>
      <w:r>
        <w:t xml:space="preserve"> </w:t>
      </w:r>
      <w:r>
        <w:t xml:space="preserve">grau.</w:t>
      </w:r>
      <w:r>
        <w:t xml:space="preserve"> </w:t>
      </w:r>
      <w:r>
        <w:rPr>
          <w:b/>
          <w:bCs/>
        </w:rPr>
        <w:t xml:space="preserve">Revista do Professor de Matemática</w:t>
      </w:r>
      <w:r>
        <w:t xml:space="preserve">, Rio de Janeiro, n. 18,</w:t>
      </w:r>
      <w:r>
        <w:t xml:space="preserve"> </w:t>
      </w:r>
      <w:r>
        <w:t xml:space="preserve">p. 1–9, 1991.</w:t>
      </w:r>
    </w:p>
    <w:p>
      <w:pPr>
        <w:pStyle w:val="BodyText"/>
      </w:pPr>
      <w:r>
        <w:t xml:space="preserve">BANGLADESH. National Curriculum and Textbook Board (NCTB).</w:t>
      </w:r>
      <w:r>
        <w:t xml:space="preserve"> </w:t>
      </w:r>
      <w:r>
        <w:rPr>
          <w:b/>
          <w:bCs/>
        </w:rPr>
        <w:t xml:space="preserve">Higher Secondary (XI–XII) Higher Mathematics Syllabus</w:t>
      </w:r>
      <w:r>
        <w:t xml:space="preserve">. Daca:</w:t>
      </w:r>
      <w:r>
        <w:t xml:space="preserve"> </w:t>
      </w:r>
      <w:r>
        <w:t xml:space="preserve">NCTB, 2022.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Decreto de 2 de dezembro de 1837</w:t>
      </w:r>
      <w:r>
        <w:t xml:space="preserve">. Cria o</w:t>
      </w:r>
      <w:r>
        <w:t xml:space="preserve"> </w:t>
      </w:r>
      <w:r>
        <w:t xml:space="preserve">Colégio de instrução secundária (Colégio Pedro II). Rio de Janeiro, 1837.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Decreto n.</w:t>
      </w:r>
      <w:r>
        <w:rPr>
          <w:b/>
          <w:bCs/>
          <w:vertAlign w:val="super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981, de 8 de</w:t>
      </w:r>
      <w:r>
        <w:rPr>
          <w:b/>
          <w:bCs/>
        </w:rPr>
        <w:t xml:space="preserve"> </w:t>
      </w:r>
      <w:r>
        <w:rPr>
          <w:b/>
          <w:bCs/>
        </w:rPr>
        <w:t xml:space="preserve">novembro de 1890</w:t>
      </w:r>
      <w:r>
        <w:t xml:space="preserve">. Aprova o Regulamento da Instrução Primária e Secundária</w:t>
      </w:r>
      <w:r>
        <w:t xml:space="preserve"> </w:t>
      </w:r>
      <w:r>
        <w:t xml:space="preserve">do Distrito Federal (Reforma Benjamin Constant). Rio de Janeiro, 1890.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Decreto n.</w:t>
      </w:r>
      <w:r>
        <w:rPr>
          <w:b/>
          <w:bCs/>
          <w:vertAlign w:val="super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3.890, de</w:t>
      </w:r>
      <w:r>
        <w:rPr>
          <w:b/>
          <w:bCs/>
        </w:rPr>
        <w:t xml:space="preserve"> </w:t>
      </w:r>
      <w:r>
        <w:rPr>
          <w:b/>
          <w:bCs/>
        </w:rPr>
        <w:t xml:space="preserve">1.</w:t>
      </w:r>
      <w:r>
        <w:rPr>
          <w:b/>
          <w:bCs/>
          <w:vertAlign w:val="super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de janeiro de 1901</w:t>
      </w:r>
      <w:r>
        <w:t xml:space="preserve">. Código dos Institutos Oficiais</w:t>
      </w:r>
      <w:r>
        <w:t xml:space="preserve"> </w:t>
      </w:r>
      <w:r>
        <w:t xml:space="preserve">de Ensino Superior e Secundário (Reforma Epitácio Pessoa). Rio de</w:t>
      </w:r>
      <w:r>
        <w:t xml:space="preserve"> </w:t>
      </w:r>
      <w:r>
        <w:t xml:space="preserve">Janeiro, 1901.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Decreto-Lei n.</w:t>
      </w:r>
      <w:r>
        <w:rPr>
          <w:b/>
          <w:bCs/>
          <w:vertAlign w:val="super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4.244, de 9 de</w:t>
      </w:r>
      <w:r>
        <w:rPr>
          <w:b/>
          <w:bCs/>
        </w:rPr>
        <w:t xml:space="preserve"> </w:t>
      </w:r>
      <w:r>
        <w:rPr>
          <w:b/>
          <w:bCs/>
        </w:rPr>
        <w:t xml:space="preserve">abril de 1942</w:t>
      </w:r>
      <w:r>
        <w:t xml:space="preserve">. Lei Orgânica do Ensino Secundário (Reforma Capanema). Rio</w:t>
      </w:r>
      <w:r>
        <w:t xml:space="preserve"> </w:t>
      </w:r>
      <w:r>
        <w:t xml:space="preserve">de Janeiro, 1942.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Lei n.</w:t>
      </w:r>
      <w:r>
        <w:rPr>
          <w:b/>
          <w:bCs/>
          <w:vertAlign w:val="super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13.415, de 16 de</w:t>
      </w:r>
      <w:r>
        <w:rPr>
          <w:b/>
          <w:bCs/>
        </w:rPr>
        <w:t xml:space="preserve"> </w:t>
      </w:r>
      <w:r>
        <w:rPr>
          <w:b/>
          <w:bCs/>
        </w:rPr>
        <w:t xml:space="preserve">fevereiro de 2017</w:t>
      </w:r>
      <w:r>
        <w:t xml:space="preserve">. Altera as Leis de Diretrizes e Bases e institui a</w:t>
      </w:r>
      <w:r>
        <w:t xml:space="preserve"> </w:t>
      </w:r>
      <w:r>
        <w:t xml:space="preserve">Política de Fomento ao Ensino Médio em Tempo Integral. Brasília, 2017.</w:t>
      </w:r>
    </w:p>
    <w:p>
      <w:pPr>
        <w:pStyle w:val="BodyText"/>
      </w:pPr>
      <w:r>
        <w:t xml:space="preserve">BRASIL. Ministério da Educação.</w:t>
      </w:r>
      <w:r>
        <w:t xml:space="preserve"> </w:t>
      </w:r>
      <w:r>
        <w:rPr>
          <w:b/>
          <w:bCs/>
        </w:rPr>
        <w:t xml:space="preserve">Base Nacional Comum</w:t>
      </w:r>
      <w:r>
        <w:rPr>
          <w:b/>
          <w:bCs/>
        </w:rPr>
        <w:t xml:space="preserve"> </w:t>
      </w:r>
      <w:r>
        <w:rPr>
          <w:b/>
          <w:bCs/>
        </w:rPr>
        <w:t xml:space="preserve">Curricular</w:t>
      </w:r>
      <w:r>
        <w:t xml:space="preserve">. Brasília: MEC, 2018.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Lei n.</w:t>
      </w:r>
      <w:r>
        <w:rPr>
          <w:b/>
          <w:bCs/>
          <w:vertAlign w:val="super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14.945, de 31 de julho</w:t>
      </w:r>
      <w:r>
        <w:rPr>
          <w:b/>
          <w:bCs/>
        </w:rPr>
        <w:t xml:space="preserve"> </w:t>
      </w:r>
      <w:r>
        <w:rPr>
          <w:b/>
          <w:bCs/>
        </w:rPr>
        <w:t xml:space="preserve">de 2024</w:t>
      </w:r>
      <w:r>
        <w:t xml:space="preserve">. Altera a Lei n.</w:t>
      </w:r>
      <w:r>
        <w:rPr>
          <w:vertAlign w:val="superscript"/>
        </w:rPr>
        <w:t xml:space="preserve">o</w:t>
      </w:r>
      <w:r>
        <w:t xml:space="preserve"> </w:t>
      </w:r>
      <w:r>
        <w:t xml:space="preserve">9.394/1996 quanto à</w:t>
      </w:r>
      <w:r>
        <w:t xml:space="preserve"> </w:t>
      </w:r>
      <w:r>
        <w:t xml:space="preserve">organização do ensino médio. Brasília, 2024.</w:t>
      </w:r>
    </w:p>
    <w:p>
      <w:pPr>
        <w:pStyle w:val="BodyText"/>
      </w:pPr>
      <w:r>
        <w:t xml:space="preserve">BRUNER, Jerome S.</w:t>
      </w:r>
      <w:r>
        <w:t xml:space="preserve"> </w:t>
      </w:r>
      <w:r>
        <w:rPr>
          <w:b/>
          <w:bCs/>
        </w:rPr>
        <w:t xml:space="preserve">The process of education</w:t>
      </w:r>
      <w:r>
        <w:t xml:space="preserve">. Cambridge,</w:t>
      </w:r>
      <w:r>
        <w:t xml:space="preserve"> </w:t>
      </w:r>
      <w:r>
        <w:t xml:space="preserve">MA: Harvard University Press, 1960.</w:t>
      </w:r>
    </w:p>
    <w:p>
      <w:pPr>
        <w:pStyle w:val="BodyText"/>
      </w:pPr>
      <w:r>
        <w:t xml:space="preserve">BRUNER, Jerome S.</w:t>
      </w:r>
      <w:r>
        <w:t xml:space="preserve"> </w:t>
      </w:r>
      <w:r>
        <w:rPr>
          <w:b/>
          <w:bCs/>
        </w:rPr>
        <w:t xml:space="preserve">Toward a theory of instruction</w:t>
      </w:r>
      <w:r>
        <w:t xml:space="preserve">.</w:t>
      </w:r>
      <w:r>
        <w:t xml:space="preserve"> </w:t>
      </w:r>
      <w:r>
        <w:t xml:space="preserve">Cambridge, MA: Belknap Press of Harvard University Press, 1966.</w:t>
      </w:r>
    </w:p>
    <w:p>
      <w:pPr>
        <w:pStyle w:val="BodyText"/>
      </w:pPr>
      <w:r>
        <w:t xml:space="preserve">BÚRIGO, Elisabete Zardo.</w:t>
      </w:r>
      <w:r>
        <w:t xml:space="preserve"> </w:t>
      </w:r>
      <w:r>
        <w:rPr>
          <w:b/>
          <w:bCs/>
        </w:rPr>
        <w:t xml:space="preserve">Movimento da Matemática Moderna</w:t>
      </w:r>
      <w:r>
        <w:rPr>
          <w:b/>
          <w:bCs/>
        </w:rPr>
        <w:t xml:space="preserve"> </w:t>
      </w:r>
      <w:r>
        <w:rPr>
          <w:b/>
          <w:bCs/>
        </w:rPr>
        <w:t xml:space="preserve">no Brasil</w:t>
      </w:r>
      <w:r>
        <w:t xml:space="preserve">: estudo da ação e do pensamento de educadores matemáticos nos</w:t>
      </w:r>
      <w:r>
        <w:t xml:space="preserve"> </w:t>
      </w:r>
      <w:r>
        <w:t xml:space="preserve">anos 60. 1989. Dissertação (Mestrado em Educação) — Universidade Federal</w:t>
      </w:r>
      <w:r>
        <w:t xml:space="preserve"> </w:t>
      </w:r>
      <w:r>
        <w:t xml:space="preserve">do Rio Grande do Sul, Porto Alegre, 1989.</w:t>
      </w:r>
    </w:p>
    <w:p>
      <w:pPr>
        <w:pStyle w:val="BodyText"/>
      </w:pPr>
      <w:r>
        <w:t xml:space="preserve">CANADÁ. Ministry of Education (Ontario).</w:t>
      </w:r>
      <w:r>
        <w:t xml:space="preserve"> </w:t>
      </w:r>
      <w:r>
        <w:rPr>
          <w:b/>
          <w:bCs/>
        </w:rPr>
        <w:t xml:space="preserve">The Ontario</w:t>
      </w:r>
      <w:r>
        <w:rPr>
          <w:b/>
          <w:bCs/>
        </w:rPr>
        <w:t xml:space="preserve"> </w:t>
      </w:r>
      <w:r>
        <w:rPr>
          <w:b/>
          <w:bCs/>
        </w:rPr>
        <w:t xml:space="preserve">Curriculum, Grades 11 and 12: Mathematics</w:t>
      </w:r>
      <w:r>
        <w:t xml:space="preserve"> </w:t>
      </w:r>
      <w:r>
        <w:t xml:space="preserve">(revised). Toronto: Queen’s</w:t>
      </w:r>
      <w:r>
        <w:t xml:space="preserve"> </w:t>
      </w:r>
      <w:r>
        <w:t xml:space="preserve">Printer for Ontario, 2007. Disponível em:</w:t>
      </w:r>
      <w:r>
        <w:t xml:space="preserve"> </w:t>
      </w:r>
      <w:hyperlink r:id="rId71">
        <w:r>
          <w:rPr>
            <w:rStyle w:val="Hyperlink"/>
          </w:rPr>
          <w:t xml:space="preserve">https://www.edu.gov.on.ca/eng/curriculum/secondary/math1112currb.pdf</w:t>
        </w:r>
      </w:hyperlink>
      <w:r>
        <w:t xml:space="preserve">.</w:t>
      </w:r>
      <w:r>
        <w:t xml:space="preserve"> </w:t>
      </w:r>
      <w:r>
        <w:t xml:space="preserve">Acesso em: 6 jun. 2026.</w:t>
      </w:r>
    </w:p>
    <w:p>
      <w:pPr>
        <w:pStyle w:val="BodyText"/>
      </w:pPr>
      <w:r>
        <w:t xml:space="preserve">CAPELATO, Erika; ZUBIRÍAS, Gabriela Cervantes. Intercâmbio</w:t>
      </w:r>
      <w:r>
        <w:t xml:space="preserve"> </w:t>
      </w:r>
      <w:r>
        <w:t xml:space="preserve">virtual no ensino superior: limitações e potencialidades para o ensino e</w:t>
      </w:r>
      <w:r>
        <w:t xml:space="preserve"> </w:t>
      </w:r>
      <w:r>
        <w:t xml:space="preserve">aprendizagem de Cálculo.</w:t>
      </w:r>
      <w:r>
        <w:t xml:space="preserve"> </w:t>
      </w:r>
      <w:r>
        <w:rPr>
          <w:b/>
          <w:bCs/>
        </w:rPr>
        <w:t xml:space="preserve">Revista de Educação Matemática</w:t>
      </w:r>
      <w:r>
        <w:t xml:space="preserve">, São</w:t>
      </w:r>
      <w:r>
        <w:t xml:space="preserve"> </w:t>
      </w:r>
      <w:r>
        <w:t xml:space="preserve">Paulo, v. 24, 2025. Disponível em:</w:t>
      </w:r>
      <w:r>
        <w:t xml:space="preserve"> </w:t>
      </w:r>
      <w:hyperlink r:id="rId72">
        <w:r>
          <w:rPr>
            <w:rStyle w:val="Hyperlink"/>
          </w:rPr>
          <w:t xml:space="preserve">https://www.revistasbemsp.com.br/index.php/REMat-SP/article/view/710</w:t>
        </w:r>
      </w:hyperlink>
      <w:r>
        <w:t xml:space="preserve">.</w:t>
      </w:r>
      <w:r>
        <w:t xml:space="preserve"> </w:t>
      </w:r>
      <w:r>
        <w:t xml:space="preserve">Acesso em: 6 jun. 2026.</w:t>
      </w:r>
    </w:p>
    <w:p>
      <w:pPr>
        <w:pStyle w:val="BodyText"/>
      </w:pPr>
      <w:r>
        <w:t xml:space="preserve">CBSE — Central Board of Secondary Education.</w:t>
      </w:r>
      <w:r>
        <w:t xml:space="preserve"> </w:t>
      </w:r>
      <w:r>
        <w:rPr>
          <w:b/>
          <w:bCs/>
        </w:rPr>
        <w:t xml:space="preserve">Mathematics (041) Syllabus, Classes XI–XII (2023–24)</w:t>
      </w:r>
      <w:r>
        <w:t xml:space="preserve">. Nova</w:t>
      </w:r>
      <w:r>
        <w:t xml:space="preserve"> </w:t>
      </w:r>
      <w:r>
        <w:t xml:space="preserve">Délhi: CBSE, 2023.</w:t>
      </w:r>
    </w:p>
    <w:p>
      <w:pPr>
        <w:pStyle w:val="BodyText"/>
      </w:pPr>
      <w:r>
        <w:t xml:space="preserve">CHILE. Ministerio de Educación (Unidad de Currículum y</w:t>
      </w:r>
      <w:r>
        <w:t xml:space="preserve"> </w:t>
      </w:r>
      <w:r>
        <w:t xml:space="preserve">Evaluación).</w:t>
      </w:r>
      <w:r>
        <w:t xml:space="preserve"> </w:t>
      </w:r>
      <w:r>
        <w:rPr>
          <w:b/>
          <w:bCs/>
        </w:rPr>
        <w:t xml:space="preserve">Programa de Estudio 3.</w:t>
      </w:r>
      <w:r>
        <w:rPr>
          <w:b/>
          <w:bCs/>
          <w:vertAlign w:val="super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4.</w:t>
      </w:r>
      <w:r>
        <w:rPr>
          <w:b/>
          <w:bCs/>
          <w:vertAlign w:val="super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Medio, Formación Diferenciada — Matemática:</w:t>
      </w:r>
      <w:r>
        <w:rPr>
          <w:b/>
          <w:bCs/>
        </w:rPr>
        <w:t xml:space="preserve"> </w:t>
      </w:r>
      <w:r>
        <w:rPr>
          <w:b/>
          <w:bCs/>
        </w:rPr>
        <w:t xml:space="preserve">Límites, Derivadas e Integrales</w:t>
      </w:r>
      <w:r>
        <w:t xml:space="preserve">. Santiago: MINEDUC, 2021.</w:t>
      </w:r>
    </w:p>
    <w:p>
      <w:pPr>
        <w:pStyle w:val="BodyText"/>
      </w:pPr>
      <w:r>
        <w:t xml:space="preserve">CHINA. Ministério da Educação.</w:t>
      </w:r>
      <w:r>
        <w:t xml:space="preserve"> </w:t>
      </w:r>
      <w:r>
        <w:rPr>
          <w:b/>
          <w:bCs/>
        </w:rPr>
        <w:t xml:space="preserve">Currículo nacional de</w:t>
      </w:r>
      <w:r>
        <w:rPr>
          <w:b/>
          <w:bCs/>
        </w:rPr>
        <w:t xml:space="preserve"> </w:t>
      </w:r>
      <w:r>
        <w:rPr>
          <w:b/>
          <w:bCs/>
        </w:rPr>
        <w:t xml:space="preserve">matemática do ensino médio</w:t>
      </w:r>
      <w:r>
        <w:t xml:space="preserve"> </w:t>
      </w:r>
      <w:r>
        <w:t xml:space="preserve">[Pu tong gao zhong shu xue ke cheng biao</w:t>
      </w:r>
      <w:r>
        <w:t xml:space="preserve"> </w:t>
      </w:r>
      <w:r>
        <w:t xml:space="preserve">zhun], ed. 2017, rev. 2020. Pequim: People’s Education Press, 2020.</w:t>
      </w:r>
    </w:p>
    <w:p>
      <w:pPr>
        <w:pStyle w:val="BodyText"/>
      </w:pPr>
      <w:r>
        <w:t xml:space="preserve">COLLEGE BOARD.</w:t>
      </w:r>
      <w:r>
        <w:t xml:space="preserve"> </w:t>
      </w:r>
      <w:r>
        <w:rPr>
          <w:b/>
          <w:bCs/>
        </w:rPr>
        <w:t xml:space="preserve">AP Calculus AB and AP Calculus BC course</w:t>
      </w:r>
      <w:r>
        <w:rPr>
          <w:b/>
          <w:bCs/>
        </w:rPr>
        <w:t xml:space="preserve"> </w:t>
      </w:r>
      <w:r>
        <w:rPr>
          <w:b/>
          <w:bCs/>
        </w:rPr>
        <w:t xml:space="preserve">and exam description</w:t>
      </w:r>
      <w:r>
        <w:t xml:space="preserve">. Nova York: College Board, 2020. Disponível em:</w:t>
      </w:r>
      <w:r>
        <w:t xml:space="preserve"> </w:t>
      </w:r>
      <w:hyperlink r:id="rId73">
        <w:r>
          <w:rPr>
            <w:rStyle w:val="Hyperlink"/>
          </w:rPr>
          <w:t xml:space="preserve">https://apcentral.collegeboard.org/media/pdf/ap-calculus-ab-and-bc-course-and-exam-description.pdf</w:t>
        </w:r>
      </w:hyperlink>
      <w:r>
        <w:t xml:space="preserve">.</w:t>
      </w:r>
      <w:r>
        <w:t xml:space="preserve"> </w:t>
      </w:r>
      <w:r>
        <w:t xml:space="preserve">Acesso em: 6 jun. 2026.</w:t>
      </w:r>
    </w:p>
    <w:p>
      <w:pPr>
        <w:pStyle w:val="BodyText"/>
      </w:pPr>
      <w:r>
        <w:t xml:space="preserve">COLÔMBIA. Ministerio de Educación Nacional.</w:t>
      </w:r>
      <w:r>
        <w:t xml:space="preserve"> </w:t>
      </w:r>
      <w:r>
        <w:rPr>
          <w:b/>
          <w:bCs/>
        </w:rPr>
        <w:t xml:space="preserve">Estándares</w:t>
      </w:r>
      <w:r>
        <w:rPr>
          <w:b/>
          <w:bCs/>
        </w:rPr>
        <w:t xml:space="preserve"> </w:t>
      </w:r>
      <w:r>
        <w:rPr>
          <w:b/>
          <w:bCs/>
        </w:rPr>
        <w:t xml:space="preserve">Básicos de Competencias en Matemáticas</w:t>
      </w:r>
      <w:r>
        <w:t xml:space="preserve">. Bogotá: MEN, 2006.</w:t>
      </w:r>
    </w:p>
    <w:p>
      <w:pPr>
        <w:pStyle w:val="BodyText"/>
      </w:pPr>
      <w:r>
        <w:t xml:space="preserve">CONFEA.</w:t>
      </w:r>
      <w:r>
        <w:t xml:space="preserve"> </w:t>
      </w:r>
      <w:r>
        <w:rPr>
          <w:b/>
          <w:bCs/>
        </w:rPr>
        <w:t xml:space="preserve">Confea alerta para déficit de engenheiros e</w:t>
      </w:r>
      <w:r>
        <w:rPr>
          <w:b/>
          <w:bCs/>
        </w:rPr>
        <w:t xml:space="preserve"> </w:t>
      </w:r>
      <w:r>
        <w:rPr>
          <w:b/>
          <w:bCs/>
        </w:rPr>
        <w:t xml:space="preserve">defende foco na matemática</w:t>
      </w:r>
      <w:r>
        <w:t xml:space="preserve">. Brasília: Conselho Federal de Engenharia e</w:t>
      </w:r>
      <w:r>
        <w:t xml:space="preserve"> </w:t>
      </w:r>
      <w:r>
        <w:t xml:space="preserve">Agronomia, 2025. Disponível em:</w:t>
      </w:r>
      <w:r>
        <w:t xml:space="preserve"> </w:t>
      </w:r>
      <w:hyperlink r:id="rId74">
        <w:r>
          <w:rPr>
            <w:rStyle w:val="Hyperlink"/>
          </w:rPr>
          <w:t xml:space="preserve">https://www.confea.org.br/confea-alerta-para-deficit-de-engenheiros-e-defende-foco-na-matematica</w:t>
        </w:r>
      </w:hyperlink>
      <w:r>
        <w:t xml:space="preserve">.</w:t>
      </w:r>
      <w:r>
        <w:t xml:space="preserve"> </w:t>
      </w:r>
      <w:r>
        <w:t xml:space="preserve">Acesso em: 6 jun. 2026.</w:t>
      </w:r>
    </w:p>
    <w:p>
      <w:pPr>
        <w:pStyle w:val="BodyText"/>
      </w:pPr>
      <w:r>
        <w:t xml:space="preserve">COREIA DO SUL. Ministry of Education.</w:t>
      </w:r>
      <w:r>
        <w:t xml:space="preserve"> </w:t>
      </w:r>
      <w:r>
        <w:rPr>
          <w:b/>
          <w:bCs/>
        </w:rPr>
        <w:t xml:space="preserve">Mathematics</w:t>
      </w:r>
      <w:r>
        <w:rPr>
          <w:b/>
          <w:bCs/>
        </w:rPr>
        <w:t xml:space="preserve"> </w:t>
      </w:r>
      <w:r>
        <w:rPr>
          <w:b/>
          <w:bCs/>
        </w:rPr>
        <w:t xml:space="preserve">Curriculum</w:t>
      </w:r>
      <w:r>
        <w:t xml:space="preserve"> </w:t>
      </w:r>
      <w:r>
        <w:t xml:space="preserve">(Notification n. 2015-74, Annex 8). Sejong: Ministry of</w:t>
      </w:r>
      <w:r>
        <w:t xml:space="preserve"> </w:t>
      </w:r>
      <w:r>
        <w:t xml:space="preserve">Education, 2015.</w:t>
      </w:r>
    </w:p>
    <w:p>
      <w:pPr>
        <w:pStyle w:val="BodyText"/>
      </w:pPr>
      <w:r>
        <w:t xml:space="preserve">DALTO, Jader Otavio; SILVA, Karina Alessandra Pessoa da;</w:t>
      </w:r>
      <w:r>
        <w:t xml:space="preserve"> </w:t>
      </w:r>
      <w:r>
        <w:t xml:space="preserve">BORSSOI, Adriana Helena. Práticas avaliativas em uma disciplina de</w:t>
      </w:r>
      <w:r>
        <w:t xml:space="preserve"> </w:t>
      </w:r>
      <w:r>
        <w:t xml:space="preserve">Cálculo Diferencial e Integral no contexto remoto: aspectos evidenciados.</w:t>
      </w:r>
      <w:r>
        <w:t xml:space="preserve"> </w:t>
      </w:r>
      <w:r>
        <w:rPr>
          <w:b/>
          <w:bCs/>
        </w:rPr>
        <w:t xml:space="preserve">Revista de Educação Matemática</w:t>
      </w:r>
      <w:r>
        <w:t xml:space="preserve">, São Paulo, v. 19, n. esp.,</w:t>
      </w:r>
      <w:r>
        <w:t xml:space="preserve"> </w:t>
      </w:r>
      <w:r>
        <w:t xml:space="preserve">e022038, 2022.</w:t>
      </w:r>
    </w:p>
    <w:p>
      <w:pPr>
        <w:pStyle w:val="BodyText"/>
      </w:pPr>
      <w:r>
        <w:t xml:space="preserve">DASSIE, Bruno Alves.</w:t>
      </w:r>
      <w:r>
        <w:t xml:space="preserve"> </w:t>
      </w:r>
      <w:r>
        <w:rPr>
          <w:b/>
          <w:bCs/>
        </w:rPr>
        <w:t xml:space="preserve">A matemática do curso secundário na</w:t>
      </w:r>
      <w:r>
        <w:rPr>
          <w:b/>
          <w:bCs/>
        </w:rPr>
        <w:t xml:space="preserve"> </w:t>
      </w:r>
      <w:r>
        <w:rPr>
          <w:b/>
          <w:bCs/>
        </w:rPr>
        <w:t xml:space="preserve">Reforma Gustavo Capanema</w:t>
      </w:r>
      <w:r>
        <w:t xml:space="preserve">. 2001. Dissertação (Mestrado) — Pontifícia</w:t>
      </w:r>
      <w:r>
        <w:t xml:space="preserve"> </w:t>
      </w:r>
      <w:r>
        <w:t xml:space="preserve">Universidade Católica do Rio de Janeiro, Rio de Janeiro, 2001.</w:t>
      </w:r>
    </w:p>
    <w:p>
      <w:pPr>
        <w:pStyle w:val="BodyText"/>
      </w:pPr>
      <w:r>
        <w:t xml:space="preserve">ESPANHA. Ministerio de Educación y Formación Profesional.</w:t>
      </w:r>
      <w:r>
        <w:t xml:space="preserve"> </w:t>
      </w:r>
      <w:r>
        <w:rPr>
          <w:b/>
          <w:bCs/>
        </w:rPr>
        <w:t xml:space="preserve">Real Decreto 243/2022</w:t>
      </w:r>
      <w:r>
        <w:t xml:space="preserve">, de 5 de abril, por el que se establecen</w:t>
      </w:r>
      <w:r>
        <w:t xml:space="preserve"> </w:t>
      </w:r>
      <w:r>
        <w:t xml:space="preserve">la ordenación y las enseñanzas mínimas del Bachillerato. Boletín Oficial</w:t>
      </w:r>
      <w:r>
        <w:t xml:space="preserve"> </w:t>
      </w:r>
      <w:r>
        <w:t xml:space="preserve">del Estado, Madrid, n. 82, 6 abr. 2022.</w:t>
      </w:r>
    </w:p>
    <w:p>
      <w:pPr>
        <w:pStyle w:val="BodyText"/>
      </w:pPr>
      <w:r>
        <w:t xml:space="preserve">FINLÂNDIA. Finnish National Agency for Education (EDUFI).</w:t>
      </w:r>
      <w:r>
        <w:t xml:space="preserve"> </w:t>
      </w:r>
      <w:r>
        <w:rPr>
          <w:b/>
          <w:bCs/>
        </w:rPr>
        <w:t xml:space="preserve">National core curriculum for general upper secondary education</w:t>
      </w:r>
      <w:r>
        <w:rPr>
          <w:b/>
          <w:bCs/>
        </w:rPr>
        <w:t xml:space="preserve"> </w:t>
      </w:r>
      <w:r>
        <w:rPr>
          <w:b/>
          <w:bCs/>
        </w:rPr>
        <w:t xml:space="preserve">2019</w:t>
      </w:r>
      <w:r>
        <w:t xml:space="preserve">. Helsinki: EDUFI, 2019.</w:t>
      </w:r>
    </w:p>
    <w:p>
      <w:pPr>
        <w:pStyle w:val="BodyText"/>
      </w:pPr>
      <w:r>
        <w:t xml:space="preserve">FRANÇA. Ministère de l’Éducation Nationale et de la Jeunesse.</w:t>
      </w:r>
      <w:r>
        <w:t xml:space="preserve"> </w:t>
      </w:r>
      <w:r>
        <w:rPr>
          <w:b/>
          <w:bCs/>
        </w:rPr>
        <w:t xml:space="preserve">Programme de spécialité de mathématiques de la classe terminale</w:t>
      </w:r>
      <w:r>
        <w:rPr>
          <w:b/>
          <w:bCs/>
        </w:rPr>
        <w:t xml:space="preserve"> </w:t>
      </w:r>
      <w:r>
        <w:rPr>
          <w:b/>
          <w:bCs/>
        </w:rPr>
        <w:t xml:space="preserve">de la voie générale</w:t>
      </w:r>
      <w:r>
        <w:t xml:space="preserve">. Bulletin officiel spécial n. 1, 22 jan. 2019.</w:t>
      </w:r>
      <w:r>
        <w:t xml:space="preserve"> </w:t>
      </w:r>
      <w:r>
        <w:t xml:space="preserve">Paris: MENJ, 2019.</w:t>
      </w:r>
    </w:p>
    <w:p>
      <w:pPr>
        <w:pStyle w:val="BodyText"/>
      </w:pPr>
      <w:r>
        <w:t xml:space="preserve">GARZELLA, Fabiana Colombo.</w:t>
      </w:r>
      <w:r>
        <w:t xml:space="preserve"> </w:t>
      </w:r>
      <w:r>
        <w:rPr>
          <w:b/>
          <w:bCs/>
        </w:rPr>
        <w:t xml:space="preserve">A disciplina de Cálculo I</w:t>
      </w:r>
      <w:r>
        <w:t xml:space="preserve">:</w:t>
      </w:r>
      <w:r>
        <w:t xml:space="preserve"> </w:t>
      </w:r>
      <w:r>
        <w:t xml:space="preserve">análise das relações entre as práticas pedagógicas do professor e seus</w:t>
      </w:r>
      <w:r>
        <w:t xml:space="preserve"> </w:t>
      </w:r>
      <w:r>
        <w:t xml:space="preserve">impactos nos alunos. 2013. Tese (Doutorado em Educação) — Universidade</w:t>
      </w:r>
      <w:r>
        <w:t xml:space="preserve"> </w:t>
      </w:r>
      <w:r>
        <w:t xml:space="preserve">Estadual de Campinas, Campinas, 2013.</w:t>
      </w:r>
    </w:p>
    <w:p>
      <w:pPr>
        <w:pStyle w:val="BodyText"/>
      </w:pPr>
      <w:r>
        <w:t xml:space="preserve">GAZETA DO POVO.</w:t>
      </w:r>
      <w:r>
        <w:t xml:space="preserve"> </w:t>
      </w:r>
      <w:r>
        <w:rPr>
          <w:b/>
          <w:bCs/>
        </w:rPr>
        <w:t xml:space="preserve">UFRJ vai mudar currículo de cálculo para</w:t>
      </w:r>
      <w:r>
        <w:rPr>
          <w:b/>
          <w:bCs/>
        </w:rPr>
        <w:t xml:space="preserve"> </w:t>
      </w:r>
      <w:r>
        <w:rPr>
          <w:b/>
          <w:bCs/>
        </w:rPr>
        <w:t xml:space="preserve">tentar evitar evasão</w:t>
      </w:r>
      <w:r>
        <w:t xml:space="preserve">. Curitiba, 2023.</w:t>
      </w:r>
    </w:p>
    <w:p>
      <w:pPr>
        <w:pStyle w:val="BodyText"/>
      </w:pPr>
      <w:r>
        <w:t xml:space="preserve">INTERNATIONAL BACCALAUREATE ORGANIZATION (IBO).</w:t>
      </w:r>
      <w:r>
        <w:t xml:space="preserve"> </w:t>
      </w:r>
      <w:r>
        <w:rPr>
          <w:b/>
          <w:bCs/>
        </w:rPr>
        <w:t xml:space="preserve">Diploma</w:t>
      </w:r>
      <w:r>
        <w:rPr>
          <w:b/>
          <w:bCs/>
        </w:rPr>
        <w:t xml:space="preserve"> </w:t>
      </w:r>
      <w:r>
        <w:rPr>
          <w:b/>
          <w:bCs/>
        </w:rPr>
        <w:t xml:space="preserve">Programme — Mathematics: Analysis and Approaches guide</w:t>
      </w:r>
      <w:r>
        <w:t xml:space="preserve"> </w:t>
      </w:r>
      <w:r>
        <w:t xml:space="preserve">(first</w:t>
      </w:r>
      <w:r>
        <w:t xml:space="preserve"> </w:t>
      </w:r>
      <w:r>
        <w:t xml:space="preserve">assessment 2021). Cardiff: IBO, 2019.</w:t>
      </w:r>
    </w:p>
    <w:p>
      <w:pPr>
        <w:pStyle w:val="BodyText"/>
      </w:pPr>
      <w:r>
        <w:t xml:space="preserve">ITÁLIA. Ministero dell’Istruzione, dell’Università e della</w:t>
      </w:r>
      <w:r>
        <w:t xml:space="preserve"> </w:t>
      </w:r>
      <w:r>
        <w:t xml:space="preserve">Ricerca.</w:t>
      </w:r>
      <w:r>
        <w:t xml:space="preserve"> </w:t>
      </w:r>
      <w:r>
        <w:rPr>
          <w:b/>
          <w:bCs/>
        </w:rPr>
        <w:t xml:space="preserve">Indicazioni nazionali riguardanti gli obiettivi</w:t>
      </w:r>
      <w:r>
        <w:rPr>
          <w:b/>
          <w:bCs/>
        </w:rPr>
        <w:t xml:space="preserve"> </w:t>
      </w:r>
      <w:r>
        <w:rPr>
          <w:b/>
          <w:bCs/>
        </w:rPr>
        <w:t xml:space="preserve">specifici di apprendimento per i percorsi liceali</w:t>
      </w:r>
      <w:r>
        <w:t xml:space="preserve">. Decreto</w:t>
      </w:r>
      <w:r>
        <w:t xml:space="preserve"> </w:t>
      </w:r>
      <w:r>
        <w:t xml:space="preserve">Interministeriale n. 211, 7 ott. 2010. Roma: MIUR, 2010.</w:t>
      </w:r>
    </w:p>
    <w:p>
      <w:pPr>
        <w:pStyle w:val="BodyText"/>
      </w:pPr>
      <w:r>
        <w:t xml:space="preserve">JAPAN STUDENT SERVICES ORGANIZATION (JASSO).</w:t>
      </w:r>
      <w:r>
        <w:t xml:space="preserve"> </w:t>
      </w:r>
      <w:r>
        <w:rPr>
          <w:b/>
          <w:bCs/>
        </w:rPr>
        <w:t xml:space="preserve">EJU syllabus</w:t>
      </w:r>
      <w:r>
        <w:rPr>
          <w:b/>
          <w:bCs/>
        </w:rPr>
        <w:t xml:space="preserve"> </w:t>
      </w:r>
      <w:r>
        <w:rPr>
          <w:b/>
          <w:bCs/>
        </w:rPr>
        <w:t xml:space="preserve">for mathematics</w:t>
      </w:r>
      <w:r>
        <w:t xml:space="preserve">. Tóquio: JASSO, 2025. Disponível em:</w:t>
      </w:r>
      <w:r>
        <w:t xml:space="preserve"> </w:t>
      </w:r>
      <w:hyperlink r:id="rId75">
        <w:r>
          <w:rPr>
            <w:rStyle w:val="Hyperlink"/>
          </w:rPr>
          <w:t xml:space="preserve">https://www.jasso.go.jp/en/ryugaku/eju/examinee/syllabus/mathematics.html</w:t>
        </w:r>
      </w:hyperlink>
      <w:r>
        <w:t xml:space="preserve">.</w:t>
      </w:r>
      <w:r>
        <w:t xml:space="preserve"> </w:t>
      </w:r>
      <w:r>
        <w:t xml:space="preserve">Acesso em: 6 jun. 2026.</w:t>
      </w:r>
    </w:p>
    <w:p>
      <w:pPr>
        <w:pStyle w:val="BodyText"/>
      </w:pPr>
      <w:r>
        <w:t xml:space="preserve">KONTOROVICH, Igor’. Research as a resource in a high-school</w:t>
      </w:r>
      <w:r>
        <w:t xml:space="preserve"> </w:t>
      </w:r>
      <w:r>
        <w:t xml:space="preserve">calculus curriculum.</w:t>
      </w:r>
      <w:r>
        <w:t xml:space="preserve"> </w:t>
      </w:r>
      <w:r>
        <w:rPr>
          <w:b/>
          <w:bCs/>
        </w:rPr>
        <w:t xml:space="preserve">ZDM — Mathematics Education</w:t>
      </w:r>
      <w:r>
        <w:t xml:space="preserve">, v. 53, p.</w:t>
      </w:r>
      <w:r>
        <w:t xml:space="preserve"> </w:t>
      </w:r>
      <w:r>
        <w:t xml:space="preserve">429–440, 2021. DOI: 10.1007/s11858-021-01236-3.</w:t>
      </w:r>
    </w:p>
    <w:p>
      <w:pPr>
        <w:pStyle w:val="BodyText"/>
      </w:pPr>
      <w:r>
        <w:t xml:space="preserve">LEONG, Yew Hoong; HO, Weng Kin; CHENG, Lu Pien.</w:t>
      </w:r>
      <w:r>
        <w:t xml:space="preserve"> </w:t>
      </w:r>
      <w:r>
        <w:t xml:space="preserve">Concrete-Pictorial-Abstract: surveying its origins and charting its</w:t>
      </w:r>
      <w:r>
        <w:t xml:space="preserve"> </w:t>
      </w:r>
      <w:r>
        <w:t xml:space="preserve">future.</w:t>
      </w:r>
      <w:r>
        <w:t xml:space="preserve"> </w:t>
      </w:r>
      <w:r>
        <w:rPr>
          <w:b/>
          <w:bCs/>
        </w:rPr>
        <w:t xml:space="preserve">The Mathematics Educator</w:t>
      </w:r>
      <w:r>
        <w:t xml:space="preserve">, Singapura, v. 16, n. 1, p.</w:t>
      </w:r>
      <w:r>
        <w:t xml:space="preserve"> </w:t>
      </w:r>
      <w:r>
        <w:t xml:space="preserve">1–19, 2015.</w:t>
      </w:r>
    </w:p>
    <w:p>
      <w:pPr>
        <w:pStyle w:val="BodyText"/>
      </w:pPr>
      <w:r>
        <w:t xml:space="preserve">MACAMBIRA, Indira Quaresma; ATHAYDE, Lígia S. Reprovação na</w:t>
      </w:r>
      <w:r>
        <w:t xml:space="preserve"> </w:t>
      </w:r>
      <w:r>
        <w:t xml:space="preserve">disciplina cálculo nos cursos de engenharia: análise de dados e métodos</w:t>
      </w:r>
      <w:r>
        <w:t xml:space="preserve"> </w:t>
      </w:r>
      <w:r>
        <w:t xml:space="preserve">minimizadores.</w:t>
      </w:r>
      <w:r>
        <w:t xml:space="preserve"> </w:t>
      </w:r>
      <w:r>
        <w:rPr>
          <w:i/>
          <w:iCs/>
        </w:rPr>
        <w:t xml:space="preserve">In</w:t>
      </w:r>
      <w:r>
        <w:t xml:space="preserve">: CONGRESSO BRASILEIRO DE EDUCAÇÃO EM ENGENHARIA</w:t>
      </w:r>
      <w:r>
        <w:t xml:space="preserve"> </w:t>
      </w:r>
      <w:r>
        <w:t xml:space="preserve">(COBENGE), 42., 2014.</w:t>
      </w:r>
      <w:r>
        <w:t xml:space="preserve"> </w:t>
      </w:r>
      <w:r>
        <w:rPr>
          <w:b/>
          <w:bCs/>
        </w:rPr>
        <w:t xml:space="preserve">Anais […]</w:t>
      </w:r>
      <w:r>
        <w:t xml:space="preserve">. Brasília: ABENGE, 2014.</w:t>
      </w:r>
    </w:p>
    <w:p>
      <w:pPr>
        <w:pStyle w:val="BodyText"/>
      </w:pPr>
      <w:r>
        <w:t xml:space="preserve">MÉXICO. Secretaría de Educación Pública (DGB/SEMS).</w:t>
      </w:r>
      <w:r>
        <w:t xml:space="preserve"> </w:t>
      </w:r>
      <w:r>
        <w:rPr>
          <w:b/>
          <w:bCs/>
        </w:rPr>
        <w:t xml:space="preserve">Marco</w:t>
      </w:r>
      <w:r>
        <w:rPr>
          <w:b/>
          <w:bCs/>
        </w:rPr>
        <w:t xml:space="preserve"> </w:t>
      </w:r>
      <w:r>
        <w:rPr>
          <w:b/>
          <w:bCs/>
        </w:rPr>
        <w:t xml:space="preserve">Curricular Común de la Educación Media Superior — Pensamiento</w:t>
      </w:r>
      <w:r>
        <w:rPr>
          <w:b/>
          <w:bCs/>
        </w:rPr>
        <w:t xml:space="preserve"> </w:t>
      </w:r>
      <w:r>
        <w:rPr>
          <w:b/>
          <w:bCs/>
        </w:rPr>
        <w:t xml:space="preserve">Matemático</w:t>
      </w:r>
      <w:r>
        <w:t xml:space="preserve">. Cidade do México: SEP, 2023.</w:t>
      </w:r>
    </w:p>
    <w:p>
      <w:pPr>
        <w:pStyle w:val="BodyText"/>
      </w:pPr>
      <w:r>
        <w:t xml:space="preserve">MULLIS, Ina V.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rPr>
          <w:b/>
          <w:bCs/>
        </w:rPr>
        <w:t xml:space="preserve">TIMSS 2015 international</w:t>
      </w:r>
      <w:r>
        <w:rPr>
          <w:b/>
          <w:bCs/>
        </w:rPr>
        <w:t xml:space="preserve"> </w:t>
      </w:r>
      <w:r>
        <w:rPr>
          <w:b/>
          <w:bCs/>
        </w:rPr>
        <w:t xml:space="preserve">results in mathematics</w:t>
      </w:r>
      <w:r>
        <w:t xml:space="preserve">. Chestnut Hill, MA: TIMSS &amp; PIRLS International</w:t>
      </w:r>
      <w:r>
        <w:t xml:space="preserve"> </w:t>
      </w:r>
      <w:r>
        <w:t xml:space="preserve">Study Center, Boston College, 2016.</w:t>
      </w:r>
    </w:p>
    <w:p>
      <w:pPr>
        <w:pStyle w:val="BodyText"/>
      </w:pPr>
      <w:r>
        <w:t xml:space="preserve">OECD.</w:t>
      </w:r>
      <w:r>
        <w:t xml:space="preserve"> </w:t>
      </w:r>
      <w:r>
        <w:rPr>
          <w:b/>
          <w:bCs/>
        </w:rPr>
        <w:t xml:space="preserve">PISA 2022 results (Volume I)</w:t>
      </w:r>
      <w:r>
        <w:t xml:space="preserve">: the state of</w:t>
      </w:r>
      <w:r>
        <w:t xml:space="preserve"> </w:t>
      </w:r>
      <w:r>
        <w:t xml:space="preserve">learning and equity in education. Paris: OECD Publishing, 2023.</w:t>
      </w:r>
    </w:p>
    <w:p>
      <w:pPr>
        <w:pStyle w:val="BodyText"/>
      </w:pPr>
      <w:r>
        <w:t xml:space="preserve">PAQUISTÃO. Federal Board of Intermediate and Secondary Education</w:t>
      </w:r>
      <w:r>
        <w:t xml:space="preserve"> </w:t>
      </w:r>
      <w:r>
        <w:t xml:space="preserve">(FBISE).</w:t>
      </w:r>
      <w:r>
        <w:t xml:space="preserve"> </w:t>
      </w:r>
      <w:r>
        <w:rPr>
          <w:b/>
          <w:bCs/>
        </w:rPr>
        <w:t xml:space="preserve">Scheme of Studies — Mathematics HSSC-II</w:t>
      </w:r>
      <w:r>
        <w:t xml:space="preserve">. Islamabad:</w:t>
      </w:r>
      <w:r>
        <w:t xml:space="preserve"> </w:t>
      </w:r>
      <w:r>
        <w:t xml:space="preserve">FBISE, 2023.</w:t>
      </w:r>
    </w:p>
    <w:p>
      <w:pPr>
        <w:pStyle w:val="BodyText"/>
      </w:pPr>
      <w:r>
        <w:t xml:space="preserve">PNUD — Programa das Nações Unidas para o Desenvolvimento.</w:t>
      </w:r>
      <w:r>
        <w:t xml:space="preserve"> </w:t>
      </w:r>
      <w:r>
        <w:rPr>
          <w:b/>
          <w:bCs/>
        </w:rPr>
        <w:t xml:space="preserve">Relatório de Desenvolvimento Humano 2023/2024</w:t>
      </w:r>
      <w:r>
        <w:t xml:space="preserve">. Nova York: PNUD,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REINO UNIDO. Department for Education.</w:t>
      </w:r>
      <w:r>
        <w:t xml:space="preserve"> </w:t>
      </w:r>
      <w:r>
        <w:rPr>
          <w:b/>
          <w:bCs/>
        </w:rPr>
        <w:t xml:space="preserve">Mathematics: AS</w:t>
      </w:r>
      <w:r>
        <w:rPr>
          <w:b/>
          <w:bCs/>
        </w:rPr>
        <w:t xml:space="preserve"> </w:t>
      </w:r>
      <w:r>
        <w:rPr>
          <w:b/>
          <w:bCs/>
        </w:rPr>
        <w:t xml:space="preserve">and A level content</w:t>
      </w:r>
      <w:r>
        <w:t xml:space="preserve">. Londres: DfE, 2016. Ref. DFE-00706-2014.</w:t>
      </w:r>
    </w:p>
    <w:p>
      <w:pPr>
        <w:pStyle w:val="BodyText"/>
      </w:pPr>
      <w:r>
        <w:t xml:space="preserve">REZENDE, Wanderley Moura.</w:t>
      </w:r>
      <w:r>
        <w:t xml:space="preserve"> </w:t>
      </w:r>
      <w:r>
        <w:rPr>
          <w:b/>
          <w:bCs/>
        </w:rPr>
        <w:t xml:space="preserve">O ensino de Cálculo</w:t>
      </w:r>
      <w:r>
        <w:t xml:space="preserve">:</w:t>
      </w:r>
      <w:r>
        <w:t xml:space="preserve"> </w:t>
      </w:r>
      <w:r>
        <w:t xml:space="preserve">dificuldades de natureza epistemológica. 2003. Tese (Doutorado em</w:t>
      </w:r>
      <w:r>
        <w:t xml:space="preserve"> </w:t>
      </w:r>
      <w:r>
        <w:t xml:space="preserve">Educação) — Faculdade de Educação, Universidade de São Paulo, São Paulo,</w:t>
      </w:r>
      <w:r>
        <w:t xml:space="preserve"> </w:t>
      </w:r>
      <w:r>
        <w:t xml:space="preserve">2003.</w:t>
      </w:r>
    </w:p>
    <w:p>
      <w:pPr>
        <w:pStyle w:val="BodyText"/>
      </w:pPr>
      <w:r>
        <w:t xml:space="preserve">RÚSSIA. Federal Institute of Pedagogical Measurements (FIPI).</w:t>
      </w:r>
      <w:r>
        <w:t xml:space="preserve"> </w:t>
      </w:r>
      <w:r>
        <w:rPr>
          <w:b/>
          <w:bCs/>
        </w:rPr>
        <w:t xml:space="preserve">Exame Estatal Unificado (EGE) — Matemática, nível Profile</w:t>
      </w:r>
      <w:r>
        <w:t xml:space="preserve">:</w:t>
      </w:r>
      <w:r>
        <w:t xml:space="preserve"> </w:t>
      </w:r>
      <w:r>
        <w:t xml:space="preserve">codificador de conteúdos. Moscou: FIPI, 2024.</w:t>
      </w:r>
    </w:p>
    <w:p>
      <w:pPr>
        <w:pStyle w:val="BodyText"/>
      </w:pPr>
      <w:r>
        <w:t xml:space="preserve">SEAB — Singapore Examinations and Assessment Board.</w:t>
      </w:r>
      <w:r>
        <w:t xml:space="preserve"> </w:t>
      </w:r>
      <w:r>
        <w:rPr>
          <w:b/>
          <w:bCs/>
        </w:rPr>
        <w:t xml:space="preserve">Mathematics: Singapore-Cambridge GCE A-Level Higher 2 (Syllabus</w:t>
      </w:r>
      <w:r>
        <w:rPr>
          <w:b/>
          <w:bCs/>
        </w:rPr>
        <w:t xml:space="preserve"> </w:t>
      </w:r>
      <w:r>
        <w:rPr>
          <w:b/>
          <w:bCs/>
        </w:rPr>
        <w:t xml:space="preserve">9758)</w:t>
      </w:r>
      <w:r>
        <w:t xml:space="preserve">. Singapura: SEAB; Ministry of Education, 2025.</w:t>
      </w:r>
    </w:p>
    <w:p>
      <w:pPr>
        <w:pStyle w:val="BodyText"/>
      </w:pPr>
      <w:r>
        <w:t xml:space="preserve">SILVA, Circe Mary Silva da. Positivismo, ensino secundário e</w:t>
      </w:r>
      <w:r>
        <w:t xml:space="preserve"> </w:t>
      </w:r>
      <w:r>
        <w:t xml:space="preserve">cálculo diferencial e integral.</w:t>
      </w:r>
      <w:r>
        <w:t xml:space="preserve"> </w:t>
      </w:r>
      <w:r>
        <w:rPr>
          <w:b/>
          <w:bCs/>
        </w:rPr>
        <w:t xml:space="preserve">Revista História da Educação</w:t>
      </w:r>
      <w:r>
        <w:t xml:space="preserve">,</w:t>
      </w:r>
      <w:r>
        <w:t xml:space="preserve"> </w:t>
      </w:r>
      <w:r>
        <w:t xml:space="preserve">v. 27, e128201, 2023. DOI: 10.1590/2236-3459/128201.</w:t>
      </w:r>
    </w:p>
    <w:p>
      <w:pPr>
        <w:pStyle w:val="BodyText"/>
      </w:pPr>
      <w:r>
        <w:t xml:space="preserve">SOARES, Flávia.</w:t>
      </w:r>
      <w:r>
        <w:t xml:space="preserve"> </w:t>
      </w:r>
      <w:r>
        <w:rPr>
          <w:b/>
          <w:bCs/>
        </w:rPr>
        <w:t xml:space="preserve">Movimento da Matemática Moderna no</w:t>
      </w:r>
      <w:r>
        <w:rPr>
          <w:b/>
          <w:bCs/>
        </w:rPr>
        <w:t xml:space="preserve"> </w:t>
      </w:r>
      <w:r>
        <w:rPr>
          <w:b/>
          <w:bCs/>
        </w:rPr>
        <w:t xml:space="preserve">Brasil</w:t>
      </w:r>
      <w:r>
        <w:t xml:space="preserve">: avanço ou retrocesso? 2001. Dissertação (Mestrado) — Pontifícia</w:t>
      </w:r>
      <w:r>
        <w:t xml:space="preserve"> </w:t>
      </w:r>
      <w:r>
        <w:t xml:space="preserve">Universidade Católica do Rio de Janeiro, Rio de Janeiro, 2001.</w:t>
      </w:r>
    </w:p>
    <w:p>
      <w:pPr>
        <w:pStyle w:val="BodyText"/>
      </w:pPr>
      <w:r>
        <w:t xml:space="preserve">SOCIEDADE BRASILEIRA DE EDUCAÇÃO MATEMÁTICA (SBEM). O Cálculo</w:t>
      </w:r>
      <w:r>
        <w:t xml:space="preserve"> </w:t>
      </w:r>
      <w:r>
        <w:t xml:space="preserve">Diferencial e Integral e o Ensino Médio.</w:t>
      </w:r>
      <w:r>
        <w:t xml:space="preserve"> </w:t>
      </w:r>
      <w:r>
        <w:rPr>
          <w:i/>
          <w:iCs/>
        </w:rPr>
        <w:t xml:space="preserve">In</w:t>
      </w:r>
      <w:r>
        <w:t xml:space="preserve">: ENCONTRO NACIONAL DE</w:t>
      </w:r>
      <w:r>
        <w:t xml:space="preserve"> </w:t>
      </w:r>
      <w:r>
        <w:t xml:space="preserve">EDUCAÇÃO MATEMÁTICA (ENEM), 9., 2007, Belo Horizonte.</w:t>
      </w:r>
      <w:r>
        <w:t xml:space="preserve"> </w:t>
      </w:r>
      <w:r>
        <w:rPr>
          <w:b/>
          <w:bCs/>
        </w:rPr>
        <w:t xml:space="preserve">Anais</w:t>
      </w:r>
      <w:r>
        <w:rPr>
          <w:b/>
          <w:bCs/>
        </w:rPr>
        <w:t xml:space="preserve"> </w:t>
      </w:r>
      <w:r>
        <w:rPr>
          <w:b/>
          <w:bCs/>
        </w:rPr>
        <w:t xml:space="preserve">[…]</w:t>
      </w:r>
      <w:r>
        <w:t xml:space="preserve">. Recife: SBEM, 2007.</w:t>
      </w:r>
    </w:p>
    <w:p>
      <w:pPr>
        <w:pStyle w:val="BodyText"/>
      </w:pPr>
      <w:r>
        <w:t xml:space="preserve">TEIXEIRA, Alessandra Carvalho. O Novo Ensino Médio e as</w:t>
      </w:r>
      <w:r>
        <w:t xml:space="preserve"> </w:t>
      </w:r>
      <w:r>
        <w:t xml:space="preserve">prescrições curriculares de Matemática para o estado de São Paulo em</w:t>
      </w:r>
      <w:r>
        <w:t xml:space="preserve"> </w:t>
      </w:r>
      <w:r>
        <w:t xml:space="preserve">2024.</w:t>
      </w:r>
      <w:r>
        <w:t xml:space="preserve"> </w:t>
      </w:r>
      <w:r>
        <w:rPr>
          <w:b/>
          <w:bCs/>
        </w:rPr>
        <w:t xml:space="preserve">Revista de Educação Matemática</w:t>
      </w:r>
      <w:r>
        <w:t xml:space="preserve">, São Paulo, v. 21, 2024.</w:t>
      </w:r>
      <w:r>
        <w:t xml:space="preserve"> </w:t>
      </w:r>
      <w:r>
        <w:t xml:space="preserve">DOI: 10.37001/remat25269062v21id518.</w:t>
      </w:r>
    </w:p>
    <w:p>
      <w:pPr>
        <w:pStyle w:val="BodyText"/>
      </w:pPr>
      <w:r>
        <w:t xml:space="preserve">TURQUIA. Millî Eğitim Bakanlığı (MEB).</w:t>
      </w:r>
      <w:r>
        <w:t xml:space="preserve"> </w:t>
      </w:r>
      <w:r>
        <w:rPr>
          <w:b/>
          <w:bCs/>
        </w:rPr>
        <w:t xml:space="preserve">Ortaöğretim</w:t>
      </w:r>
      <w:r>
        <w:rPr>
          <w:b/>
          <w:bCs/>
        </w:rPr>
        <w:t xml:space="preserve"> </w:t>
      </w:r>
      <w:r>
        <w:rPr>
          <w:b/>
          <w:bCs/>
        </w:rPr>
        <w:t xml:space="preserve">Matematik Dersi Öğretim Programı</w:t>
      </w:r>
      <w:r>
        <w:t xml:space="preserve">. Ancara: MEB, 2018.</w:t>
      </w:r>
    </w:p>
    <w:p>
      <w:pPr>
        <w:pStyle w:val="BodyText"/>
      </w:pPr>
      <w:r>
        <w:t xml:space="preserve">VIETNÃ. Bo Giao duc va Dao tao (MOET).</w:t>
      </w:r>
      <w:r>
        <w:t xml:space="preserve"> </w:t>
      </w:r>
      <w:r>
        <w:rPr>
          <w:b/>
          <w:bCs/>
        </w:rPr>
        <w:t xml:space="preserve">Chuong trinh Giao</w:t>
      </w:r>
      <w:r>
        <w:rPr>
          <w:b/>
          <w:bCs/>
        </w:rPr>
        <w:t xml:space="preserve"> </w:t>
      </w:r>
      <w:r>
        <w:rPr>
          <w:b/>
          <w:bCs/>
        </w:rPr>
        <w:t xml:space="preserve">duc Pho thong mon Toan</w:t>
      </w:r>
      <w:r>
        <w:t xml:space="preserve"> </w:t>
      </w:r>
      <w:r>
        <w:t xml:space="preserve">(Circular 32/2018/TT-BGDDT). Hanói: MOET, 2018.</w:t>
      </w:r>
    </w:p>
    <w:p>
      <w:pPr>
        <w:pStyle w:val="BodyText"/>
      </w:pPr>
      <w:r>
        <w:t xml:space="preserve">VYGOTSKY, Lev S.</w:t>
      </w:r>
      <w:r>
        <w:t xml:space="preserve"> </w:t>
      </w:r>
      <w:r>
        <w:rPr>
          <w:b/>
          <w:bCs/>
        </w:rPr>
        <w:t xml:space="preserve">Mind in society</w:t>
      </w:r>
      <w:r>
        <w:t xml:space="preserve">: the development of</w:t>
      </w:r>
      <w:r>
        <w:t xml:space="preserve"> </w:t>
      </w:r>
      <w:r>
        <w:t xml:space="preserve">higher psychological processes. Cambridge, MA: Harvard University Press,</w:t>
      </w:r>
      <w:r>
        <w:t xml:space="preserve"> </w:t>
      </w:r>
      <w:r>
        <w:t xml:space="preserve">1978.</w:t>
      </w:r>
    </w:p>
    <w:p>
      <w:pPr>
        <w:pStyle w:val="BodyText"/>
      </w:pPr>
      <w:r>
        <w:t xml:space="preserve">WAEC — West African Examinations Council.</w:t>
      </w:r>
      <w:r>
        <w:t xml:space="preserve"> </w:t>
      </w:r>
      <w:r>
        <w:rPr>
          <w:b/>
          <w:bCs/>
        </w:rPr>
        <w:t xml:space="preserve">Further</w:t>
      </w:r>
      <w:r>
        <w:rPr>
          <w:b/>
          <w:bCs/>
        </w:rPr>
        <w:t xml:space="preserve"> </w:t>
      </w:r>
      <w:r>
        <w:rPr>
          <w:b/>
          <w:bCs/>
        </w:rPr>
        <w:t xml:space="preserve">Mathematics Syllabus (WASSCE/SSCE)</w:t>
      </w:r>
      <w:r>
        <w:t xml:space="preserve">. Lagos: WAEC, 2023.</w:t>
      </w:r>
    </w:p>
    <w:p>
      <w:pPr>
        <w:pStyle w:val="BodyText"/>
      </w:pPr>
      <w:r>
        <w:t xml:space="preserve">WOOD, David; BRUNER, Jerome S.; ROSS, Gail. The role of tutoring</w:t>
      </w:r>
      <w:r>
        <w:t xml:space="preserve"> </w:t>
      </w:r>
      <w:r>
        <w:t xml:space="preserve">in problem solving.</w:t>
      </w:r>
      <w:r>
        <w:t xml:space="preserve"> </w:t>
      </w:r>
      <w:r>
        <w:rPr>
          <w:b/>
          <w:bCs/>
        </w:rPr>
        <w:t xml:space="preserve">Journal of Child Psychology and Psychiatry</w:t>
      </w:r>
      <w:r>
        <w:t xml:space="preserve">,</w:t>
      </w:r>
      <w:r>
        <w:t xml:space="preserve"> </w:t>
      </w:r>
      <w:r>
        <w:t xml:space="preserve">v. 17, n. 2, p. 89–100, 1976.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 original:</w:t>
      </w:r>
      <w:r>
        <w:t xml:space="preserve"> </w:t>
      </w:r>
      <w:r>
        <w:rPr>
          <w:i/>
          <w:iCs/>
        </w:rPr>
        <w:t xml:space="preserve">“any subject</w:t>
      </w:r>
      <w:r>
        <w:rPr>
          <w:i/>
          <w:iCs/>
        </w:rPr>
        <w:t xml:space="preserve"> </w:t>
      </w:r>
      <w:r>
        <w:rPr>
          <w:i/>
          <w:iCs/>
        </w:rPr>
        <w:t xml:space="preserve">can be taught effectively in some intellectually honest form to any child</w:t>
      </w:r>
      <w:r>
        <w:rPr>
          <w:i/>
          <w:iCs/>
        </w:rPr>
        <w:t xml:space="preserve"> </w:t>
      </w:r>
      <w:r>
        <w:rPr>
          <w:i/>
          <w:iCs/>
        </w:rPr>
        <w:t xml:space="preserve">at any stage of development”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bidi="ar-SA" w:eastAsia="en-US" w:val="en-US"/>
      </w:rPr>
    </w:rPrDefault>
    <w:pPrDefault>
      <w:pPr>
        <w:spacing w:after="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/>
      <w:b/>
      <w:bCs/>
      <w:caps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/>
      <w:b/>
      <w:bCs/>
      <w:color w:val="000000"/>
      <w:sz w:val="24"/>
      <w:szCs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0" Type="http://schemas.openxmlformats.org/officeDocument/2006/relationships/image" Target="media/rId40.png"/><Relationship Id="rId55" Type="http://schemas.openxmlformats.org/officeDocument/2006/relationships/image" Target="media/rId55.png"/><Relationship Id="rId34" Type="http://schemas.openxmlformats.org/officeDocument/2006/relationships/image" Target="media/rId34.png"/><Relationship Id="rId73" Type="http://schemas.openxmlformats.org/officeDocument/2006/relationships/hyperlink" Target="https://apcentral.collegeboard.org/media/pdf/ap-calculus-ab-and-bc-course-and-exam-description.pdf" TargetMode="External"/><Relationship Id="rId70" Type="http://schemas.openxmlformats.org/officeDocument/2006/relationships/hyperlink" Target="https://www.australiancurriculum.edu.au/senior-secondary-curriculum/mathematics/" TargetMode="External"/><Relationship Id="rId74" Type="http://schemas.openxmlformats.org/officeDocument/2006/relationships/hyperlink" Target="https://www.confea.org.br/confea-alerta-para-deficit-de-engenheiros-e-defende-foco-na-matematica" TargetMode="External"/><Relationship Id="rId71" Type="http://schemas.openxmlformats.org/officeDocument/2006/relationships/hyperlink" Target="https://www.edu.gov.on.ca/eng/curriculum/secondary/math1112currb.pdf" TargetMode="External"/><Relationship Id="rId75" Type="http://schemas.openxmlformats.org/officeDocument/2006/relationships/hyperlink" Target="https://www.jasso.go.jp/en/ryugaku/eju/examinee/syllabus/mathematics.html" TargetMode="External"/><Relationship Id="rId69" Type="http://schemas.openxmlformats.org/officeDocument/2006/relationships/hyperlink" Target="https://www.kmk.org/fileadmin/veroeffentlichungen_beschluesse/2012/2012_10_18-Bildungsstandards-Mathe-Abi.pdf" TargetMode="External"/><Relationship Id="rId72" Type="http://schemas.openxmlformats.org/officeDocument/2006/relationships/hyperlink" Target="https://www.revistasbemsp.com.br/index.php/REMat-SP/article/view/710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apcentral.collegeboard.org/media/pdf/ap-calculus-ab-and-bc-course-and-exam-description.pdf" TargetMode="External"/><Relationship Id="rId70" Type="http://schemas.openxmlformats.org/officeDocument/2006/relationships/hyperlink" Target="https://www.australiancurriculum.edu.au/senior-secondary-curriculum/mathematics/" TargetMode="External"/><Relationship Id="rId74" Type="http://schemas.openxmlformats.org/officeDocument/2006/relationships/hyperlink" Target="https://www.confea.org.br/confea-alerta-para-deficit-de-engenheiros-e-defende-foco-na-matematica" TargetMode="External"/><Relationship Id="rId71" Type="http://schemas.openxmlformats.org/officeDocument/2006/relationships/hyperlink" Target="https://www.edu.gov.on.ca/eng/curriculum/secondary/math1112currb.pdf" TargetMode="External"/><Relationship Id="rId75" Type="http://schemas.openxmlformats.org/officeDocument/2006/relationships/hyperlink" Target="https://www.jasso.go.jp/en/ryugaku/eju/examinee/syllabus/mathematics.html" TargetMode="External"/><Relationship Id="rId69" Type="http://schemas.openxmlformats.org/officeDocument/2006/relationships/hyperlink" Target="https://www.kmk.org/fileadmin/veroeffentlichungen_beschluesse/2012/2012_10_18-Bildungsstandards-Mathe-Abi.pdf" TargetMode="External"/><Relationship Id="rId72" Type="http://schemas.openxmlformats.org/officeDocument/2006/relationships/hyperlink" Target="https://www.revistasbemsp.com.br/index.php/REMat-SP/article/view/7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2026-06-07T03:58:16Z</dcterms:created>
  <dcterms:modified xsi:type="dcterms:W3CDTF">2026-06-07T03:58:16Z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