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F85" w:rsidRDefault="00D54F85" w:rsidP="008E3A21">
      <w:pPr>
        <w:pStyle w:val="Heading2"/>
        <w:rPr>
          <w:rFonts w:asciiTheme="minorHAnsi" w:hAnsiTheme="minorHAnsi" w:cstheme="minorBidi"/>
          <w:color w:val="auto"/>
          <w:sz w:val="22"/>
          <w:szCs w:val="22"/>
          <w:lang w:val="en-GB"/>
        </w:rPr>
      </w:pPr>
      <w:r>
        <w:rPr>
          <w:lang w:val="en-GB"/>
        </w:rPr>
        <w:t xml:space="preserve">Transaction 4: </w:t>
      </w:r>
      <w:r w:rsidR="00326065">
        <w:rPr>
          <w:lang w:val="en-GB"/>
        </w:rPr>
        <w:t>Development of Company Logo</w:t>
      </w:r>
      <w:r w:rsidR="006B4B90">
        <w:rPr>
          <w:lang w:val="en-GB"/>
        </w:rPr>
        <w:t xml:space="preserve"> with cash</w:t>
      </w:r>
    </w:p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Rose Designs spends $5,000 in the development of a company logo. A company logo is an example of an intangible asset. </w:t>
      </w: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 xml:space="preserve">Intangible assets 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are long-term assets that convey special rights, such as the exclusive right to produce or sell an invention (patent) or book (copyright), or the symbol or image of a distinctive brand (trademark).</w:t>
      </w:r>
    </w:p>
    <w:p w:rsidR="00573D6C" w:rsidRPr="0058274F" w:rsidRDefault="00573D6C" w:rsidP="00573D6C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8274F">
        <w:rPr>
          <w:rFonts w:asciiTheme="minorHAnsi" w:eastAsiaTheme="minorEastAsia" w:hAnsiTheme="minorHAnsi" w:cstheme="minorBidi"/>
          <w:color w:val="5B9BD5" w:themeColor="accent1"/>
          <w:sz w:val="22"/>
          <w:szCs w:val="22"/>
          <w:lang w:val="en-GB"/>
        </w:rPr>
        <w:t>Intangible asset</w:t>
      </w:r>
      <w:r w:rsidR="00087D39"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</w:t>
      </w: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 asset with no physical form that is valuable because of the special rights it carries.</w:t>
      </w:r>
    </w:p>
    <w:p w:rsidR="00573D6C" w:rsidRDefault="00573D6C" w:rsidP="00573D6C">
      <w:pPr>
        <w:pStyle w:val="Normal1"/>
      </w:pPr>
      <w:r w:rsidRPr="0058274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effect on the accounting equation is as follows</w:t>
      </w:r>
      <w:r w:rsidRPr="0058274F">
        <w:t>:</w:t>
      </w:r>
    </w:p>
    <w:p w:rsidR="00C144CA" w:rsidRDefault="00C144CA" w:rsidP="00573D6C">
      <w:pPr>
        <w:pStyle w:val="Normal1"/>
      </w:pPr>
    </w:p>
    <w:tbl>
      <w:tblPr>
        <w:tblW w:w="129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4_01.json"/>
        <w:tblDescription w:val="t4_01.json"/>
      </w:tblPr>
      <w:tblGrid>
        <w:gridCol w:w="610"/>
        <w:gridCol w:w="1100"/>
        <w:gridCol w:w="352"/>
        <w:gridCol w:w="1270"/>
        <w:gridCol w:w="352"/>
        <w:gridCol w:w="1269"/>
        <w:gridCol w:w="353"/>
        <w:gridCol w:w="1697"/>
        <w:gridCol w:w="353"/>
        <w:gridCol w:w="1110"/>
        <w:gridCol w:w="352"/>
        <w:gridCol w:w="1203"/>
        <w:gridCol w:w="352"/>
        <w:gridCol w:w="1150"/>
        <w:gridCol w:w="352"/>
        <w:gridCol w:w="1123"/>
      </w:tblGrid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  <w:rPr>
                <w:b/>
              </w:rPr>
            </w:pPr>
          </w:p>
        </w:tc>
        <w:tc>
          <w:tcPr>
            <w:tcW w:w="4343" w:type="dxa"/>
            <w:gridSpan w:val="5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42" w:type="dxa"/>
            <w:gridSpan w:val="7"/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27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269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</w:pPr>
          </w:p>
        </w:tc>
        <w:tc>
          <w:tcPr>
            <w:tcW w:w="4180" w:type="dxa"/>
            <w:gridSpan w:val="5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Equipment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69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Trademark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Common</w:t>
            </w:r>
          </w:p>
          <w:p w:rsidR="00C144CA" w:rsidRDefault="00C144CA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$ 90,000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(4)</w:t>
            </w:r>
          </w:p>
        </w:tc>
        <w:tc>
          <w:tcPr>
            <w:tcW w:w="110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(5,000)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69" w:type="dxa"/>
            <w:tcBorders>
              <w:bottom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+5,000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</w:tr>
      <w:tr w:rsidR="00C144CA" w:rsidTr="00E72B40">
        <w:tc>
          <w:tcPr>
            <w:tcW w:w="610" w:type="dxa"/>
          </w:tcPr>
          <w:p w:rsidR="00C144CA" w:rsidRDefault="00C144CA" w:rsidP="00E72B40">
            <w:pPr>
              <w:pStyle w:val="Normal1"/>
            </w:pPr>
            <w:r>
              <w:t>Bal.</w:t>
            </w:r>
          </w:p>
        </w:tc>
        <w:tc>
          <w:tcPr>
            <w:tcW w:w="110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$ 85,000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2" w:type="dxa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69" w:type="dxa"/>
            <w:tcBorders>
              <w:top w:val="single" w:sz="4" w:space="0" w:color="000000"/>
            </w:tcBorders>
          </w:tcPr>
          <w:p w:rsidR="00C144CA" w:rsidRDefault="00C144CA" w:rsidP="00E72B40">
            <w:pPr>
              <w:pStyle w:val="Normal1"/>
              <w:jc w:val="right"/>
            </w:pPr>
            <w:r>
              <w:t>$ 5,000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  <w:vAlign w:val="center"/>
          </w:tcPr>
          <w:p w:rsidR="00C144CA" w:rsidRDefault="00C144CA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144CA" w:rsidRDefault="00C144CA" w:rsidP="00E72B40">
            <w:pPr>
              <w:pStyle w:val="Normal1"/>
              <w:jc w:val="right"/>
            </w:pPr>
          </w:p>
        </w:tc>
      </w:tr>
    </w:tbl>
    <w:p w:rsidR="00573D6C" w:rsidRDefault="00573D6C" w:rsidP="00573D6C">
      <w:pPr>
        <w:pStyle w:val="Normal1"/>
        <w:rPr>
          <w:b/>
        </w:rPr>
      </w:pPr>
    </w:p>
    <w:p w:rsidR="0004032F" w:rsidRDefault="0004032F" w:rsidP="0004032F">
      <w:pP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Note:</w:t>
      </w:r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Try changing Cash and Trademark values in the </w:t>
      </w:r>
      <w:r w:rsidR="00A90BB9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blue</w:t>
      </w:r>
      <w:bookmarkStart w:id="0" w:name="_GoBack"/>
      <w:bookmarkEnd w:id="0"/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boxes of the Accounting Equation above. The impacting changes will reflect in the Balance Sheet and Statement of Cash Flow tables.</w:t>
      </w:r>
    </w:p>
    <w:p w:rsidR="0004032F" w:rsidRDefault="0004032F" w:rsidP="00C14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144CA" w:rsidRPr="000E0CBD" w:rsidRDefault="00C144CA" w:rsidP="00C144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tbl>
      <w:tblPr>
        <w:tblStyle w:val="TableGrid"/>
        <w:tblpPr w:leftFromText="180" w:rightFromText="180" w:vertAnchor="text" w:horzAnchor="margin" w:tblpY="271"/>
        <w:tblW w:w="0" w:type="auto"/>
        <w:tblLook w:val="04A0" w:firstRow="1" w:lastRow="0" w:firstColumn="1" w:lastColumn="0" w:noHBand="0" w:noVBand="1"/>
        <w:tblCaption w:val="t4_02.json"/>
        <w:tblDescription w:val="t4_02.json"/>
      </w:tblPr>
      <w:tblGrid>
        <w:gridCol w:w="9129"/>
      </w:tblGrid>
      <w:tr w:rsidR="00C359ED" w:rsidRPr="0058274F" w:rsidTr="00C359ED">
        <w:trPr>
          <w:trHeight w:val="488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58274F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C359ED" w:rsidRPr="0058274F" w:rsidTr="00C359ED">
        <w:trPr>
          <w:trHeight w:val="502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C359ED" w:rsidRPr="0058274F" w:rsidTr="00C359ED">
        <w:trPr>
          <w:trHeight w:val="488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C359ED" w:rsidRPr="0058274F" w:rsidTr="00C359ED">
        <w:trPr>
          <w:trHeight w:val="502"/>
        </w:trPr>
        <w:tc>
          <w:tcPr>
            <w:tcW w:w="9129" w:type="dxa"/>
          </w:tcPr>
          <w:p w:rsidR="00C359ED" w:rsidRPr="0058274F" w:rsidRDefault="00C359ED" w:rsidP="00C359E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C359ED" w:rsidRDefault="00C359ED" w:rsidP="00573D6C">
      <w:pPr>
        <w:pStyle w:val="Normal1"/>
        <w:rPr>
          <w:b/>
        </w:rPr>
      </w:pPr>
    </w:p>
    <w:sectPr w:rsidR="00C3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D6C"/>
    <w:rsid w:val="0004032F"/>
    <w:rsid w:val="00087D39"/>
    <w:rsid w:val="00326065"/>
    <w:rsid w:val="00573D6C"/>
    <w:rsid w:val="00574BBD"/>
    <w:rsid w:val="0058274F"/>
    <w:rsid w:val="00642635"/>
    <w:rsid w:val="00653F1F"/>
    <w:rsid w:val="006B4B90"/>
    <w:rsid w:val="0075708B"/>
    <w:rsid w:val="00772D51"/>
    <w:rsid w:val="007D344B"/>
    <w:rsid w:val="008E3A21"/>
    <w:rsid w:val="00941723"/>
    <w:rsid w:val="00A21F11"/>
    <w:rsid w:val="00A90BB9"/>
    <w:rsid w:val="00B47EBF"/>
    <w:rsid w:val="00C144CA"/>
    <w:rsid w:val="00C359ED"/>
    <w:rsid w:val="00C60088"/>
    <w:rsid w:val="00D45F22"/>
    <w:rsid w:val="00D54F85"/>
    <w:rsid w:val="00E8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E0F1"/>
  <w15:chartTrackingRefBased/>
  <w15:docId w15:val="{BEB14EC2-3657-4347-B4E0-97E05AA9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F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75708B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4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3D6C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5708B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75708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44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4F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22</cp:revision>
  <dcterms:created xsi:type="dcterms:W3CDTF">2018-06-26T14:20:00Z</dcterms:created>
  <dcterms:modified xsi:type="dcterms:W3CDTF">2018-10-05T06:19:00Z</dcterms:modified>
</cp:coreProperties>
</file>