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3152" w14:textId="290E3EA8" w:rsidR="00E02F5F" w:rsidRPr="00E02F5F" w:rsidRDefault="00E02F5F" w:rsidP="00E02F5F">
      <w:pPr>
        <w:rPr>
          <w:rFonts w:ascii="Arial" w:hAnsi="Arial" w:cs="Arial"/>
          <w:sz w:val="20"/>
          <w:szCs w:val="20"/>
        </w:rPr>
      </w:pPr>
      <w:r w:rsidRPr="00E02F5F">
        <w:rPr>
          <w:rFonts w:ascii="Arial" w:hAnsi="Arial" w:cs="Arial"/>
          <w:sz w:val="20"/>
          <w:szCs w:val="20"/>
        </w:rPr>
        <w:t xml:space="preserve">Now </w:t>
      </w:r>
      <w:r w:rsidR="00F5421D">
        <w:rPr>
          <w:rFonts w:ascii="Arial" w:hAnsi="Arial" w:cs="Arial"/>
          <w:sz w:val="20"/>
          <w:szCs w:val="20"/>
        </w:rPr>
        <w:t>we will use our understanding of common accounting transactions</w:t>
      </w:r>
      <w:r w:rsidR="002757D8">
        <w:rPr>
          <w:rFonts w:ascii="Arial" w:hAnsi="Arial" w:cs="Arial"/>
          <w:sz w:val="20"/>
          <w:szCs w:val="20"/>
        </w:rPr>
        <w:t xml:space="preserve"> that we learned in </w:t>
      </w:r>
      <w:hyperlink r:id="rId5" w:history="1">
        <w:r w:rsidR="002757D8" w:rsidRPr="005E6623">
          <w:rPr>
            <w:rStyle w:val="Hyperlink"/>
            <w:rFonts w:ascii="Arial" w:hAnsi="Arial" w:cs="Arial"/>
            <w:sz w:val="20"/>
            <w:szCs w:val="20"/>
          </w:rPr>
          <w:t>Section 1.4</w:t>
        </w:r>
      </w:hyperlink>
      <w:r w:rsidR="00F5421D">
        <w:rPr>
          <w:rFonts w:ascii="Arial" w:hAnsi="Arial" w:cs="Arial"/>
          <w:sz w:val="20"/>
          <w:szCs w:val="20"/>
        </w:rPr>
        <w:t xml:space="preserve"> to complete an accounting transactions grid.  </w:t>
      </w:r>
    </w:p>
    <w:p w14:paraId="0988070D" w14:textId="45471486" w:rsidR="0022573B" w:rsidRDefault="00E02F5F" w:rsidP="0022573B">
      <w:pPr>
        <w:pStyle w:val="Heading3"/>
        <w:rPr>
          <w:rFonts w:ascii="Arial" w:hAnsi="Arial" w:cs="Arial"/>
          <w:sz w:val="26"/>
          <w:szCs w:val="26"/>
        </w:rPr>
      </w:pPr>
      <w:r>
        <w:rPr>
          <w:rFonts w:ascii="Arial" w:hAnsi="Arial" w:cs="Arial"/>
          <w:sz w:val="26"/>
          <w:szCs w:val="26"/>
        </w:rPr>
        <w:t>Interactive Exercise</w:t>
      </w:r>
    </w:p>
    <w:p w14:paraId="42833761" w14:textId="77777777" w:rsidR="0022573B" w:rsidRDefault="0022573B" w:rsidP="0022573B"/>
    <w:p w14:paraId="624F5242" w14:textId="2FB522A3" w:rsidR="0022573B" w:rsidRPr="00E557D9" w:rsidRDefault="00A208BB" w:rsidP="00E557D9">
      <w:pPr>
        <w:rPr>
          <w:rFonts w:ascii="Arial" w:hAnsi="Arial" w:cs="Arial"/>
          <w:b/>
          <w:color w:val="4F81BD" w:themeColor="accent1"/>
          <w:sz w:val="20"/>
        </w:rPr>
      </w:pPr>
      <w:r w:rsidRPr="00E557D9">
        <w:rPr>
          <w:rFonts w:ascii="Arial" w:hAnsi="Arial" w:cs="Arial"/>
          <w:b/>
          <w:color w:val="4F81BD" w:themeColor="accent1"/>
          <w:sz w:val="20"/>
        </w:rPr>
        <w:t>1</w:t>
      </w:r>
      <w:r w:rsidR="00012F93">
        <w:rPr>
          <w:rFonts w:ascii="Arial" w:hAnsi="Arial" w:cs="Arial"/>
          <w:b/>
          <w:color w:val="4F81BD" w:themeColor="accent1"/>
          <w:sz w:val="20"/>
        </w:rPr>
        <w:t>.</w:t>
      </w:r>
      <w:r w:rsidRPr="00E557D9">
        <w:rPr>
          <w:rFonts w:ascii="Arial" w:hAnsi="Arial" w:cs="Arial"/>
          <w:b/>
          <w:color w:val="4F81BD" w:themeColor="accent1"/>
          <w:sz w:val="20"/>
        </w:rPr>
        <w:t xml:space="preserve"> </w:t>
      </w:r>
      <w:r w:rsidR="0022573B" w:rsidRPr="00E557D9">
        <w:rPr>
          <w:rFonts w:ascii="Arial" w:hAnsi="Arial" w:cs="Arial"/>
          <w:b/>
          <w:color w:val="4F81BD" w:themeColor="accent1"/>
          <w:sz w:val="20"/>
        </w:rPr>
        <w:t>Complete the acc</w:t>
      </w:r>
      <w:r w:rsidR="00E02F5F" w:rsidRPr="00E557D9">
        <w:rPr>
          <w:rFonts w:ascii="Arial" w:hAnsi="Arial" w:cs="Arial"/>
          <w:b/>
          <w:color w:val="4F81BD" w:themeColor="accent1"/>
          <w:sz w:val="20"/>
        </w:rPr>
        <w:t>ounting transactions grid for the $4,000</w:t>
      </w:r>
      <w:r w:rsidR="0022573B" w:rsidRPr="00E557D9">
        <w:rPr>
          <w:rFonts w:ascii="Arial" w:hAnsi="Arial" w:cs="Arial"/>
          <w:b/>
          <w:color w:val="4F81BD" w:themeColor="accent1"/>
          <w:sz w:val="20"/>
        </w:rPr>
        <w:t xml:space="preserve"> investment transaction</w:t>
      </w:r>
      <w:r w:rsidR="002757D8" w:rsidRPr="00E557D9">
        <w:rPr>
          <w:rFonts w:ascii="Arial" w:hAnsi="Arial" w:cs="Arial"/>
          <w:b/>
          <w:color w:val="4F81BD" w:themeColor="accent1"/>
          <w:sz w:val="20"/>
        </w:rPr>
        <w:t xml:space="preserve"> below</w:t>
      </w:r>
      <w:r w:rsidR="0022573B" w:rsidRPr="00E557D9">
        <w:rPr>
          <w:rFonts w:ascii="Arial" w:hAnsi="Arial" w:cs="Arial"/>
          <w:b/>
          <w:color w:val="4F81BD" w:themeColor="accent1"/>
          <w:sz w:val="20"/>
        </w:rPr>
        <w:t>.</w:t>
      </w:r>
    </w:p>
    <w:p w14:paraId="18139B3A" w14:textId="77777777" w:rsidR="0022573B" w:rsidRPr="00675F01" w:rsidRDefault="0022573B" w:rsidP="0022573B">
      <w:pPr>
        <w:rPr>
          <w:rFonts w:ascii="Arial" w:hAnsi="Arial" w:cs="Arial"/>
          <w:sz w:val="20"/>
          <w:szCs w:val="20"/>
        </w:rPr>
      </w:pP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0746669A">
            <wp:extent cx="5789117" cy="533885"/>
            <wp:effectExtent l="0" t="0" r="2540" b="0"/>
            <wp:docPr id="2" name="Picture 3" descr="1.5_q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7A9C6F26" w14:textId="77777777" w:rsidR="0022573B" w:rsidRDefault="0022573B" w:rsidP="0022573B"/>
    <w:p w14:paraId="5E60ECBB" w14:textId="08EEFBE1" w:rsidR="0022573B" w:rsidRPr="00012F93" w:rsidRDefault="00A208BB" w:rsidP="00012F93">
      <w:pPr>
        <w:rPr>
          <w:rFonts w:ascii="Arial" w:hAnsi="Arial" w:cs="Arial"/>
          <w:b/>
          <w:color w:val="4F81BD" w:themeColor="accent1"/>
          <w:sz w:val="20"/>
        </w:rPr>
      </w:pPr>
      <w:r w:rsidRPr="00012F93">
        <w:rPr>
          <w:rFonts w:ascii="Arial" w:hAnsi="Arial" w:cs="Arial"/>
          <w:b/>
          <w:color w:val="4F81BD" w:themeColor="accent1"/>
          <w:sz w:val="20"/>
        </w:rPr>
        <w:t>2</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 xml:space="preserve">Complete the accounting transactions grid for </w:t>
      </w:r>
      <w:r w:rsidR="00F5421D" w:rsidRPr="00012F93">
        <w:rPr>
          <w:rFonts w:ascii="Arial" w:hAnsi="Arial" w:cs="Arial"/>
          <w:b/>
          <w:color w:val="4F81BD" w:themeColor="accent1"/>
          <w:sz w:val="20"/>
        </w:rPr>
        <w:t xml:space="preserve">the following </w:t>
      </w:r>
      <w:r w:rsidR="0022573B" w:rsidRPr="00012F93">
        <w:rPr>
          <w:rFonts w:ascii="Arial" w:hAnsi="Arial" w:cs="Arial"/>
          <w:b/>
          <w:color w:val="4F81BD" w:themeColor="accent1"/>
          <w:sz w:val="20"/>
        </w:rPr>
        <w:t>transactions related to sales to customers</w:t>
      </w:r>
      <w:r w:rsidR="007852BD" w:rsidRPr="00012F93">
        <w:rPr>
          <w:rFonts w:ascii="Arial" w:hAnsi="Arial" w:cs="Arial"/>
          <w:b/>
          <w:color w:val="4F81BD" w:themeColor="accent1"/>
          <w:sz w:val="20"/>
        </w:rPr>
        <w:t xml:space="preserve">. </w:t>
      </w:r>
    </w:p>
    <w:p w14:paraId="47669960" w14:textId="77777777" w:rsidR="0022573B" w:rsidRPr="00675F01" w:rsidRDefault="0022573B" w:rsidP="0022573B">
      <w:pPr>
        <w:rPr>
          <w:rFonts w:ascii="Arial" w:hAnsi="Arial" w:cs="Arial"/>
          <w:sz w:val="20"/>
          <w:szCs w:val="20"/>
        </w:rPr>
      </w:pPr>
    </w:p>
    <w:p w14:paraId="4616D0BD" w14:textId="1B52D91C" w:rsidR="0022573B" w:rsidRPr="003E35E3" w:rsidRDefault="0022573B" w:rsidP="0022573B">
      <w:pPr>
        <w:rPr>
          <w:rFonts w:ascii="Arial" w:hAnsi="Arial" w:cs="Arial"/>
          <w:sz w:val="20"/>
        </w:rPr>
      </w:pP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drawing>
          <wp:inline distT="0" distB="0" distL="0" distR="0" wp14:anchorId="6E532840" wp14:editId="78411228">
            <wp:extent cx="5836088" cy="868928"/>
            <wp:effectExtent l="0" t="0" r="6350" b="0"/>
            <wp:docPr id="8" name="Picture 7" descr="1.5_q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0684CF09" w14:textId="100EC9AC" w:rsidR="0022573B" w:rsidRPr="003E35E3" w:rsidRDefault="0022573B" w:rsidP="0022573B">
      <w:pPr>
        <w:rPr>
          <w:rFonts w:ascii="Times" w:eastAsia="Times New Roman" w:hAnsi="Times" w:cs="Times New Roman"/>
          <w:sz w:val="20"/>
          <w:szCs w:val="20"/>
        </w:rPr>
      </w:pP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18610F29" w:rsidR="0022573B" w:rsidRPr="00012F93" w:rsidRDefault="00D2504A" w:rsidP="00012F93">
      <w:pPr>
        <w:rPr>
          <w:rFonts w:ascii="Arial" w:hAnsi="Arial" w:cs="Arial"/>
          <w:b/>
          <w:color w:val="4F81BD" w:themeColor="accent1"/>
          <w:sz w:val="20"/>
        </w:rPr>
      </w:pPr>
      <w:r w:rsidRPr="00012F93">
        <w:rPr>
          <w:rFonts w:ascii="Arial" w:hAnsi="Arial" w:cs="Arial"/>
          <w:b/>
          <w:color w:val="4F81BD" w:themeColor="accent1"/>
          <w:sz w:val="20"/>
        </w:rPr>
        <w:t>3</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Complete the accounting transactions grid for</w:t>
      </w:r>
      <w:r w:rsidR="00F5421D" w:rsidRPr="00012F93">
        <w:rPr>
          <w:rFonts w:ascii="Arial" w:hAnsi="Arial" w:cs="Arial"/>
          <w:b/>
          <w:color w:val="4F81BD" w:themeColor="accent1"/>
          <w:sz w:val="20"/>
        </w:rPr>
        <w:t xml:space="preserve"> the following</w:t>
      </w:r>
      <w:r w:rsidR="0022573B" w:rsidRPr="00012F93">
        <w:rPr>
          <w:rFonts w:ascii="Arial" w:hAnsi="Arial" w:cs="Arial"/>
          <w:b/>
          <w:color w:val="4F81BD" w:themeColor="accent1"/>
          <w:sz w:val="20"/>
        </w:rPr>
        <w:t xml:space="preserve">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AE97D0C" w:rsidR="0022573B" w:rsidRDefault="0022573B" w:rsidP="0022573B">
      <w:pPr>
        <w:rPr>
          <w:rFonts w:ascii="Arial" w:hAnsi="Arial" w:cs="Arial"/>
          <w:sz w:val="20"/>
        </w:rPr>
      </w:pP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5D2D2FBE">
            <wp:extent cx="6119484" cy="924723"/>
            <wp:effectExtent l="0" t="0" r="0" b="8890"/>
            <wp:docPr id="12" name="Picture 11" descr="1.5_q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3DE603AC" w:rsidR="0022573B" w:rsidRPr="00012F93" w:rsidRDefault="00246233" w:rsidP="00012F93">
      <w:pPr>
        <w:rPr>
          <w:rFonts w:ascii="Arial" w:hAnsi="Arial" w:cs="Arial"/>
          <w:b/>
          <w:color w:val="4F81BD" w:themeColor="accent1"/>
          <w:sz w:val="20"/>
        </w:rPr>
      </w:pPr>
      <w:r w:rsidRPr="00012F93">
        <w:rPr>
          <w:rFonts w:ascii="Arial" w:hAnsi="Arial" w:cs="Arial"/>
          <w:b/>
          <w:color w:val="4F81BD" w:themeColor="accent1"/>
          <w:sz w:val="20"/>
        </w:rPr>
        <w:t>4</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4569DE06" w:rsidR="0022573B" w:rsidRDefault="0022573B" w:rsidP="0022573B">
      <w:pPr>
        <w:rPr>
          <w:rFonts w:ascii="Times" w:eastAsia="Times New Roman" w:hAnsi="Times" w:cs="Times New Roman"/>
          <w:sz w:val="20"/>
          <w:szCs w:val="20"/>
        </w:rPr>
      </w:pP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drawing>
          <wp:inline distT="0" distB="0" distL="0" distR="0" wp14:anchorId="2ACFE0BD" wp14:editId="0CFAEAA7">
            <wp:extent cx="5984701" cy="1675715"/>
            <wp:effectExtent l="0" t="0" r="0" b="1270"/>
            <wp:docPr id="16" name="Picture 15" descr="1.5_q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57D97D8B" w:rsidR="0022573B" w:rsidRPr="00012F93" w:rsidRDefault="00D22449" w:rsidP="00012F93">
      <w:pPr>
        <w:rPr>
          <w:rFonts w:ascii="Arial" w:hAnsi="Arial" w:cs="Arial"/>
          <w:b/>
          <w:color w:val="4F81BD" w:themeColor="accent1"/>
          <w:sz w:val="20"/>
        </w:rPr>
      </w:pPr>
      <w:r w:rsidRPr="00012F93">
        <w:rPr>
          <w:rFonts w:ascii="Arial" w:hAnsi="Arial" w:cs="Arial"/>
          <w:b/>
          <w:color w:val="4F81BD" w:themeColor="accent1"/>
          <w:sz w:val="20"/>
        </w:rPr>
        <w:lastRenderedPageBreak/>
        <w:t>5</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46AB274E" w:rsidR="0022573B" w:rsidRDefault="0022573B" w:rsidP="0022573B">
      <w:pPr>
        <w:rPr>
          <w:rFonts w:ascii="Arial" w:hAnsi="Arial" w:cs="Arial"/>
          <w:sz w:val="20"/>
        </w:rPr>
      </w:pP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2119A068">
            <wp:extent cx="6208796" cy="938219"/>
            <wp:effectExtent l="0" t="0" r="1905" b="0"/>
            <wp:docPr id="20" name="Picture 19" descr="1.5_q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69FA0A6F" w14:textId="386F2F8C" w:rsidR="005F6CF1" w:rsidRDefault="005F6CF1" w:rsidP="002C2954">
      <w:pPr>
        <w:rPr>
          <w:rFonts w:ascii="Arial" w:hAnsi="Arial" w:cs="Arial"/>
          <w:sz w:val="20"/>
          <w:szCs w:val="20"/>
        </w:rPr>
      </w:pPr>
    </w:p>
    <w:p w14:paraId="1C7FE4EE" w14:textId="77777777" w:rsidR="005F6CF1" w:rsidRDefault="005F6CF1"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042F5C4" w:rsidR="002C2954" w:rsidRDefault="002C2954" w:rsidP="002C2954">
      <w:pPr>
        <w:rPr>
          <w:rFonts w:ascii="Arial" w:hAnsi="Arial" w:cs="Arial"/>
          <w:sz w:val="20"/>
          <w:szCs w:val="20"/>
        </w:rPr>
      </w:pPr>
    </w:p>
    <w:p w14:paraId="7606E610" w14:textId="2B922E4C" w:rsidR="00BB3815" w:rsidRDefault="009D2961" w:rsidP="001772FE">
      <w:pPr>
        <w:spacing w:before="280" w:after="28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5035F24" wp14:editId="7AC86D38">
            <wp:extent cx="5266690" cy="3181985"/>
            <wp:effectExtent l="0" t="0" r="0" b="0"/>
            <wp:docPr id="5" name="Picture 5" descr="1.5_table.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3181985"/>
                    </a:xfrm>
                    <a:prstGeom prst="rect">
                      <a:avLst/>
                    </a:prstGeom>
                    <a:noFill/>
                    <a:ln>
                      <a:noFill/>
                    </a:ln>
                  </pic:spPr>
                </pic:pic>
              </a:graphicData>
            </a:graphic>
          </wp:inline>
        </w:drawing>
      </w:r>
    </w:p>
    <w:p w14:paraId="7A6404F2" w14:textId="4A5142D3" w:rsidR="00D36669" w:rsidRDefault="005D7E03" w:rsidP="00C60AC1">
      <w:pPr>
        <w:pBdr>
          <w:bottom w:val="single" w:sz="12" w:space="1" w:color="auto"/>
        </w:pBdr>
        <w:rPr>
          <w:rFonts w:ascii="Arial" w:hAnsi="Arial" w:cs="Arial"/>
          <w:b/>
          <w:color w:val="4F81BD" w:themeColor="accent1"/>
          <w:sz w:val="20"/>
        </w:rPr>
      </w:pPr>
      <w:r w:rsidRPr="005D7E03">
        <w:rPr>
          <w:rFonts w:ascii="Arial" w:hAnsi="Arial" w:cs="Arial"/>
          <w:b/>
          <w:color w:val="4F81BD" w:themeColor="accent1"/>
          <w:sz w:val="20"/>
        </w:rPr>
        <w:t>Test Your Understanding</w:t>
      </w:r>
    </w:p>
    <w:p w14:paraId="2A7D733E" w14:textId="77777777" w:rsidR="000C30AB" w:rsidRDefault="000C30AB" w:rsidP="00C60AC1">
      <w:pPr>
        <w:pBdr>
          <w:bottom w:val="single" w:sz="12" w:space="1" w:color="auto"/>
        </w:pBdr>
        <w:rPr>
          <w:rFonts w:ascii="Arial" w:hAnsi="Arial" w:cs="Arial"/>
          <w:b/>
          <w:color w:val="4F81BD" w:themeColor="accent1"/>
          <w:sz w:val="20"/>
        </w:rPr>
      </w:pPr>
    </w:p>
    <w:p w14:paraId="3CDB2E54" w14:textId="77777777" w:rsidR="000C30AB" w:rsidRDefault="000C30AB" w:rsidP="00C60AC1">
      <w:bookmarkStart w:id="0" w:name="_GoBack"/>
      <w:bookmarkEnd w:id="0"/>
    </w:p>
    <w:p w14:paraId="1CA6CABF" w14:textId="3F52F11D" w:rsidR="009C20D4" w:rsidRDefault="009C20D4" w:rsidP="00C60AC1">
      <w:pPr>
        <w:rPr>
          <w:rFonts w:ascii="Arial" w:hAnsi="Arial" w:cs="Arial"/>
          <w:sz w:val="20"/>
          <w:szCs w:val="20"/>
        </w:rPr>
      </w:pPr>
      <w:r w:rsidRPr="009C20D4">
        <w:rPr>
          <w:rFonts w:ascii="Arial" w:hAnsi="Arial" w:cs="Arial"/>
          <w:sz w:val="20"/>
          <w:szCs w:val="20"/>
        </w:rPr>
        <w:t>Now fill in the below grid of common accounting transactions on your own. As in the Interactive Exercise, the accounting transaction for each row is on the left of the grid.</w:t>
      </w:r>
    </w:p>
    <w:p w14:paraId="6BF8CC09" w14:textId="42B861B1" w:rsidR="00165720" w:rsidRDefault="00165720" w:rsidP="00C60AC1">
      <w:pPr>
        <w:rPr>
          <w:rFonts w:ascii="Arial" w:hAnsi="Arial" w:cs="Arial"/>
          <w:sz w:val="20"/>
          <w:szCs w:val="20"/>
        </w:rPr>
      </w:pPr>
    </w:p>
    <w:p w14:paraId="368896D9" w14:textId="310FCA9D" w:rsidR="00165720" w:rsidRPr="009C20D4" w:rsidRDefault="00165720" w:rsidP="00C60AC1">
      <w:pPr>
        <w:rPr>
          <w:rFonts w:ascii="Arial" w:hAnsi="Arial" w:cs="Arial"/>
          <w:sz w:val="20"/>
          <w:szCs w:val="20"/>
        </w:rPr>
      </w:pPr>
      <w:r>
        <w:rPr>
          <w:rFonts w:ascii="Times New Roman" w:eastAsia="Times New Roman" w:hAnsi="Times New Roman" w:cs="Times New Roman"/>
          <w:noProof/>
          <w:color w:val="000000"/>
        </w:rPr>
        <w:drawing>
          <wp:inline distT="0" distB="0" distL="0" distR="0" wp14:anchorId="45DCC353" wp14:editId="307E6FD2">
            <wp:extent cx="5270500" cy="795655"/>
            <wp:effectExtent l="0" t="0" r="6350" b="4445"/>
            <wp:docPr id="1" name="Picture 19" descr="1.5_q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95655"/>
                    </a:xfrm>
                    <a:prstGeom prst="rect">
                      <a:avLst/>
                    </a:prstGeom>
                    <a:noFill/>
                    <a:ln>
                      <a:noFill/>
                    </a:ln>
                  </pic:spPr>
                </pic:pic>
              </a:graphicData>
            </a:graphic>
          </wp:inline>
        </w:drawing>
      </w:r>
    </w:p>
    <w:sectPr w:rsidR="00165720" w:rsidRPr="009C20D4"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3619221C"/>
    <w:multiLevelType w:val="hybridMultilevel"/>
    <w:tmpl w:val="FDD8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F62AA"/>
    <w:multiLevelType w:val="hybridMultilevel"/>
    <w:tmpl w:val="C01C7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020E55"/>
    <w:multiLevelType w:val="hybridMultilevel"/>
    <w:tmpl w:val="07CC75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7"/>
  </w:num>
  <w:num w:numId="5">
    <w:abstractNumId w:val="5"/>
  </w:num>
  <w:num w:numId="6">
    <w:abstractNumId w:val="0"/>
  </w:num>
  <w:num w:numId="7">
    <w:abstractNumId w:val="6"/>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12F93"/>
    <w:rsid w:val="0001393E"/>
    <w:rsid w:val="000202C5"/>
    <w:rsid w:val="00030448"/>
    <w:rsid w:val="000675E7"/>
    <w:rsid w:val="000858F0"/>
    <w:rsid w:val="00090699"/>
    <w:rsid w:val="000C30AB"/>
    <w:rsid w:val="001073E5"/>
    <w:rsid w:val="00110FC0"/>
    <w:rsid w:val="00131EA0"/>
    <w:rsid w:val="0016555C"/>
    <w:rsid w:val="00165720"/>
    <w:rsid w:val="001772FE"/>
    <w:rsid w:val="0018399E"/>
    <w:rsid w:val="001B069B"/>
    <w:rsid w:val="001D59EA"/>
    <w:rsid w:val="0022573B"/>
    <w:rsid w:val="00246233"/>
    <w:rsid w:val="002757D8"/>
    <w:rsid w:val="0028002C"/>
    <w:rsid w:val="002817BE"/>
    <w:rsid w:val="002C2954"/>
    <w:rsid w:val="002D6561"/>
    <w:rsid w:val="002E658F"/>
    <w:rsid w:val="00323421"/>
    <w:rsid w:val="00357317"/>
    <w:rsid w:val="003C5D07"/>
    <w:rsid w:val="003D2DC4"/>
    <w:rsid w:val="003F3C58"/>
    <w:rsid w:val="00422CD2"/>
    <w:rsid w:val="0046039D"/>
    <w:rsid w:val="004C01D1"/>
    <w:rsid w:val="005B4EF6"/>
    <w:rsid w:val="005C500D"/>
    <w:rsid w:val="005D7E03"/>
    <w:rsid w:val="005E232C"/>
    <w:rsid w:val="005E48CA"/>
    <w:rsid w:val="005E6623"/>
    <w:rsid w:val="005F6CF1"/>
    <w:rsid w:val="00610002"/>
    <w:rsid w:val="00667A57"/>
    <w:rsid w:val="00671FC7"/>
    <w:rsid w:val="00692505"/>
    <w:rsid w:val="00694862"/>
    <w:rsid w:val="006A7FEE"/>
    <w:rsid w:val="006E781A"/>
    <w:rsid w:val="006F02B9"/>
    <w:rsid w:val="006F13DD"/>
    <w:rsid w:val="00773866"/>
    <w:rsid w:val="007852BD"/>
    <w:rsid w:val="00794FEF"/>
    <w:rsid w:val="007A3187"/>
    <w:rsid w:val="007D13D1"/>
    <w:rsid w:val="007E43D5"/>
    <w:rsid w:val="007F7244"/>
    <w:rsid w:val="0080273E"/>
    <w:rsid w:val="008053BD"/>
    <w:rsid w:val="00813CB8"/>
    <w:rsid w:val="0082596E"/>
    <w:rsid w:val="0083392E"/>
    <w:rsid w:val="00846683"/>
    <w:rsid w:val="008545EB"/>
    <w:rsid w:val="00897475"/>
    <w:rsid w:val="008B3007"/>
    <w:rsid w:val="008B30B6"/>
    <w:rsid w:val="008E27DE"/>
    <w:rsid w:val="00940302"/>
    <w:rsid w:val="009B2756"/>
    <w:rsid w:val="009C20D4"/>
    <w:rsid w:val="009D2961"/>
    <w:rsid w:val="009D3EA4"/>
    <w:rsid w:val="009E18DC"/>
    <w:rsid w:val="00A208BB"/>
    <w:rsid w:val="00A33CE6"/>
    <w:rsid w:val="00A424BF"/>
    <w:rsid w:val="00A659D3"/>
    <w:rsid w:val="00AB1DFD"/>
    <w:rsid w:val="00AC29CD"/>
    <w:rsid w:val="00AF3CDD"/>
    <w:rsid w:val="00B223B6"/>
    <w:rsid w:val="00B92B27"/>
    <w:rsid w:val="00BB3815"/>
    <w:rsid w:val="00BB4DE2"/>
    <w:rsid w:val="00C106B7"/>
    <w:rsid w:val="00C11C76"/>
    <w:rsid w:val="00C161DD"/>
    <w:rsid w:val="00C40E77"/>
    <w:rsid w:val="00C529DE"/>
    <w:rsid w:val="00C60AC1"/>
    <w:rsid w:val="00C7646D"/>
    <w:rsid w:val="00C96D8C"/>
    <w:rsid w:val="00CD7696"/>
    <w:rsid w:val="00D22449"/>
    <w:rsid w:val="00D2504A"/>
    <w:rsid w:val="00D36669"/>
    <w:rsid w:val="00D47F34"/>
    <w:rsid w:val="00D52AEC"/>
    <w:rsid w:val="00DA706C"/>
    <w:rsid w:val="00DA7487"/>
    <w:rsid w:val="00E02F5F"/>
    <w:rsid w:val="00E36BCD"/>
    <w:rsid w:val="00E5502A"/>
    <w:rsid w:val="00E557D9"/>
    <w:rsid w:val="00E76AD7"/>
    <w:rsid w:val="00E80189"/>
    <w:rsid w:val="00E9224C"/>
    <w:rsid w:val="00EA2F5F"/>
    <w:rsid w:val="00ED6981"/>
    <w:rsid w:val="00EE7B65"/>
    <w:rsid w:val="00EF0A34"/>
    <w:rsid w:val="00F152AC"/>
    <w:rsid w:val="00F20EB4"/>
    <w:rsid w:val="00F5421D"/>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50ADE247-B0FD-4624-9ECC-F0D11C9D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E36BCD"/>
    <w:rPr>
      <w:color w:val="0000FF" w:themeColor="hyperlink"/>
      <w:u w:val="single"/>
    </w:rPr>
  </w:style>
  <w:style w:type="character" w:customStyle="1" w:styleId="UnresolvedMention1">
    <w:name w:val="Unresolved Mention1"/>
    <w:basedOn w:val="DefaultParagraphFont"/>
    <w:uiPriority w:val="99"/>
    <w:semiHidden/>
    <w:unhideWhenUsed/>
    <w:rsid w:val="00E36BCD"/>
    <w:rPr>
      <w:color w:val="605E5C"/>
      <w:shd w:val="clear" w:color="auto" w:fill="E1DFDD"/>
    </w:rPr>
  </w:style>
  <w:style w:type="character" w:customStyle="1" w:styleId="UnresolvedMention2">
    <w:name w:val="Unresolved Mention2"/>
    <w:basedOn w:val="DefaultParagraphFont"/>
    <w:uiPriority w:val="99"/>
    <w:semiHidden/>
    <w:unhideWhenUsed/>
    <w:rsid w:val="005E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ITEM_CODE:Chapter_1_Introduction/Common_Accounting_Trans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60</cp:revision>
  <dcterms:created xsi:type="dcterms:W3CDTF">2019-05-30T07:31:00Z</dcterms:created>
  <dcterms:modified xsi:type="dcterms:W3CDTF">2019-09-06T06:36:00Z</dcterms:modified>
</cp:coreProperties>
</file>