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3A2A" w14:textId="47C37D31" w:rsidR="00F13015" w:rsidRDefault="000406B7" w:rsidP="000406B7">
      <w:pPr>
        <w:pStyle w:val="Heading5"/>
      </w:pPr>
      <w:r>
        <w:rPr>
          <w:noProof/>
        </w:rPr>
        <w:drawing>
          <wp:inline distT="0" distB="0" distL="0" distR="0" wp14:anchorId="51E9B5CD" wp14:editId="3EB08562">
            <wp:extent cx="5270500" cy="821055"/>
            <wp:effectExtent l="0" t="0" r="635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8AC2" w14:textId="77777777" w:rsidR="00891008" w:rsidRPr="00891008" w:rsidRDefault="00891008" w:rsidP="00891008"/>
    <w:p w14:paraId="39FDE0B4" w14:textId="77777777" w:rsidR="00411DF0" w:rsidRDefault="00411DF0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DC146DB" w14:textId="7D7A03CE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8" w:history="1">
        <w:r w:rsidR="00D37893" w:rsidRPr="00FC5E36">
          <w:rPr>
            <w:rStyle w:val="Hyperlink"/>
            <w:rFonts w:ascii="Arial" w:hAnsi="Arial" w:cs="Arial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analyzing,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6DA556A9" w:rsidR="00A614C6" w:rsidRPr="00A614C6" w:rsidRDefault="00A614C6" w:rsidP="004D68C9">
      <w:pPr>
        <w:pStyle w:val="Quote"/>
      </w:pPr>
      <w:r w:rsidRPr="00A614C6">
        <w:t>Tip</w:t>
      </w:r>
    </w:p>
    <w:p w14:paraId="1ADC8EE8" w14:textId="77777777" w:rsidR="00D76BD5" w:rsidRDefault="00D76BD5" w:rsidP="004D68C9">
      <w:pPr>
        <w:pStyle w:val="Quote"/>
      </w:pPr>
      <w:r>
        <w:t>Credit and D</w:t>
      </w:r>
      <w:r w:rsidRPr="00D76BD5">
        <w:t xml:space="preserve">ebit come from the Latin words credre and debere, respectively. Credre means “to entrust,” and </w:t>
      </w:r>
      <w:r>
        <w:t>D</w:t>
      </w:r>
      <w:r w:rsidRPr="00D76BD5">
        <w:t xml:space="preserve">ebere means “to owe”. </w:t>
      </w:r>
    </w:p>
    <w:p w14:paraId="6901BE45" w14:textId="77777777" w:rsidR="00D76BD5" w:rsidRDefault="00D76BD5" w:rsidP="004D68C9">
      <w:pPr>
        <w:pStyle w:val="Quote"/>
      </w:pPr>
    </w:p>
    <w:p w14:paraId="560805E4" w14:textId="0C1603EE" w:rsidR="00D85886" w:rsidRDefault="00D76BD5" w:rsidP="004D68C9">
      <w:pPr>
        <w:pStyle w:val="Quote"/>
      </w:pPr>
      <w:r>
        <w:t xml:space="preserve">In financial accounting, </w:t>
      </w:r>
      <w:r w:rsidRPr="00D76BD5">
        <w:t>“Dr” (Debit) indicates the left side of a ledger account and “Cr” (Credit) indicates the right.</w:t>
      </w:r>
    </w:p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>
      <w:bookmarkStart w:id="0" w:name="_GoBack"/>
      <w:bookmarkEnd w:id="0"/>
    </w:p>
    <w:p w14:paraId="14982064" w14:textId="1E5D3150" w:rsidR="00F01181" w:rsidRDefault="00F01181" w:rsidP="00F01181">
      <w:pPr>
        <w:jc w:val="center"/>
      </w:pPr>
      <w:r w:rsidRPr="0032081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2598D5A" wp14:editId="00909DB3">
            <wp:extent cx="4033520" cy="20601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39" cy="20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lastRenderedPageBreak/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0A48907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column 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account type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31E83"/>
    <w:rsid w:val="002438D7"/>
    <w:rsid w:val="0025017D"/>
    <w:rsid w:val="0025620E"/>
    <w:rsid w:val="002731FE"/>
    <w:rsid w:val="0028002C"/>
    <w:rsid w:val="002817BE"/>
    <w:rsid w:val="00286BCA"/>
    <w:rsid w:val="002872E9"/>
    <w:rsid w:val="002B30AC"/>
    <w:rsid w:val="002C7580"/>
    <w:rsid w:val="00320819"/>
    <w:rsid w:val="00351204"/>
    <w:rsid w:val="00351F42"/>
    <w:rsid w:val="00361767"/>
    <w:rsid w:val="00373AD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14410"/>
    <w:rsid w:val="006474C7"/>
    <w:rsid w:val="00664295"/>
    <w:rsid w:val="00677FDC"/>
    <w:rsid w:val="00684B43"/>
    <w:rsid w:val="00692505"/>
    <w:rsid w:val="00694862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696"/>
    <w:rsid w:val="00CE3364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83600"/>
    <w:rsid w:val="00E91C8D"/>
    <w:rsid w:val="00E93DB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0D7CE-7D3D-41E1-AD90-4B7BA679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43</cp:revision>
  <dcterms:created xsi:type="dcterms:W3CDTF">2019-10-10T08:16:00Z</dcterms:created>
  <dcterms:modified xsi:type="dcterms:W3CDTF">2019-11-08T12:57:00Z</dcterms:modified>
</cp:coreProperties>
</file>