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3A2A" w14:textId="4ADB299A" w:rsidR="00F13015" w:rsidRDefault="00F13015" w:rsidP="00BE68E8">
      <w:pPr>
        <w:pStyle w:val="Heading5"/>
        <w:jc w:val="center"/>
      </w:pPr>
    </w:p>
    <w:p w14:paraId="3DC146DB" w14:textId="1015BCAC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6" w:history="1">
        <w:r w:rsidR="00FC4DC9" w:rsidRPr="005E6623">
          <w:rPr>
            <w:rStyle w:val="Hyperlink"/>
            <w:rFonts w:ascii="Arial" w:hAnsi="Arial" w:cs="Arial"/>
          </w:rPr>
          <w:t>Section 1.4</w:t>
        </w:r>
      </w:hyperlink>
      <w:bookmarkStart w:id="0" w:name="_GoBack"/>
      <w:bookmarkEnd w:id="0"/>
      <w:r w:rsidR="00FC4DC9">
        <w:rPr>
          <w:rStyle w:val="Hyperlink"/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</w:t>
      </w:r>
      <w:proofErr w:type="gramStart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 large number of</w:t>
      </w:r>
      <w:proofErr w:type="gramEnd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transactions are involved. The accounting process is streamlined by instead using two record keeping processes for </w:t>
      </w:r>
      <w:proofErr w:type="spellStart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analyzing</w:t>
      </w:r>
      <w:proofErr w:type="spellEnd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6DA556A9" w:rsidR="00A614C6" w:rsidRPr="00A614C6" w:rsidRDefault="00A614C6" w:rsidP="00A614C6">
      <w:pPr>
        <w:pStyle w:val="Quote"/>
      </w:pPr>
      <w:r w:rsidRPr="00A614C6">
        <w:t>Tip</w:t>
      </w:r>
    </w:p>
    <w:p w14:paraId="5C5CB831" w14:textId="648E9C66" w:rsidR="001E6E49" w:rsidRPr="00873BFE" w:rsidRDefault="001E6E49" w:rsidP="00873BFE">
      <w:pPr>
        <w:pStyle w:val="Quote"/>
      </w:pPr>
      <w:r w:rsidRPr="00873BFE">
        <w:t>In the journal, the column heading Debit means “left” and Credit means “right” in terms of the column where an account’s d</w:t>
      </w:r>
      <w:r w:rsidR="00A614C6">
        <w:t>ollar amount should be entered.</w:t>
      </w:r>
      <w:r w:rsidRPr="00873BFE">
        <w:t xml:space="preserve"> </w:t>
      </w:r>
    </w:p>
    <w:p w14:paraId="560805E4" w14:textId="6C1326A2" w:rsidR="00D85886" w:rsidRDefault="00D85886" w:rsidP="00C60AC1"/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/>
    <w:p w14:paraId="14982064" w14:textId="1E5D3150" w:rsidR="00F01181" w:rsidRDefault="00F01181" w:rsidP="00F01181">
      <w:pPr>
        <w:jc w:val="center"/>
      </w:pPr>
      <w:r w:rsidRPr="0032081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2598D5A" wp14:editId="00909DB3">
            <wp:extent cx="4033520" cy="20601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39" cy="20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0A48907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column 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account type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FCAC162C"/>
    <w:lvl w:ilvl="0" w:tplc="95042F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58A9"/>
    <w:rsid w:val="00220DC7"/>
    <w:rsid w:val="00231E83"/>
    <w:rsid w:val="002438D7"/>
    <w:rsid w:val="0025017D"/>
    <w:rsid w:val="0025620E"/>
    <w:rsid w:val="002731FE"/>
    <w:rsid w:val="0028002C"/>
    <w:rsid w:val="002817BE"/>
    <w:rsid w:val="00286BCA"/>
    <w:rsid w:val="002872E9"/>
    <w:rsid w:val="002B30AC"/>
    <w:rsid w:val="002C7580"/>
    <w:rsid w:val="00320819"/>
    <w:rsid w:val="00351204"/>
    <w:rsid w:val="00351F42"/>
    <w:rsid w:val="00361767"/>
    <w:rsid w:val="003A1A5A"/>
    <w:rsid w:val="003A72E0"/>
    <w:rsid w:val="003B7C45"/>
    <w:rsid w:val="003D25E6"/>
    <w:rsid w:val="003D2DC4"/>
    <w:rsid w:val="003D3F6F"/>
    <w:rsid w:val="003F2EC7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E0F9D"/>
    <w:rsid w:val="004F435A"/>
    <w:rsid w:val="004F71CB"/>
    <w:rsid w:val="0055700A"/>
    <w:rsid w:val="005740B9"/>
    <w:rsid w:val="005C4C3A"/>
    <w:rsid w:val="005D3855"/>
    <w:rsid w:val="005E232C"/>
    <w:rsid w:val="005E741D"/>
    <w:rsid w:val="005F15E5"/>
    <w:rsid w:val="005F17E6"/>
    <w:rsid w:val="00614410"/>
    <w:rsid w:val="006474C7"/>
    <w:rsid w:val="00677FDC"/>
    <w:rsid w:val="00684B43"/>
    <w:rsid w:val="00692505"/>
    <w:rsid w:val="00694862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696"/>
    <w:rsid w:val="00CE3364"/>
    <w:rsid w:val="00D120BE"/>
    <w:rsid w:val="00D206DF"/>
    <w:rsid w:val="00D47F34"/>
    <w:rsid w:val="00D71425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83600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allika\Dropbox\Accounting%20Courseware\Chapter_1_Introduction_to_business_and_accounting_concepts\documents\ITEM_CODE:Chapter_1_Introduction/Common_Accounting_Transac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BC5CDF-F30A-466D-A0B7-652FF8D0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28</cp:revision>
  <dcterms:created xsi:type="dcterms:W3CDTF">2019-10-10T08:16:00Z</dcterms:created>
  <dcterms:modified xsi:type="dcterms:W3CDTF">2019-11-06T12:18:00Z</dcterms:modified>
</cp:coreProperties>
</file>